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工程端部署环视功能问题Lists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yk131" w:id="0"/>
      <w:r>
        <w:rPr>
          <w:rFonts w:ascii="宋体" w:hAnsi="Times New Roman" w:eastAsia="宋体"/>
        </w:rPr>
        <w:t>1.全景俯视视图</w:t>
      </w:r>
    </w:p>
    <w:bookmarkEnd w:id="0"/>
    <w:bookmarkStart w:name="udc327624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问题 1：环视拼接结果图纹理混乱</w:t>
      </w:r>
    </w:p>
    <w:bookmarkEnd w:id="1"/>
    <w:bookmarkStart w:name="ub9c82538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原因：</w:t>
      </w:r>
    </w:p>
    <w:bookmarkEnd w:id="2"/>
    <w:bookmarkStart w:name="u538e5893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环视拼接模块输入数据格式要求为NV12，目前相机输出数据格式就是NV12，无需再进行数据格式转换；</w:t>
      </w:r>
    </w:p>
    <w:bookmarkEnd w:id="3"/>
    <w:bookmarkStart w:name="u3307e40a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解决办法：</w:t>
      </w:r>
    </w:p>
    <w:bookmarkEnd w:id="4"/>
    <w:bookmarkStart w:name="u43909e5f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去掉yuv转nv12操作；ZSV_RunPipeline 接口函数输入数据为当前相机原数据；</w:t>
      </w:r>
    </w:p>
    <w:bookmarkEnd w:id="5"/>
    <w:bookmarkStart w:name="ud90627b7" w:id="6"/>
    <w:bookmarkEnd w:id="6"/>
    <w:bookmarkStart w:name="u48837949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问题2：环视拼接模块耗时异常（600-700ms）</w:t>
      </w:r>
    </w:p>
    <w:bookmarkEnd w:id="7"/>
    <w:bookmarkStart w:name="u74871e98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原因：</w:t>
      </w:r>
    </w:p>
    <w:bookmarkEnd w:id="8"/>
    <w:bookmarkStart w:name="uaf8311ce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ZSV_RunPipeline 接口函数输入数据指针指向了跨线程跨CPU的buffer，导致数据访问速度慢；</w:t>
      </w:r>
    </w:p>
    <w:bookmarkEnd w:id="9"/>
    <w:bookmarkStart w:name="u17f64b2a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解决办法：</w:t>
      </w:r>
    </w:p>
    <w:bookmarkEnd w:id="10"/>
    <w:bookmarkStart w:name="u7fd598cb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(1) 初始化时为环视模块输入的四路相机图像数据指针预分配内存，如pt_mat-&gt;pv_data = malloc(img_yuv420sp_bytesize)；</w:t>
      </w:r>
    </w:p>
    <w:bookmarkEnd w:id="11"/>
    <w:bookmarkStart w:name="u00973e37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(2) 调用ZSV_RunPipeline之前，通过memcpy的方式把四路相机图像数据copy到预分配的内存中；</w:t>
      </w:r>
    </w:p>
    <w:bookmarkEnd w:id="12"/>
    <w:bookmarkStart w:name="u32d3dd26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(3) 增加对预分配内参的释放；</w:t>
      </w:r>
    </w:p>
    <w:bookmarkEnd w:id="13"/>
    <w:bookmarkStart w:name="u3ebf0957" w:id="14"/>
    <w:bookmarkEnd w:id="14"/>
    <w:bookmarkStart w:name="pPDzB" w:id="15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2.车轮视图</w:t>
      </w:r>
    </w:p>
    <w:bookmarkEnd w:id="15"/>
    <w:bookmarkStart w:name="u164de848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问题 1：车轮视图纹理混乱</w:t>
      </w:r>
    </w:p>
    <w:bookmarkEnd w:id="16"/>
    <w:bookmarkStart w:name="u1300acc0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原因：</w:t>
      </w:r>
    </w:p>
    <w:bookmarkEnd w:id="17"/>
    <w:bookmarkStart w:name="u4aa5cdc5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目前相机输出数据格式就是NV12，无需再进行数据格式转换；</w:t>
      </w:r>
    </w:p>
    <w:bookmarkEnd w:id="18"/>
    <w:bookmarkStart w:name="ue0e9061c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解决办法：</w:t>
      </w:r>
    </w:p>
    <w:bookmarkEnd w:id="19"/>
    <w:bookmarkStart w:name="u42de51bf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进行纹理映射前，去掉yuv转nv12操作；</w:t>
      </w:r>
    </w:p>
    <w:bookmarkEnd w:id="20"/>
    <w:bookmarkStart w:name="u21166dab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同时，为保证访问速度，创建buffer，通过memcpy的方式把当前相机数据copy到buffer中，buffer作为纹理映射输入参数；</w:t>
      </w:r>
    </w:p>
    <w:bookmarkEnd w:id="21"/>
    <w:bookmarkStart w:name="u02414f0e" w:id="22"/>
    <w:bookmarkEnd w:id="22"/>
    <w:bookmarkStart w:name="fJg8O" w:id="2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3.轨迹线效果问题</w:t>
      </w:r>
    </w:p>
    <w:bookmarkEnd w:id="23"/>
    <w:bookmarkStart w:name="uc4267cf6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算法输出的是离散的点，之后需要工程侧将其连接为光滑连续的曲线。在单视图对应的轨迹线离散点会出现末端的点越发集中的现象（原理性限制），如下图所示圆圈代表算法产生的点。</w:t>
      </w:r>
    </w:p>
    <w:bookmarkEnd w:id="24"/>
    <w:bookmarkStart w:name="u358831c8" w:id="25"/>
    <w:p>
      <w:pPr>
        <w:spacing w:after="50" w:line="360" w:lineRule="auto" w:beforeLines="100"/>
        <w:ind w:left="0"/>
        <w:jc w:val="left"/>
      </w:pPr>
      <w:bookmarkStart w:name="u5103e5ce" w:id="26"/>
      <w:r>
        <w:rPr>
          <w:rFonts w:eastAsia="宋体" w:ascii="宋体"/>
        </w:rPr>
        <w:drawing>
          <wp:inline distT="0" distB="0" distL="0" distR="0">
            <wp:extent cx="5841999" cy="43813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0" cy="83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u10a26987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工程侧目前使用cario进行轨迹线绘制，为了使得工程侧绘制的轨迹线获得较好视觉效果，需要对算法产生的点做如下处理。</w:t>
      </w:r>
    </w:p>
    <w:bookmarkEnd w:id="27"/>
    <w:bookmarkStart w:name="u6a156e4f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1）使用后处理策略避免末端的点过于集中，一种简单的策略如下，dis_threshold用于控制点之间的最小距离。</w:t>
      </w:r>
    </w:p>
    <w:bookmarkEnd w:id="28"/>
    <w:bookmarkStart w:name="yZ8wQ" w:id="2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	int num = traj_lines.lines[n].shape_points.size();</w:t>
        <w:br/>
        <w:t/>
        <w:br/>
        <w:t>		int dis_threshold = 0;</w:t>
        <w:br/>
        <w:t>		std::vector&lt;zsv::Point3f&gt; new_points;</w:t>
        <w:br/>
        <w:t/>
        <w:br/>
        <w:t>		for (int i = 0; i &lt; num; i++)</w:t>
        <w:br/>
        <w:t>		{</w:t>
        <w:br/>
        <w:t>			if (i == 0 || i == num - 1)</w:t>
        <w:br/>
        <w:t>			{</w:t>
        <w:br/>
        <w:t>				new_points.push_back(traj_lines.lines[n].shape_points[i]);</w:t>
        <w:br/>
        <w:t>				continue;</w:t>
        <w:br/>
        <w:t>			}</w:t>
        <w:br/>
        <w:t>			zsv::Point3f last_pt = new_points[new_points.size() - 1];</w:t>
        <w:br/>
        <w:t>			zsv::Point3f cur_pt = traj_lines.lines[n].shape_points[i];</w:t>
        <w:br/>
        <w:t/>
        <w:br/>
        <w:t>			float dis = sqrt((last_pt.x - cur_pt.x)*(last_pt.x - cur_pt.x)</w:t>
        <w:br/>
        <w:t>				+ (last_pt.y - cur_pt.y)*(last_pt.y - cur_pt.y));</w:t>
        <w:br/>
        <w:t>			if (dis &gt; dis_threshold)</w:t>
        <w:br/>
        <w:t>			{</w:t>
        <w:br/>
        <w:t>				new_points.push_back(cur_pt);</w:t>
        <w:br/>
        <w:t>			}</w:t>
        <w:br/>
        <w:t>		}</w:t>
        <w:br/>
      </w:r>
    </w:p>
    <w:bookmarkEnd w:id="29"/>
    <w:bookmarkStart w:name="u972a1029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2）将点的数量补足为2n+4的形式（若不够则将最后一个点做复制操作来补充），之后工程侧使用cario的cairo_curve_to接口进行线段的绘制，核心操作如下图所示，具体可参考EP33L部分代码。</w:t>
      </w:r>
    </w:p>
    <w:bookmarkEnd w:id="30"/>
    <w:bookmarkStart w:name="u0ee626a6" w:id="31"/>
    <w:p>
      <w:pPr>
        <w:spacing w:after="50" w:line="360" w:lineRule="auto" w:beforeLines="100"/>
        <w:ind w:left="0"/>
        <w:jc w:val="left"/>
      </w:pPr>
      <w:bookmarkStart w:name="uded8bbfd" w:id="32"/>
      <w:r>
        <w:rPr>
          <w:rFonts w:eastAsia="宋体" w:ascii="宋体"/>
        </w:rPr>
        <w:drawing>
          <wp:inline distT="0" distB="0" distL="0" distR="0">
            <wp:extent cx="5842000" cy="16590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95466" cy="29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ALGZ6" w:id="3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4.车模绘制</w:t>
      </w:r>
    </w:p>
    <w:bookmarkEnd w:id="33"/>
    <w:bookmarkStart w:name="u5e9affbb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2D/3D拼接得到的结果图中存在底部黑色盲区，工程侧会覆盖上车模，一般车模会做一定的放大操作以遮盖住黑色盲区。</w:t>
      </w:r>
    </w:p>
    <w:bookmarkEnd w:id="34"/>
    <w:bookmarkStart w:name="u66758dd1" w:id="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标定模块中会输出car_corners_id.txt，内容如下所示。其中的第二行数据格式为黑色盲区左上角x世界坐标（单位mm，下同） 左上角y世界坐标 右下角x世界坐标 右下角y世界坐标。由此定义了黑色盲区在世界坐标系下的范围，工程据此结合显示的世界范围，可计算得到车模的缩放比例进行盲区的遮盖</w:t>
      </w:r>
    </w:p>
    <w:bookmarkEnd w:id="35"/>
    <w:bookmarkStart w:name="ua09606b4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36"/>
    <w:bookmarkStart w:name="mR08i" w:id="3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car corners id: 1371 1331 1431 1391</w:t>
        <w:br/>
        <w:t>car box in millimeters: -2641 1018 2641 -1038</w:t>
        <w:br/>
      </w:r>
    </w:p>
    <w:bookmarkEnd w:id="37"/>
    <w:bookmarkStart w:name="GTHLw" w:id="38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5.单视图</w:t>
      </w:r>
    </w:p>
    <w:bookmarkEnd w:id="38"/>
    <w:bookmarkStart w:name="uc1ee2cbc" w:id="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一般环视中会要求工程侧把</w:t>
      </w:r>
      <w:r>
        <w:rPr>
          <w:rFonts w:ascii="宋体" w:hAnsi="Times New Roman" w:eastAsia="宋体"/>
          <w:b/>
          <w:i w:val="false"/>
          <w:color w:val="000000"/>
          <w:sz w:val="22"/>
        </w:rPr>
        <w:t>单视图中的后视图做左右镜像处理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，这样人眼观察时符合习惯，即单视图中显示在左侧的东西也位于驾驶员的左侧；</w:t>
      </w:r>
    </w:p>
    <w:bookmarkEnd w:id="39"/>
    <w:bookmarkStart w:name="u96098f04" w:id="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后视图中一般要绘制轨迹线，但是</w:t>
      </w:r>
      <w:r>
        <w:rPr>
          <w:rFonts w:ascii="宋体" w:hAnsi="Times New Roman" w:eastAsia="宋体"/>
          <w:b/>
          <w:i w:val="false"/>
          <w:color w:val="000000"/>
          <w:sz w:val="22"/>
        </w:rPr>
        <w:t>算法模块输出的轨迹线坐标是以原始视图为基准，不能直接用于镜像后的单视图</w:t>
      </w:r>
    </w:p>
    <w:bookmarkEnd w:id="40"/>
    <w:bookmarkStart w:name="u46a3c9ad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处理流程为：单视图处理模块（如果存在）——绘制轨迹线——单视图+轨迹线整体左右镜像；或者单视图处理模块（如果存在）——单视图左右镜像——镜像绘制轨迹线</w:t>
      </w:r>
    </w:p>
    <w:bookmarkEnd w:id="41"/>
    <w:bookmarkStart w:name="u63f186a8" w:id="42"/>
    <w:bookmarkEnd w:id="42"/>
    <w:bookmarkStart w:name="FQKNE" w:id="4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6.3D 视图适配</w:t>
      </w:r>
    </w:p>
    <w:bookmarkEnd w:id="43"/>
    <w:bookmarkStart w:name="uc6767091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AS33 3D 视图适配至UI时，3D视图默认视角存在黑边；</w:t>
      </w:r>
    </w:p>
    <w:bookmarkEnd w:id="44"/>
    <w:bookmarkStart w:name="uccf0c6c2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措施1：</w:t>
      </w:r>
    </w:p>
    <w:bookmarkEnd w:id="45"/>
    <w:bookmarkStart w:name="ufc53556d" w:id="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修改：zsv/examples/test_create_ply.cc ，loop 从37修改为39：</w:t>
      </w:r>
    </w:p>
    <w:bookmarkEnd w:id="46"/>
    <w:bookmarkStart w:name="tomTE" w:id="4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bowl_mesh_config.loop = 39;//37;</w:t>
        <w:br/>
        <w:t/>
        <w:br/>
        <w:t>bowl_seperate_mesh_config.loop = 39;//37;</w:t>
        <w:br/>
      </w:r>
    </w:p>
    <w:bookmarkEnd w:id="47"/>
    <w:bookmarkStart w:name="u8a7f12cd" w:id="48"/>
    <w:p>
      <w:pPr>
        <w:spacing w:after="50" w:line="360" w:lineRule="auto" w:beforeLines="100"/>
        <w:ind w:left="0"/>
        <w:jc w:val="left"/>
      </w:pPr>
      <w:bookmarkStart w:name="u9f2d8c60" w:id="49"/>
      <w:r>
        <w:rPr>
          <w:rFonts w:eastAsia="宋体" w:ascii="宋体"/>
        </w:rPr>
        <w:drawing>
          <wp:inline distT="0" distB="0" distL="0" distR="0">
            <wp:extent cx="2048933" cy="8027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3" cy="8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Start w:name="u6b038b62" w:id="50"/>
      <w:r>
        <w:rPr>
          <w:rFonts w:eastAsia="宋体" w:ascii="宋体"/>
        </w:rPr>
        <w:drawing>
          <wp:inline distT="0" distB="0" distL="0" distR="0">
            <wp:extent cx="2235200" cy="10928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bookmarkEnd w:id="48"/>
    <w:bookmarkStart w:name="u555893f6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措施2：</w:t>
      </w:r>
    </w:p>
    <w:bookmarkEnd w:id="51"/>
    <w:bookmarkStart w:name="u7899ebc0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修改Bowl高度后，保证3D视图默认视角不出现黑边，但是交互拖动时依旧出现黑边，针对该问题，工程侧限制交互旋转角度；</w:t>
      </w:r>
    </w:p>
    <w:bookmarkEnd w:id="52"/>
    <w:bookmarkStart w:name="eni2x" w:id="53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7.广角视图</w:t>
      </w:r>
    </w:p>
    <w:bookmarkEnd w:id="53"/>
    <w:bookmarkStart w:name="u43e924a5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需求：</w:t>
      </w:r>
    </w:p>
    <w:bookmarkEnd w:id="54"/>
    <w:bookmarkStart w:name="u6d4d27b3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前后广角的尺寸：</w:t>
      </w:r>
    </w:p>
    <w:bookmarkEnd w:id="55"/>
    <w:bookmarkStart w:name="ue6811b44" w:id="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主驾位置，不显示APA时：1500x756</w:t>
      </w:r>
    </w:p>
    <w:bookmarkEnd w:id="56"/>
    <w:bookmarkStart w:name="ub609a5c6" w:id="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主驾位置，显示APA时：2000x756</w:t>
      </w:r>
    </w:p>
    <w:bookmarkEnd w:id="57"/>
    <w:bookmarkStart w:name="uc5b393b4" w:id="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副驾位置，不显示APA时：1800x756</w:t>
      </w:r>
    </w:p>
    <w:bookmarkEnd w:id="58"/>
    <w:bookmarkStart w:name="u2675467f" w:id="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副驾位置，显示APA时：不显示广角视图</w:t>
      </w:r>
    </w:p>
    <w:bookmarkEnd w:id="59"/>
    <w:bookmarkStart w:name="uf4df8f71" w:id="60"/>
    <w:bookmarkEnd w:id="60"/>
    <w:bookmarkStart w:name="u695ac8a7" w:id="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措施：</w:t>
      </w:r>
    </w:p>
    <w:bookmarkEnd w:id="61"/>
    <w:bookmarkStart w:name="uf95817d8" w:id="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算法按照1800x756分辨率制作广角PLY模型，工程侧适配时，通过缩放适配2000x756、1500x756；</w:t>
      </w:r>
    </w:p>
    <w:bookmarkEnd w:id="62"/>
    <w:bookmarkStart w:name="u51698f91" w:id="63"/>
    <w:bookmarkEnd w:id="63"/>
    <w:bookmarkStart w:name="kbQw3" w:id="64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8.环视标定</w:t>
      </w:r>
    </w:p>
    <w:bookmarkEnd w:id="64"/>
    <w:bookmarkStart w:name="uabcd7fe6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问题1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：工程模式下，环视自动标定模块耗时较久，约1min；</w:t>
      </w:r>
    </w:p>
    <w:bookmarkEnd w:id="65"/>
    <w:bookmarkStart w:name="ue69b8112" w:id="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原因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：srvcalib 这个进程是标定进程，没有在sysmonitord里面报备过，没有报备过的进程的话，sysmonitord 会对它进行限制，防止影响其他的进程；</w:t>
      </w:r>
    </w:p>
    <w:bookmarkEnd w:id="66"/>
    <w:bookmarkStart w:name="u29a9e222" w:id="6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解决办法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：不进行限制，耗时约9s；</w:t>
      </w:r>
    </w:p>
    <w:bookmarkEnd w:id="67"/>
    <w:bookmarkStart w:name="u8986b67b" w:id="68"/>
    <w:bookmarkEnd w:id="68"/>
    <w:bookmarkStart w:name="ubec3ee61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问题2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</w:t>
      </w:r>
      <w:r>
        <w:rPr>
          <w:rFonts w:ascii="宋体" w:hAnsi="Times New Roman" w:eastAsia="宋体"/>
          <w:b/>
          <w:i w:val="false"/>
          <w:color w:val="000000"/>
          <w:sz w:val="22"/>
        </w:rPr>
        <w:t>环视标定相关路径</w:t>
      </w:r>
    </w:p>
    <w:bookmarkEnd w:id="69"/>
    <w:bookmarkStart w:name="u88662afd" w:id="7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动态读取的内参的保存路径：</w:t>
      </w:r>
    </w:p>
    <w:bookmarkEnd w:id="70"/>
    <w:bookmarkStart w:name="m2G8j" w:id="7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/etc/adas/srv/res/zsv/oem/default/1280x960/fisheye/camera_model/</w:t>
        <w:br/>
      </w:r>
    </w:p>
    <w:bookmarkEnd w:id="71"/>
    <w:bookmarkStart w:name="u0ca68ccc" w:id="72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环视标定结果的保存路径</w:t>
      </w:r>
    </w:p>
    <w:bookmarkEnd w:id="72"/>
    <w:bookmarkStart w:name="he4Tc" w:id="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/keyinfo/adas/srv/cfg/res/zsv/alg/</w:t>
        <w:br/>
      </w:r>
    </w:p>
    <w:bookmarkEnd w:id="73"/>
    <w:bookmarkStart w:name="ud8137cec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注意：在环视标定模块，需要工程侧在输出目录下创建camera_model文件夹；标定成功后，工程侧转存标定结果至/keyinfo/adas/srv/cfg/res/zsv/alg/；</w:t>
      </w:r>
    </w:p>
    <w:bookmarkEnd w:id="74"/>
    <w:bookmarkStart w:name="u8e9a29b2" w:id="75"/>
    <w:bookmarkEnd w:id="75"/>
    <w:bookmarkStart w:name="u81fe78de" w:id="76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环视拼接模块的输入文件路径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：</w:t>
      </w:r>
    </w:p>
    <w:bookmarkEnd w:id="76"/>
    <w:bookmarkStart w:name="u741981c2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工程部署时，若车机从未登录工程模式执行过环视标定，则环视拼接模块的输入文件路径在：</w:t>
      </w:r>
    </w:p>
    <w:bookmarkEnd w:id="77"/>
    <w:bookmarkStart w:name="Af2G7" w:id="7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/etc/adas/srv/res/zsv/oem/SAIC/SMPV_ROEWE_AS33/AS33/1280x960/alg/</w:t>
        <w:br/>
      </w:r>
    </w:p>
    <w:bookmarkEnd w:id="78"/>
    <w:bookmarkStart w:name="ub110cdf4" w:id="79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若车机登录工程模式执行过环视标定，则环视拼接模块的输入文件路径在：</w:t>
      </w:r>
    </w:p>
    <w:bookmarkEnd w:id="79"/>
    <w:bookmarkStart w:name="ITRN0" w:id="8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/keyinfo/adas/srv/cfg/res/zsv/alg/</w:t>
        <w:br/>
      </w:r>
    </w:p>
    <w:bookmarkEnd w:id="80"/>
    <w:bookmarkStart w:name="u4711b7f1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工程侧部署环视拼接模块，会先检查/keyinfo/adas/srv/cfg/res/zsv/alg/目录，如果没则使用/etc/adas/srv/res/zsv/oem/SAIC/SMPV_ROEWE_AS33/AS33/1280x960/alg/</w:t>
      </w:r>
    </w:p>
    <w:bookmarkEnd w:id="81"/>
    <w:bookmarkStart w:name="ub8fc48af" w:id="82"/>
    <w:bookmarkEnd w:id="82"/>
    <w:bookmarkStart w:name="u6f74d2ac" w:id="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优化1：</w:t>
      </w:r>
    </w:p>
    <w:bookmarkEnd w:id="83"/>
    <w:bookmarkStart w:name="u162d5112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环视标定增加了Ceres优化模块后，设置ROI区域降低耗时，工程模式下环视标定耗时约9s；</w:t>
      </w:r>
    </w:p>
    <w:bookmarkEnd w:id="84"/>
    <w:bookmarkStart w:name="u457867a0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如下图，前视ROI：</w:t>
      </w:r>
    </w:p>
    <w:bookmarkEnd w:id="85"/>
    <w:bookmarkStart w:name="u306a5dfe" w:id="86"/>
    <w:p>
      <w:pPr>
        <w:spacing w:after="50" w:line="360" w:lineRule="auto" w:beforeLines="100"/>
        <w:ind w:left="0"/>
        <w:jc w:val="left"/>
      </w:pPr>
      <w:bookmarkStart w:name="ua1a185e6" w:id="87"/>
      <w:r>
        <w:rPr>
          <w:rFonts w:eastAsia="宋体" w:ascii="宋体"/>
        </w:rPr>
        <w:drawing>
          <wp:inline distT="0" distB="0" distL="0" distR="0">
            <wp:extent cx="2201333" cy="16544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333" cy="16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bookmarkEnd w:id="86"/>
    <w:bookmarkStart w:name="u83c1b623" w:id="88"/>
    <w:bookmarkEnd w:id="88"/>
    <w:bookmarkStart w:name="u92c3208a" w:id="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优化2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： </w:t>
      </w:r>
    </w:p>
    <w:bookmarkEnd w:id="89"/>
    <w:bookmarkStart w:name="u81dc19e8" w:id="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由于IPM 视图默认尺寸的限制，导致侧边棋盘格区域不完整；根据中间角点的重投影误差，设置delta值，动态补偿IPM的宽度；</w:t>
      </w:r>
    </w:p>
    <w:bookmarkEnd w:id="90"/>
    <w:bookmarkStart w:name="ub4949980" w:id="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其中，delta值的计算如下：</w:t>
      </w:r>
    </w:p>
    <w:bookmarkEnd w:id="91"/>
    <w:bookmarkStart w:name="u8ffd1af4" w:id="92"/>
    <w:p>
      <w:pPr>
        <w:spacing w:after="50" w:line="360" w:lineRule="auto" w:beforeLines="100"/>
        <w:ind w:left="0"/>
        <w:jc w:val="left"/>
      </w:pPr>
      <w:bookmarkStart w:name="u5f655c7d" w:id="93"/>
      <w:r>
        <w:rPr>
          <w:rFonts w:eastAsia="宋体" w:ascii="宋体"/>
        </w:rPr>
        <w:drawing>
          <wp:inline distT="0" distB="0" distL="0" distR="0">
            <wp:extent cx="5215466" cy="14954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466" cy="14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bookmarkEnd w:id="92"/>
    <w:bookmarkStart w:name="u4186838b" w:id="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优化3：</w:t>
      </w:r>
    </w:p>
    <w:bookmarkEnd w:id="94"/>
    <w:bookmarkStart w:name="ub4707dd6" w:id="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由于IPM视图中黑白棋盘格间隔较大，导致角点提取失败；对ipm 图像上left/right 区域进行resize处理，之后再进行角点提取操作；</w:t>
      </w:r>
    </w:p>
    <w:bookmarkEnd w:id="95"/>
    <w:bookmarkStart w:name="ub65eabb5" w:id="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其中，前视左侧区域处理示例如下：</w:t>
      </w:r>
    </w:p>
    <w:bookmarkEnd w:id="96"/>
    <w:bookmarkStart w:name="uc4096524" w:id="97"/>
    <w:p>
      <w:pPr>
        <w:spacing w:after="50" w:line="360" w:lineRule="auto" w:beforeLines="100"/>
        <w:ind w:left="0"/>
        <w:jc w:val="left"/>
      </w:pPr>
      <w:bookmarkStart w:name="u8d364778" w:id="98"/>
      <w:r>
        <w:rPr>
          <w:rFonts w:eastAsia="宋体" w:ascii="宋体"/>
        </w:rPr>
        <w:drawing>
          <wp:inline distT="0" distB="0" distL="0" distR="0">
            <wp:extent cx="5841999" cy="17466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92534" cy="23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bookmarkEnd w:id="97"/>
    <w:bookmarkStart w:name="uad75e8bc" w:id="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优化4：</w:t>
      </w:r>
    </w:p>
    <w:bookmarkEnd w:id="99"/>
    <w:bookmarkStart w:name="u97c8df66" w:id="1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调整 car_box_margin.txt，避免环视拼接图露出车体部分；</w:t>
      </w:r>
    </w:p>
    <w:bookmarkEnd w:id="100"/>
    <w:bookmarkStart w:name="u00e0c96c" w:id="1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根据相机安装说明图，前视车体遮挡约19cm，后视车体遮挡约7cm，车长4655cm，车宽度1890cm；</w:t>
      </w:r>
    </w:p>
    <w:bookmarkEnd w:id="101"/>
    <w:bookmarkStart w:name="u375b22d7" w:id="102"/>
    <w:bookmarkEnd w:id="102"/>
    <w:bookmarkStart w:name="u9f28c331" w:id="1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根据理论计算，分别为：</w:t>
      </w:r>
    </w:p>
    <w:bookmarkEnd w:id="103"/>
    <w:p>
      <w:pPr>
        <w:spacing w:after="50" w:line="360" w:lineRule="auto" w:beforeLines="100"/>
        <w:ind w:left="0"/>
        <w:jc w:val="left"/>
      </w:pPr>
      <w:bookmarkStart w:name="u9717072b" w:id="104"/>
      <w:r>
        <w:rPr>
          <w:rFonts w:ascii="宋体" w:hAnsi="Times New Roman" w:eastAsia="宋体"/>
          <w:b w:val="false"/>
          <w:i w:val="false"/>
          <w:color w:val="000000"/>
          <w:sz w:val="22"/>
        </w:rPr>
        <w:t>0.0408 0 0.015 0</w:t>
      </w:r>
    </w:p>
    <w:bookmarkEnd w:id="104"/>
    <w:bookmarkStart w:name="u1a768771" w:id="105"/>
    <w:bookmarkEnd w:id="105"/>
    <w:bookmarkStart w:name="udd6e5662" w:id="10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根据减小黑框的原则以及实测的效果，实际设置为：</w:t>
      </w:r>
    </w:p>
    <w:bookmarkEnd w:id="106"/>
    <w:p>
      <w:pPr>
        <w:spacing w:after="50" w:line="360" w:lineRule="auto" w:beforeLines="100"/>
        <w:ind w:left="0"/>
        <w:jc w:val="left"/>
      </w:pPr>
      <w:bookmarkStart w:name="ua4f975ff" w:id="107"/>
      <w:r>
        <w:rPr>
          <w:rFonts w:ascii="宋体" w:hAnsi="Times New Roman" w:eastAsia="宋体"/>
          <w:b w:val="false"/>
          <w:i w:val="false"/>
          <w:color w:val="000000"/>
          <w:sz w:val="22"/>
        </w:rPr>
        <w:t>0.0415 -0.05 0.015 -0.05</w:t>
      </w:r>
    </w:p>
    <w:bookmarkEnd w:id="107"/>
    <w:bookmarkStart w:name="uae4395d3" w:id="108"/>
    <w:bookmarkEnd w:id="108"/>
    <w:bookmarkStart w:name="u777be553" w:id="10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优化5：</w:t>
      </w:r>
    </w:p>
    <w:bookmarkEnd w:id="109"/>
    <w:bookmarkStart w:name="u273ac43b" w:id="1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针对此场景左后、右后的清晰度问题，融合区域车尾部淡化消失问题：</w:t>
      </w:r>
    </w:p>
    <w:bookmarkEnd w:id="110"/>
    <w:bookmarkStart w:name="ud1d1adb7" w:id="1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首先颜色和清晰度的差异是因为该区域为融合区域、右图和后视图中此区域亮度和清晰度存在差异，调整融合区域使其以后视图为主，提高草坪的清晰的，但会导致该车旁边的车的车尾上部淡化消失（后视图看不到车尾上部，针对该问题之前调测过融合区域），目前只能折中取一套参数，左后、右后以两侧的视图为主，清晰度由两侧的视图清晰度决定，稍微提高下左后、右后的整体亮度，无法保证和中间区域清晰度一样；</w:t>
      </w:r>
    </w:p>
    <w:bookmarkEnd w:id="111"/>
    <w:bookmarkStart w:name="u94ab6798" w:id="1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修改blending_parameters.txt为：（AS33项目所用参数）</w:t>
      </w:r>
    </w:p>
    <w:bookmarkEnd w:id="112"/>
    <w:p>
      <w:pPr>
        <w:spacing w:after="50" w:line="360" w:lineRule="auto" w:beforeLines="100"/>
        <w:ind w:left="0"/>
        <w:jc w:val="left"/>
      </w:pPr>
      <w:bookmarkStart w:name="ud4b6d407" w:id="113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blending_width_3d: 0.3 0.3 0.3 0.3 </w:t>
      </w:r>
    </w:p>
    <w:bookmarkEnd w:id="113"/>
    <w:bookmarkStart w:name="ua8178213" w:id="1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blending_angle_3d: 135 30 -30 -135 </w:t>
      </w:r>
    </w:p>
    <w:bookmarkEnd w:id="114"/>
    <w:bookmarkStart w:name="u1d62277c" w:id="1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blending_width_2d: 0.3 0.3 0.3 0.3 </w:t>
      </w:r>
    </w:p>
    <w:bookmarkEnd w:id="115"/>
    <w:bookmarkStart w:name="u1906ece5" w:id="1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blending_angle_2d: 135 45 -45 -135 </w:t>
      </w:r>
    </w:p>
    <w:bookmarkEnd w:id="116"/>
    <w:bookmarkStart w:name="u75eab431" w:id="117"/>
    <w:bookmarkEnd w:id="117"/>
    <w:bookmarkStart w:name="u05963ad1" w:id="118"/>
    <w:bookmarkEnd w:id="118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