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系统架构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cIkWM" w:id="0"/>
      <w:r>
        <w:rPr>
          <w:rFonts w:ascii="宋体" w:hAnsi="Times New Roman" w:eastAsia="宋体"/>
        </w:rPr>
        <w:t>构建语言: C++和C</w:t>
      </w:r>
    </w:p>
    <w:bookmarkEnd w:id="0"/>
    <w:bookmarkStart w:name="udadebf2d" w:id="1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系统以C++进行开发</w:t>
      </w:r>
    </w:p>
    <w:bookmarkEnd w:id="1"/>
    <w:bookmarkStart w:name="u82f13241" w:id="2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业务后处理和模型解码，通过封装C为C++进行实现，封装成C++类，将C的实现作为成为成员函数进行使用</w:t>
      </w:r>
    </w:p>
    <w:bookmarkEnd w:id="2"/>
    <w:bookmarkStart w:name="ue4ea51c9" w:id="3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所有功能均以面向对象方式进行构建（class/struct)，不允许直接使用独立函数</w:t>
      </w:r>
    </w:p>
    <w:bookmarkEnd w:id="3"/>
    <w:bookmarkStart w:name="qg7TB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一，功能模块需求和复用：</w:t>
      </w:r>
    </w:p>
    <w:bookmarkEnd w:id="4"/>
    <w:bookmarkStart w:name="KFOyH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可以直接复用功能</w:t>
      </w:r>
    </w:p>
    <w:bookmarkEnd w:id="5"/>
    <w:bookmarkStart w:name="ue19ab5a6" w:id="6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配置文件，模型权重加密工具----&gt;复用DMS20</w:t>
      </w:r>
    </w:p>
    <w:bookmarkEnd w:id="6"/>
    <w:bookmarkStart w:name="udfeb0e85" w:id="7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配置文件解析，json解析器----&gt;复用DMS20</w:t>
      </w:r>
    </w:p>
    <w:bookmarkEnd w:id="7"/>
    <w:bookmarkStart w:name="u3074a3ee" w:id="8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推理引擎----&gt;复用DMS20</w:t>
      </w:r>
    </w:p>
    <w:bookmarkEnd w:id="8"/>
    <w:bookmarkStart w:name="u192805d8" w:id="9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dvr相机对应前处理模块----&gt;复用DMS20</w:t>
      </w:r>
    </w:p>
    <w:bookmarkEnd w:id="9"/>
    <w:bookmarkStart w:name="ud13512c2" w:id="10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跟踪------&gt;复用DMS20？</w:t>
      </w:r>
    </w:p>
    <w:bookmarkEnd w:id="10"/>
    <w:bookmarkStart w:name="u51ee323f" w:id="11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注册器和创建工厂----&gt;复用DMS20</w:t>
      </w:r>
    </w:p>
    <w:bookmarkEnd w:id="11"/>
    <w:bookmarkStart w:name="udfc637d5" w:id="12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部分业务后处理----&gt;复用TEVS30，C风格</w:t>
      </w:r>
    </w:p>
    <w:bookmarkEnd w:id="12"/>
    <w:bookmarkStart w:name="u968fb45e" w:id="13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模型后处理----&gt;复用TEVS30，C风格，需要转换成C++</w:t>
      </w:r>
    </w:p>
    <w:bookmarkEnd w:id="13"/>
    <w:bookmarkStart w:name="QjMaL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不可复用/缺损功能：</w:t>
      </w:r>
    </w:p>
    <w:bookmarkEnd w:id="14"/>
    <w:bookmarkStart w:name="u7bcb4508" w:id="15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内存管理功能-----&gt;当前是否需要</w:t>
      </w:r>
    </w:p>
    <w:bookmarkEnd w:id="15"/>
    <w:bookmarkStart w:name="uf8f0ffe4" w:id="16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内部数据结构，内部通信数据定义</w:t>
      </w:r>
    </w:p>
    <w:bookmarkEnd w:id="16"/>
    <w:bookmarkStart w:name="u9d41e97e" w:id="17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流程控制功能</w:t>
      </w:r>
    </w:p>
    <w:bookmarkEnd w:id="17"/>
    <w:bookmarkStart w:name="u3d2c95ea" w:id="18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CMakelist</w:t>
      </w:r>
    </w:p>
    <w:bookmarkEnd w:id="18"/>
    <w:bookmarkStart w:name="udca3c8ec" w:id="19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demo脚本</w:t>
      </w:r>
    </w:p>
    <w:bookmarkEnd w:id="19"/>
    <w:bookmarkStart w:name="u7ceaf460" w:id="20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多路摄像头视频流输入-----&gt;控制同步？</w:t>
      </w:r>
    </w:p>
    <w:bookmarkEnd w:id="20"/>
    <w:bookmarkStart w:name="u194b1f19" w:id="21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鱼眼相机前处理模块</w:t>
      </w:r>
    </w:p>
    <w:bookmarkEnd w:id="21"/>
    <w:bookmarkStart w:name="ud4d0ad64" w:id="22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IPM图-----&gt;TEVS30复用？</w:t>
      </w:r>
    </w:p>
    <w:bookmarkEnd w:id="22"/>
    <w:bookmarkStart w:name="Hlw73" w:id="2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二，架构设计</w:t>
      </w:r>
    </w:p>
    <w:bookmarkEnd w:id="23"/>
    <w:bookmarkStart w:name="ua2c0ce4c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1.主流程：</w:t>
      </w:r>
    </w:p>
    <w:bookmarkEnd w:id="24"/>
    <w:bookmarkStart w:name="OMd6C" w:id="25"/>
    <w:p>
      <w:pPr>
        <w:pStyle w:val="Heading2"/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1999" cy="20270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40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Start w:name="tD7ZU" w:id="26"/>
      <w:r>
        <w:rPr>
          <w:rFonts w:ascii="宋体" w:hAnsi="Times New Roman" w:eastAsia="宋体"/>
        </w:rPr>
        <w:t>三 业务流程梳理</w:t>
      </w:r>
    </w:p>
    <w:bookmarkEnd w:id="26"/>
    <w:bookmarkStart w:name="idjIl" w:id="27"/>
    <w:p>
      <w:pPr>
        <w:spacing w:line="360" w:lineRule="auto" w:beforeLines="100" w:after="50"/>
        <w:ind w:left="0"/>
      </w:pPr>
      <w:r>
        <w:rPr>
          <w:rFonts w:eastAsia="宋体" w:ascii="宋体"/>
        </w:rPr>
        <w:drawing>
          <wp:inline distT="0" distB="0" distL="0" distR="0">
            <wp:extent cx="5841999" cy="63850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126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2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3">
    <w:multiLevelType w:val="multilevel"/>
    <w:lvl w:ilvl="1">
      <w:start w:val="1"/>
      <w:numFmt w:val="decimal"/>
      <w:lvlText w:val="%2."/>
      <w:lvlJc w:val="left"/>
      <w:pPr>
        <w:ind w:left="15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