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预测仿真需求</w:t>
      </w:r>
    </w:p>
    <w:p>
      <w:pPr>
        <w:spacing w:after="50" w:line="360" w:lineRule="auto" w:beforeLines="100"/>
        <w:ind w:left="0"/>
        <w:jc w:val="left"/>
      </w:pPr>
      <w:bookmarkStart w:name="u09e03da4" w:id="0"/>
      <w:r>
        <w:rPr>
          <w:rFonts w:ascii="宋体" w:hAnsi="Times New Roman" w:eastAsia="宋体"/>
          <w:b w:val="false"/>
          <w:i w:val="false"/>
          <w:color w:val="000000"/>
          <w:sz w:val="22"/>
        </w:rPr>
        <w:t>1.仿真模块输入实际道路采集的数据，和地图信息。重现道路场景，分析预测问题</w:t>
      </w:r>
    </w:p>
    <w:bookmarkEnd w:id="0"/>
    <w:bookmarkStart w:name="ufcceee92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2.输出预测轨迹的评测指标，和定位有问题的场景。可以自定义指标？方便分析问题</w:t>
      </w:r>
    </w:p>
    <w:bookmarkEnd w:id="1"/>
    <w:bookmarkStart w:name="u33a657e1" w:id="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3.展示不同障碍物的topk 轨迹和不确定性， 可配置</w:t>
      </w:r>
    </w:p>
    <w:bookmarkEnd w:id="2"/>
    <w:bookmarkStart w:name="uefe721c5" w:id="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4.可以大规模跑测试数据</w:t>
      </w:r>
    </w:p>
    <w:bookmarkEnd w:id="3"/>
    <w:bookmarkStart w:name="u92958eec" w:id="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5.输入开源的各类数据，完成场景模拟和测评</w:t>
      </w:r>
    </w:p>
    <w:bookmarkEnd w:id="4"/>
    <w:bookmarkStart w:name="uee6a9dca" w:id="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6.可以人工设计，加入新的障碍物，及其轨迹或者删除</w:t>
      </w:r>
    </w:p>
    <w:bookmarkEnd w:id="5"/>
    <w:bookmarkStart w:name="u8ae52b49" w:id="6"/>
    <w:bookmarkEnd w:id="6"/>
    <w:bookmarkStart w:name="uebbd1d9f" w:id="7"/>
    <w:bookmarkEnd w:id="7"/>
    <w:bookmarkStart w:name="u72055398" w:id="8"/>
    <w:bookmarkEnd w:id="8"/>
    <w:bookmarkStart w:name="ud92419ef" w:id="9"/>
    <w:bookmarkEnd w:id="9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