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BMBEV：+Seg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AZJ0l" w:id="0"/>
      <w:r>
        <w:rPr>
          <w:rFonts w:ascii="宋体" w:hAnsi="Times New Roman" w:eastAsia="宋体"/>
        </w:rPr>
        <w:t>1、HDMapNet模型复现</w:t>
      </w:r>
    </w:p>
    <w:bookmarkEnd w:id="0"/>
    <w:bookmarkStart w:name="f9osF"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29"/>
        <w:gridCol w:w="1620"/>
        <w:gridCol w:w="2157"/>
        <w:gridCol w:w="1698"/>
        <w:gridCol w:w="1789"/>
        <w:gridCol w:w="2041"/>
      </w:tblGrid>
      <w:tr>
        <w:trPr>
          <w:trHeight w:val="495" w:hRule="atLeast"/>
        </w:trPr>
        <w:tc>
          <w:tcPr>
            <w:tcW w:w="43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9fe876" w:id="2"/>
          <w:p>
            <w:pPr>
              <w:spacing w:after="50" w:line="360" w:lineRule="auto" w:beforeLines="100"/>
              <w:ind w:left="0"/>
              <w:jc w:val="center"/>
            </w:pPr>
          </w:p>
          <w:bookmarkEnd w:id="2"/>
        </w:tc>
        <w:tc>
          <w:tcPr>
            <w:tcW w:w="1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13f707" w:id="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Divider</w:t>
            </w:r>
          </w:p>
          <w:bookmarkEnd w:id="3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0eff07" w:id="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Ped Crossing</w:t>
            </w:r>
          </w:p>
          <w:bookmarkEnd w:id="4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1445cc" w:id="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Boundary</w:t>
            </w:r>
          </w:p>
          <w:bookmarkEnd w:id="5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62fe02" w:id="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All Classes</w:t>
            </w:r>
          </w:p>
          <w:bookmarkEnd w:id="6"/>
        </w:tc>
        <w:tc>
          <w:tcPr>
            <w:tcW w:w="20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df3177" w:id="7"/>
          <w:p>
            <w:pPr>
              <w:spacing w:after="50" w:line="360" w:lineRule="auto" w:beforeLines="100"/>
              <w:ind w:left="0"/>
              <w:jc w:val="center"/>
            </w:pPr>
          </w:p>
          <w:bookmarkEnd w:id="7"/>
        </w:tc>
      </w:tr>
      <w:tr>
        <w:trPr>
          <w:trHeight w:val="495" w:hRule="atLeast"/>
        </w:trPr>
        <w:tc>
          <w:tcPr>
            <w:tcW w:w="43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e921a3" w:id="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HDMapNet(Paper-Surr)</w:t>
            </w:r>
          </w:p>
          <w:bookmarkEnd w:id="8"/>
        </w:tc>
        <w:tc>
          <w:tcPr>
            <w:tcW w:w="1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18df98" w:id="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40.6</w:t>
            </w:r>
          </w:p>
          <w:bookmarkEnd w:id="9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9d512c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18.7</w:t>
            </w:r>
          </w:p>
          <w:bookmarkEnd w:id="10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47e3aa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39.5</w:t>
            </w:r>
          </w:p>
          <w:bookmarkEnd w:id="11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9ef7aa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32.9</w:t>
            </w:r>
          </w:p>
          <w:bookmarkEnd w:id="12"/>
        </w:tc>
        <w:tc>
          <w:tcPr>
            <w:tcW w:w="20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df85c9" w:id="13"/>
          <w:p>
            <w:pPr>
              <w:spacing w:after="50" w:line="360" w:lineRule="auto" w:beforeLines="100"/>
              <w:ind w:left="0"/>
              <w:jc w:val="center"/>
            </w:pPr>
          </w:p>
          <w:bookmarkEnd w:id="13"/>
        </w:tc>
      </w:tr>
      <w:tr>
        <w:trPr>
          <w:trHeight w:val="495" w:hRule="atLeast"/>
        </w:trPr>
        <w:tc>
          <w:tcPr>
            <w:tcW w:w="43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458221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HDMapNet(Paper-Fusion)</w:t>
            </w:r>
          </w:p>
          <w:bookmarkEnd w:id="14"/>
        </w:tc>
        <w:tc>
          <w:tcPr>
            <w:tcW w:w="1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ad7cc6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46.1</w:t>
            </w:r>
          </w:p>
          <w:bookmarkEnd w:id="15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a63442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31.4</w:t>
            </w:r>
          </w:p>
          <w:bookmarkEnd w:id="16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debfad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56.0</w:t>
            </w:r>
          </w:p>
          <w:bookmarkEnd w:id="17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8c1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2c9c47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44.5</w:t>
            </w:r>
          </w:p>
          <w:bookmarkEnd w:id="18"/>
        </w:tc>
        <w:tc>
          <w:tcPr>
            <w:tcW w:w="20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43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35fc9d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HDMapNet(Experiment-Surr)</w:t>
            </w:r>
          </w:p>
          <w:bookmarkEnd w:id="19"/>
        </w:tc>
        <w:tc>
          <w:tcPr>
            <w:tcW w:w="1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ddd7c2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38.5</w:t>
            </w:r>
          </w:p>
          <w:bookmarkEnd w:id="20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e1b2b7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19.3</w:t>
            </w:r>
          </w:p>
          <w:bookmarkEnd w:id="21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860b78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38.1</w:t>
            </w:r>
          </w:p>
          <w:bookmarkEnd w:id="22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377856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32.0</w:t>
            </w:r>
          </w:p>
          <w:bookmarkEnd w:id="23"/>
        </w:tc>
        <w:tc>
          <w:tcPr>
            <w:tcW w:w="20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6ca685" w:id="24"/>
          <w:p>
            <w:pPr>
              <w:spacing w:after="50" w:line="360" w:lineRule="auto" w:beforeLines="100"/>
              <w:ind w:left="0"/>
              <w:jc w:val="center"/>
            </w:pPr>
          </w:p>
          <w:bookmarkEnd w:id="24"/>
        </w:tc>
      </w:tr>
      <w:tr>
        <w:trPr>
          <w:trHeight w:val="495" w:hRule="atLeast"/>
        </w:trPr>
        <w:tc>
          <w:tcPr>
            <w:tcW w:w="43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0c85af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LSS-BM(Experiment-Surr)</w:t>
            </w:r>
          </w:p>
          <w:bookmarkEnd w:id="25"/>
        </w:tc>
        <w:tc>
          <w:tcPr>
            <w:tcW w:w="1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7447eac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38.3</w:t>
            </w:r>
          </w:p>
          <w:bookmarkEnd w:id="26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118359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17.9</w:t>
            </w:r>
          </w:p>
          <w:bookmarkEnd w:id="27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2d9f28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40.2</w:t>
            </w:r>
          </w:p>
          <w:bookmarkEnd w:id="28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2ab315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32.1</w:t>
            </w:r>
          </w:p>
          <w:bookmarkEnd w:id="29"/>
        </w:tc>
        <w:tc>
          <w:tcPr>
            <w:tcW w:w="20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159fe3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23 epoch</w:t>
            </w:r>
          </w:p>
          <w:bookmarkEnd w:id="30"/>
        </w:tc>
      </w:tr>
      <w:tr>
        <w:trPr>
          <w:trHeight w:val="495" w:hRule="atLeast"/>
        </w:trPr>
        <w:tc>
          <w:tcPr>
            <w:tcW w:w="43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9b28a4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LSS-BM(Experiment-Fusion)</w:t>
            </w:r>
          </w:p>
          <w:bookmarkEnd w:id="31"/>
        </w:tc>
        <w:tc>
          <w:tcPr>
            <w:tcW w:w="1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92099c" w:id="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49.0</w:t>
            </w:r>
          </w:p>
          <w:bookmarkEnd w:id="32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f02a30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34.4</w:t>
            </w:r>
          </w:p>
          <w:bookmarkEnd w:id="33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63de98" w:id="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58.8</w:t>
            </w:r>
          </w:p>
          <w:bookmarkEnd w:id="34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af403f" w:id="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47.4</w:t>
            </w:r>
          </w:p>
          <w:bookmarkEnd w:id="35"/>
        </w:tc>
        <w:tc>
          <w:tcPr>
            <w:tcW w:w="20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36cf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97c270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 epoch</w:t>
            </w:r>
          </w:p>
          <w:bookmarkEnd w:id="36"/>
        </w:tc>
      </w:tr>
    </w:tbl>
    <w:bookmarkEnd w:id="1"/>
    <w:bookmarkStart w:name="u942aca8d" w:id="37"/>
    <w:bookmarkEnd w:id="37"/>
    <w:bookmarkStart w:name="mCD6V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对比论文中结果</w:t>
      </w:r>
    </w:p>
    <w:bookmarkEnd w:id="38"/>
    <w:bookmarkStart w:name="u91be2af0" w:id="39"/>
    <w:p>
      <w:pPr>
        <w:spacing w:after="50" w:line="360" w:lineRule="auto" w:beforeLines="100"/>
        <w:ind w:left="0"/>
        <w:jc w:val="left"/>
      </w:pPr>
      <w:bookmarkStart w:name="u4ce6e023" w:id="40"/>
      <w:r>
        <w:rPr>
          <w:rFonts w:eastAsia="宋体" w:ascii="宋体"/>
        </w:rPr>
        <w:drawing>
          <wp:inline distT="0" distB="0" distL="0" distR="0">
            <wp:extent cx="5842000" cy="9346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3733" cy="28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f17fbd73" w:id="41"/>
    <w:bookmarkEnd w:id="41"/>
    <w:bookmarkStart w:name="BA3SX" w:id="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框架对比</w:t>
      </w:r>
    </w:p>
    <w:bookmarkEnd w:id="42"/>
    <w:bookmarkStart w:name="ud7791f50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LSS-BM:</w:t>
      </w:r>
    </w:p>
    <w:bookmarkEnd w:id="43"/>
    <w:bookmarkStart w:name="ub7a61b8b" w:id="44"/>
    <w:p>
      <w:pPr>
        <w:spacing w:after="50" w:line="360" w:lineRule="auto" w:beforeLines="100"/>
        <w:ind w:left="0"/>
        <w:jc w:val="left"/>
      </w:pPr>
      <w:bookmarkStart w:name="u010a3408" w:id="45"/>
      <w:r>
        <w:rPr>
          <w:rFonts w:eastAsia="宋体" w:ascii="宋体"/>
        </w:rPr>
        <w:drawing>
          <wp:inline distT="0" distB="0" distL="0" distR="0">
            <wp:extent cx="5841999" cy="32360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4934" cy="45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4"/>
    <w:bookmarkStart w:name="u677d5cda" w:id="46"/>
    <w:bookmarkEnd w:id="46"/>
    <w:bookmarkStart w:name="u3337765c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HDMapNet:</w:t>
      </w:r>
    </w:p>
    <w:bookmarkEnd w:id="47"/>
    <w:bookmarkStart w:name="u4198b873" w:id="48"/>
    <w:p>
      <w:pPr>
        <w:spacing w:after="50" w:line="360" w:lineRule="auto" w:beforeLines="100"/>
        <w:ind w:left="0"/>
        <w:jc w:val="left"/>
      </w:pPr>
      <w:bookmarkStart w:name="ucb17e1e5" w:id="49"/>
      <w:r>
        <w:rPr>
          <w:rFonts w:eastAsia="宋体" w:ascii="宋体"/>
        </w:rPr>
        <w:drawing>
          <wp:inline distT="0" distB="0" distL="0" distR="0">
            <wp:extent cx="5841999" cy="19686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7467" cy="54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bookmarkEnd w:id="48"/>
    <w:bookmarkStart w:name="u235c22a8" w:id="50"/>
    <w:p>
      <w:pPr>
        <w:spacing w:after="50" w:line="360" w:lineRule="auto" w:beforeLines="100"/>
        <w:ind w:left="0"/>
        <w:jc w:val="left"/>
      </w:pPr>
      <w:bookmarkStart w:name="ufe62df22" w:id="51"/>
      <w:r>
        <w:rPr>
          <w:rFonts w:eastAsia="宋体" w:ascii="宋体"/>
        </w:rPr>
        <w:drawing>
          <wp:inline distT="0" distB="0" distL="0" distR="0">
            <wp:extent cx="5842000" cy="23248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8934" cy="28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bookmarkEnd w:id="50"/>
    <w:bookmarkStart w:name="u640f2871" w:id="52"/>
    <w:bookmarkEnd w:id="52"/>
    <w:bookmarkStart w:name="uf6ef3f11" w:id="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e8323c"/>
          <w:sz w:val="22"/>
        </w:rPr>
        <w:t>对比分析</w:t>
      </w:r>
    </w:p>
    <w:bookmarkEnd w:id="53"/>
    <w:bookmarkStart w:name="u10809138" w:id="54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前提设定</w:t>
      </w:r>
    </w:p>
    <w:bookmarkEnd w:id="54"/>
    <w:bookmarkStart w:name="uffab04c8" w:id="55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为了对比设定，除了</w:t>
      </w:r>
      <w:r>
        <w:rPr>
          <w:rFonts w:ascii="宋体" w:hAnsi="Times New Roman" w:eastAsia="宋体"/>
          <w:b/>
          <w:i w:val="false"/>
          <w:color w:val="000000"/>
          <w:sz w:val="22"/>
        </w:rPr>
        <w:t>view transformation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之外，image backbone、bev encoder、bev neck-fpn、pointpilars全部基于同样的模型参数配置</w:t>
      </w:r>
    </w:p>
    <w:bookmarkEnd w:id="55"/>
    <w:bookmarkStart w:name="u8a1a217e" w:id="56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从HDMapNet的代码来看，使用的方法是基于IPM的方式来实现BEV视角生成，如上图所示</w:t>
      </w:r>
    </w:p>
    <w:bookmarkEnd w:id="56"/>
    <w:bookmarkStart w:name="udd7fd619" w:id="57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现有架构是基于LSS的方式生成BEV视角</w:t>
      </w:r>
    </w:p>
    <w:bookmarkEnd w:id="57"/>
    <w:bookmarkStart w:name="ua0c8afec" w:id="58"/>
    <w:p>
      <w:pPr>
        <w:numPr>
          <w:ilvl w:val="0"/>
          <w:numId w:val="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结论分析</w:t>
      </w:r>
    </w:p>
    <w:bookmarkEnd w:id="58"/>
    <w:bookmarkStart w:name="udfd87500" w:id="59"/>
    <w:p>
      <w:pPr>
        <w:numPr>
          <w:ilvl w:val="1"/>
          <w:numId w:val="4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直接基于开源的HDMapNet的代码进行训练，不做参数修改(代码未进行任何修改)，最终训练出来的性能average iou=32.0，与论文提供的32.9存在些许差距，原因可能是由于不同精度的训练设备导致的(无法验证)，总体上相差不多</w:t>
      </w:r>
    </w:p>
    <w:bookmarkEnd w:id="59"/>
    <w:bookmarkStart w:name="u1a47c923" w:id="60"/>
    <w:p>
      <w:pPr>
        <w:numPr>
          <w:ilvl w:val="1"/>
          <w:numId w:val="4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基于LSS-BM框架+HDMapNet的数据最终训练的结果average iou=</w:t>
      </w:r>
      <w:r>
        <w:rPr>
          <w:rFonts w:ascii="宋体" w:hAnsi="Times New Roman" w:eastAsia="宋体"/>
          <w:b/>
          <w:i w:val="false"/>
          <w:color w:val="e8323c"/>
          <w:sz w:val="22"/>
        </w:rPr>
        <w:t>32.1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，与HDMapNet基于环视相机训练出的结果(重新训练</w:t>
      </w:r>
      <w:r>
        <w:rPr>
          <w:rFonts w:ascii="宋体" w:hAnsi="Times New Roman" w:eastAsia="宋体"/>
          <w:b/>
          <w:i w:val="false"/>
          <w:color w:val="e8323c"/>
          <w:sz w:val="22"/>
        </w:rPr>
        <w:t>32.0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)持平，比论文中提供的复现的Lift-Split-Shoot的结果(</w:t>
      </w:r>
      <w:r>
        <w:rPr>
          <w:rFonts w:ascii="宋体" w:hAnsi="Times New Roman" w:eastAsia="宋体"/>
          <w:b/>
          <w:i w:val="false"/>
          <w:color w:val="e8323c"/>
          <w:sz w:val="22"/>
        </w:rPr>
        <w:t>30.8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)要高</w:t>
      </w:r>
      <w:r>
        <w:rPr>
          <w:rFonts w:ascii="宋体" w:hAnsi="Times New Roman" w:eastAsia="宋体"/>
          <w:b/>
          <w:i w:val="false"/>
          <w:color w:val="e8323c"/>
          <w:sz w:val="22"/>
        </w:rPr>
        <w:t>1.3%</w:t>
      </w:r>
    </w:p>
    <w:bookmarkEnd w:id="60"/>
    <w:bookmarkStart w:name="u476d0cfd" w:id="61"/>
    <w:p>
      <w:pPr>
        <w:numPr>
          <w:ilvl w:val="1"/>
          <w:numId w:val="4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DMapNet代码中实现BEV视角变换是基于IPM来实现(基于相机内外参直接变换)，前提假设是地面是平的假设，理论上的车道线等检测结果要由于基于深度估计的模型，但是对于可行驶区域或者边界的检测结果要比基于LSS的方法差，原因分析在于边界分界线并没有明确的分割线作为标志，多目相机融合之后，边界处的情况复杂加大了预测难度，因此对于边界boundary预测HDMapNet要比LSS-BM低了</w:t>
      </w:r>
      <w:r>
        <w:rPr>
          <w:rFonts w:ascii="宋体" w:hAnsi="Times New Roman" w:eastAsia="宋体"/>
          <w:b/>
          <w:i w:val="false"/>
          <w:color w:val="e8323c"/>
          <w:sz w:val="22"/>
        </w:rPr>
        <w:t>2.1%</w:t>
      </w:r>
    </w:p>
    <w:bookmarkEnd w:id="61"/>
    <w:bookmarkStart w:name="u4006eaf0" w:id="62"/>
    <w:p>
      <w:pPr>
        <w:numPr>
          <w:ilvl w:val="1"/>
          <w:numId w:val="4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实验结果来看，基于LSS的相机BEV融合多模态特征要比基于IPM生成BEV视角融合多模态特征性能上要好，由于基于IPM的变换方式，在进行训练时很难对图像层面进行数据增强操作，如对图像进行随机旋转后，直接基于IPM变换至BEV后会导致GT同样产生旋转，会加大模型学习难度</w:t>
      </w:r>
    </w:p>
    <w:bookmarkEnd w:id="62"/>
    <w:bookmarkStart w:name="u409ef3a2" w:id="63"/>
    <w:p>
      <w:pPr>
        <w:numPr>
          <w:ilvl w:val="1"/>
          <w:numId w:val="4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总结来看，基于LSS-BM的框架进行语义分割等任务效果不输于HDMapNet(IPM)的效果，但是在多模态扩展上效果要比HDMapNet要好很多，高出</w:t>
      </w:r>
      <w:r>
        <w:rPr>
          <w:rFonts w:ascii="宋体" w:hAnsi="Times New Roman" w:eastAsia="宋体"/>
          <w:b/>
          <w:i w:val="false"/>
          <w:color w:val="e8323c"/>
          <w:sz w:val="22"/>
        </w:rPr>
        <w:t>2.9%</w:t>
      </w:r>
    </w:p>
    <w:bookmarkEnd w:id="63"/>
    <w:bookmarkStart w:name="ucf13eefa" w:id="64"/>
    <w:bookmarkEnd w:id="64"/>
    <w:bookmarkStart w:name="u1c06a3dc" w:id="6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e8323c"/>
          <w:sz w:val="22"/>
        </w:rPr>
        <w:t>语义分割结果:</w:t>
      </w:r>
    </w:p>
    <w:bookmarkEnd w:id="65"/>
    <w:bookmarkStart w:name="uc0fa0bfd" w:id="66"/>
    <w:p>
      <w:pPr>
        <w:spacing w:after="50" w:line="360" w:lineRule="auto" w:beforeLines="100"/>
        <w:ind w:left="0"/>
        <w:jc w:val="both"/>
      </w:pPr>
      <w:bookmarkStart w:name="u2bdbdb41" w:id="67"/>
      <w:r>
        <w:rPr>
          <w:rFonts w:eastAsia="宋体" w:ascii="宋体"/>
        </w:rPr>
        <w:drawing>
          <wp:inline distT="0" distB="0" distL="0" distR="0">
            <wp:extent cx="3115733" cy="15578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1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  <w:bookmarkStart w:name="u89ec87fe" w:id="68"/>
      <w:r>
        <w:rPr>
          <w:rFonts w:eastAsia="宋体" w:ascii="宋体"/>
        </w:rPr>
        <w:drawing>
          <wp:inline distT="0" distB="0" distL="0" distR="0">
            <wp:extent cx="4978400" cy="37334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</w:p>
    <w:bookmarkEnd w:id="6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