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BiSeNet</w:t>
      </w:r>
    </w:p>
    <w:p>
      <w:pPr>
        <w:pStyle w:val="Heading1"/>
        <w:spacing w:after="50" w:line="360" w:lineRule="auto" w:beforeLines="100"/>
        <w:ind w:left="0"/>
        <w:jc w:val="left"/>
      </w:pPr>
      <w:bookmarkStart w:name="WmCIO" w:id="0"/>
      <w:r>
        <w:rPr>
          <w:rFonts w:ascii="宋体" w:hAnsi="Times New Roman" w:eastAsia="宋体"/>
        </w:rPr>
        <w:t>1. 当前实时语义分割的缺点：</w:t>
      </w:r>
    </w:p>
    <w:bookmarkEnd w:id="0"/>
    <w:bookmarkStart w:name="u85d033c6" w:id="1"/>
    <w:p>
      <w:pPr>
        <w:spacing w:after="50" w:line="360" w:lineRule="auto" w:beforeLines="100"/>
        <w:ind w:left="0"/>
        <w:jc w:val="left"/>
      </w:pPr>
      <w:bookmarkStart w:name="u22f68c58" w:id="2"/>
      <w:r>
        <w:rPr>
          <w:rFonts w:eastAsia="宋体" w:ascii="宋体"/>
        </w:rPr>
        <w:drawing>
          <wp:inline distT="0" distB="0" distL="0" distR="0">
            <wp:extent cx="5842000" cy="41828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650133" cy="83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bookmarkEnd w:id="1"/>
    <w:bookmarkStart w:name="ufcdde44a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三种主流的加速模型方法：</w:t>
      </w:r>
    </w:p>
    <w:bookmarkEnd w:id="3"/>
    <w:bookmarkStart w:name="u55f4fe07" w:id="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减少模型的输入尺寸。缺点：丢失空间精度(spatial details)</w:t>
      </w:r>
    </w:p>
    <w:bookmarkEnd w:id="4"/>
    <w:bookmarkStart w:name="u88ea9356" w:id="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裁剪特征通道。缺点：削弱空间容量(the spatial capacity)</w:t>
      </w:r>
    </w:p>
    <w:bookmarkEnd w:id="5"/>
    <w:bookmarkStart w:name="u3304f183" w:id="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减少模型下采样的层数(Drop the last stage of the model, eg: ENet)。缺点：感受野不足以覆盖到大的物体( The receptive field of the model is not enough to cover large objects)</w:t>
      </w:r>
    </w:p>
    <w:bookmarkEnd w:id="6"/>
    <w:bookmarkStart w:name="u05502f90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Unet结构：</w:t>
      </w:r>
    </w:p>
    <w:bookmarkEnd w:id="7"/>
    <w:bookmarkStart w:name="ua4789873" w:id="8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优点：逐步恢复空间分辨率，填补丢失的细节(The complete U-shape structure can reduce the speed of the model due to the introduction of extra computation on high-resolution feature maps.)</w:t>
      </w:r>
    </w:p>
    <w:bookmarkEnd w:id="8"/>
    <w:bookmarkStart w:name="u5c8bd30b" w:id="9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缺点：引入额外的计算量在高分辨率的特征图上，减低了模型的运行速度；不足以恢复丢失的空间信息( most spatial information lost in the pruning or cropping cannot be easily recovered by involving the shallow layers.)</w:t>
      </w:r>
    </w:p>
    <w:bookmarkEnd w:id="9"/>
    <w:bookmarkStart w:name="Xdejz" w:id="10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2. 目标：</w:t>
      </w:r>
    </w:p>
    <w:bookmarkEnd w:id="10"/>
    <w:bookmarkStart w:name="uf447d1e6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BiSeNet旨在设计一种保留丰富的空间信息(rich spatial information)与大感受野(sizeable receptive field)的实时语义分割网络。</w:t>
      </w:r>
    </w:p>
    <w:bookmarkEnd w:id="11"/>
    <w:bookmarkStart w:name="s4NeL" w:id="12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3. 相关研究：</w:t>
      </w:r>
    </w:p>
    <w:bookmarkEnd w:id="12"/>
    <w:bookmarkStart w:name="u1ad862fd" w:id="13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保持空间信息：空洞卷积(dilated convolution)，如Deeplab V2；Deeplab V3、Unet结构，如Unet++</w:t>
      </w:r>
    </w:p>
    <w:bookmarkEnd w:id="13"/>
    <w:bookmarkStart w:name="u4e45dc7c" w:id="14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上下文信息(context information)：多尺度特征融合，如PSPNet；ASPP</w:t>
      </w:r>
    </w:p>
    <w:bookmarkEnd w:id="14"/>
    <w:bookmarkStart w:name="ud24f5510" w:id="15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注意力机制：Attention mechanism can use the high-level information to guide the feed-forward network，如DFN</w:t>
      </w:r>
    </w:p>
    <w:bookmarkEnd w:id="15"/>
    <w:bookmarkStart w:name="u5255a116" w:id="16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实时分割网络：SegNet、E-Net、ICNet</w:t>
      </w:r>
    </w:p>
    <w:bookmarkEnd w:id="16"/>
    <w:bookmarkStart w:name="wdutx" w:id="17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4. Bilateral Segmentation Network</w:t>
      </w:r>
    </w:p>
    <w:bookmarkEnd w:id="17"/>
    <w:bookmarkStart w:name="qepkv" w:id="1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网络结构：</w:t>
      </w:r>
    </w:p>
    <w:bookmarkEnd w:id="18"/>
    <w:bookmarkStart w:name="ued556740" w:id="19"/>
    <w:p>
      <w:pPr>
        <w:spacing w:after="50" w:line="360" w:lineRule="auto" w:beforeLines="100"/>
        <w:ind w:left="0"/>
        <w:jc w:val="left"/>
      </w:pPr>
      <w:bookmarkStart w:name="uc7a468da" w:id="20"/>
      <w:r>
        <w:rPr>
          <w:rFonts w:eastAsia="宋体" w:ascii="宋体"/>
        </w:rPr>
        <w:drawing>
          <wp:inline distT="0" distB="0" distL="0" distR="0">
            <wp:extent cx="5842000" cy="380873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41867" cy="86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</w:t>
      </w:r>
    </w:p>
    <w:bookmarkEnd w:id="19"/>
    <w:bookmarkStart w:name="u39bc0f4f" w:id="21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空间路径(Spatial path)：3层conv+bn+relu，输出1/8原始图像大小的特征图，这个特征图编码了丰富的空间信息。</w:t>
      </w:r>
    </w:p>
    <w:bookmarkEnd w:id="21"/>
    <w:bookmarkStart w:name="ud98a15e0" w:id="22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上下文路径(Context path)：快速下采样+全局池化，得到大的感受野特征。并添加了注意力机制与半Unet结构。</w:t>
      </w:r>
    </w:p>
    <w:bookmarkEnd w:id="22"/>
    <w:bookmarkStart w:name="uf8473783" w:id="23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FFM：采用注意力机制融合空间路径与上下文路径特征。(Given the different level of the features, we first concatenate the output feax2;tures of Spatial Path and Context Path. And then we utilize the batch normalization to balance the scales of the features. Next, we pool the concatenated feature to a feature vector and compute a weight vector, like SENet. This weight vector can re-weight the features, which amounts to feature selection and combination. Figure 2(c) shows the details of this design.)</w:t>
      </w:r>
    </w:p>
    <w:bookmarkEnd w:id="23"/>
    <w:bookmarkStart w:name="MuQJO" w:id="24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Loss function：</w:t>
      </w:r>
    </w:p>
    <w:bookmarkEnd w:id="24"/>
    <w:bookmarkStart w:name="u1493acd5" w:id="25"/>
    <w:p>
      <w:pPr>
        <w:spacing w:after="50" w:line="360" w:lineRule="auto" w:beforeLines="100"/>
        <w:ind w:left="0"/>
        <w:jc w:val="left"/>
      </w:pPr>
      <w:bookmarkStart w:name="u0fd08c42" w:id="26"/>
      <w:r>
        <w:rPr>
          <w:rFonts w:eastAsia="宋体" w:ascii="宋体"/>
        </w:rPr>
        <w:drawing>
          <wp:inline distT="0" distB="0" distL="0" distR="0">
            <wp:extent cx="5842000" cy="399582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00267" cy="72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bookmarkEnd w:id="25"/>
    <w:bookmarkStart w:name="J9VFU" w:id="27"/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实验结果</w:t>
      </w:r>
    </w:p>
    <w:bookmarkEnd w:id="27"/>
    <w:bookmarkStart w:name="Qxj2s" w:id="2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消融实验：</w:t>
      </w:r>
    </w:p>
    <w:bookmarkEnd w:id="28"/>
    <w:bookmarkStart w:name="pe7l9" w:id="2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总览：</w:t>
      </w:r>
    </w:p>
    <w:bookmarkEnd w:id="29"/>
    <w:bookmarkStart w:name="uc3c4a6e2" w:id="30"/>
    <w:p>
      <w:pPr>
        <w:spacing w:after="50" w:line="360" w:lineRule="auto" w:beforeLines="100"/>
        <w:ind w:left="0"/>
        <w:jc w:val="left"/>
      </w:pPr>
      <w:bookmarkStart w:name="RW17e" w:id="31"/>
      <w:r>
        <w:rPr>
          <w:rFonts w:eastAsia="宋体" w:ascii="宋体"/>
        </w:rPr>
        <w:drawing>
          <wp:inline distT="0" distB="0" distL="0" distR="0">
            <wp:extent cx="5842000" cy="286817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04666" cy="37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bookmarkEnd w:id="30"/>
    <w:bookmarkStart w:name="jTMJL" w:id="3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Context Path backbone的比较：</w:t>
      </w:r>
    </w:p>
    <w:bookmarkEnd w:id="32"/>
    <w:bookmarkStart w:name="u0defca96" w:id="33"/>
    <w:p>
      <w:pPr>
        <w:spacing w:after="50" w:line="360" w:lineRule="auto" w:beforeLines="100"/>
        <w:ind w:left="0"/>
        <w:jc w:val="left"/>
      </w:pPr>
      <w:bookmarkStart w:name="u858b98ca" w:id="34"/>
      <w:r>
        <w:rPr>
          <w:rFonts w:eastAsia="宋体" w:ascii="宋体"/>
        </w:rPr>
        <w:drawing>
          <wp:inline distT="0" distB="0" distL="0" distR="0">
            <wp:extent cx="5841999" cy="167071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55466" cy="2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bookmarkEnd w:id="33"/>
    <w:bookmarkStart w:name="vXhYx" w:id="3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U-shape的比较：</w:t>
      </w:r>
    </w:p>
    <w:bookmarkEnd w:id="35"/>
    <w:bookmarkStart w:name="u42187085" w:id="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在Context Path使用Xception39的基础上增加U-shape：</w:t>
      </w:r>
    </w:p>
    <w:bookmarkEnd w:id="36"/>
    <w:bookmarkStart w:name="u70022565" w:id="37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U-shape-8s：Combine the features of the last two stage in Xception39 network.</w:t>
      </w:r>
    </w:p>
    <w:bookmarkEnd w:id="37"/>
    <w:bookmarkStart w:name="ud7a5e4d1" w:id="38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U-shape-4s：Standard U-shape structue.</w:t>
      </w:r>
    </w:p>
    <w:bookmarkEnd w:id="38"/>
    <w:bookmarkStart w:name="u9e5bacf6" w:id="39"/>
    <w:p>
      <w:pPr>
        <w:spacing w:after="50" w:line="360" w:lineRule="auto" w:beforeLines="100"/>
        <w:ind w:left="0"/>
        <w:jc w:val="left"/>
      </w:pPr>
      <w:bookmarkStart w:name="u3bb45456" w:id="40"/>
      <w:r>
        <w:rPr>
          <w:rFonts w:eastAsia="宋体" w:ascii="宋体"/>
        </w:rPr>
        <w:drawing>
          <wp:inline distT="0" distB="0" distL="0" distR="0">
            <wp:extent cx="5842000" cy="203278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3866" cy="26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bookmarkEnd w:id="39"/>
    <w:bookmarkStart w:name="vjjDL" w:id="4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空间路径的作用：</w:t>
      </w:r>
    </w:p>
    <w:bookmarkEnd w:id="41"/>
    <w:bookmarkStart w:name="u17b36f7d" w:id="42"/>
    <w:p>
      <w:pPr>
        <w:spacing w:after="50" w:line="360" w:lineRule="auto" w:beforeLines="100"/>
        <w:ind w:left="0"/>
        <w:jc w:val="left"/>
      </w:pPr>
      <w:bookmarkStart w:name="ufecf1522" w:id="43"/>
      <w:r>
        <w:rPr>
          <w:rFonts w:eastAsia="宋体" w:ascii="宋体"/>
        </w:rPr>
        <w:drawing>
          <wp:inline distT="0" distB="0" distL="0" distR="0">
            <wp:extent cx="5842000" cy="380277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87734" cy="500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bookmarkEnd w:id="42"/>
    <w:bookmarkStart w:name="HJE3Q" w:id="4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速度与精度的比较：</w:t>
      </w:r>
    </w:p>
    <w:bookmarkEnd w:id="44"/>
    <w:bookmarkStart w:name="u158afef5" w:id="45"/>
    <w:p>
      <w:pPr>
        <w:numPr>
          <w:ilvl w:val="0"/>
          <w:numId w:val="6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Cityscape dataset:</w:t>
      </w:r>
    </w:p>
    <w:bookmarkEnd w:id="45"/>
    <w:bookmarkStart w:name="ufe3c831d" w:id="46"/>
    <w:p>
      <w:pPr>
        <w:spacing w:after="50" w:line="360" w:lineRule="auto" w:beforeLines="100"/>
        <w:ind w:left="0"/>
        <w:jc w:val="left"/>
      </w:pPr>
      <w:bookmarkStart w:name="uecf5120a" w:id="47"/>
      <w:r>
        <w:rPr>
          <w:rFonts w:eastAsia="宋体" w:ascii="宋体"/>
        </w:rPr>
        <w:drawing>
          <wp:inline distT="0" distB="0" distL="0" distR="0">
            <wp:extent cx="5841999" cy="31952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7866" cy="43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bookmarkEnd w:id="46"/>
    <w:bookmarkStart w:name="ubef8778e" w:id="48"/>
    <w:p>
      <w:pPr>
        <w:spacing w:after="50" w:line="360" w:lineRule="auto" w:beforeLines="100"/>
        <w:ind w:left="0"/>
        <w:jc w:val="left"/>
      </w:pPr>
      <w:bookmarkStart w:name="u51a2f64c" w:id="49"/>
      <w:r>
        <w:rPr>
          <w:rFonts w:eastAsia="宋体" w:ascii="宋体"/>
        </w:rPr>
        <w:drawing>
          <wp:inline distT="0" distB="0" distL="0" distR="0">
            <wp:extent cx="5841999" cy="38848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03066" cy="5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bookmarkEnd w:id="48"/>
    <w:bookmarkStart w:name="u6dd946dc" w:id="50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COCO-Stuff</w:t>
      </w:r>
    </w:p>
    <w:bookmarkEnd w:id="50"/>
    <w:bookmarkStart w:name="u596d8a3f" w:id="51"/>
    <w:p>
      <w:pPr>
        <w:spacing w:after="50" w:line="360" w:lineRule="auto" w:beforeLines="100"/>
        <w:ind w:left="0"/>
        <w:jc w:val="left"/>
      </w:pPr>
      <w:bookmarkStart w:name="uf9592c25" w:id="52"/>
      <w:r>
        <w:rPr>
          <w:rFonts w:eastAsia="宋体" w:ascii="宋体"/>
        </w:rPr>
        <w:drawing>
          <wp:inline distT="0" distB="0" distL="0" distR="0">
            <wp:extent cx="5842000" cy="22138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bookmarkEnd w:id="51"/>
    <w:bookmarkStart w:name="u6b5df17c" w:id="53"/>
    <w:p>
      <w:pPr>
        <w:numPr>
          <w:ilvl w:val="0"/>
          <w:numId w:val="8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CamVid test dataset</w:t>
      </w:r>
    </w:p>
    <w:bookmarkEnd w:id="53"/>
    <w:bookmarkStart w:name="u6b3cb5fc" w:id="54"/>
    <w:p>
      <w:pPr>
        <w:spacing w:after="50" w:line="360" w:lineRule="auto" w:beforeLines="100"/>
        <w:ind w:left="0"/>
        <w:jc w:val="left"/>
      </w:pPr>
      <w:bookmarkStart w:name="ud4b6ab8f" w:id="55"/>
      <w:r>
        <w:rPr>
          <w:rFonts w:eastAsia="宋体" w:ascii="宋体"/>
        </w:rPr>
        <w:drawing>
          <wp:inline distT="0" distB="0" distL="0" distR="0">
            <wp:extent cx="5841999" cy="29968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40134" cy="40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bookmarkEnd w:id="54"/>
    <w:bookmarkStart w:name="u87846c7e" w:id="56"/>
    <w:bookmarkEnd w:id="56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4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6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7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8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