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image/png" PartName="/word/media/document_image_rId6.png"/>
  <Override ContentType="image/png" PartName="/word/media/document_image_rId8.png"/>
  <Override ContentType="image/png" PartName="/word/media/document_image_rId9.png"/>
  <Override ContentType="image/png" PartName="/word/media/document_image_rId10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!-- Created by docx4j 6.1.2 (Apache licensed) using ORACLE_JRE JAXB in Oracle Java 1.8.0_131 on Linux --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DETR3D: 3D Object Detection from Multi-view Images via 3D-to-2D Queries</w:t>
      </w:r>
    </w:p>
    <w:p>
      <w:pPr>
        <w:pStyle w:val="Heading2"/>
        <w:spacing w:after="50" w:line="360" w:lineRule="auto" w:beforeLines="100"/>
        <w:ind w:left="0"/>
        <w:jc w:val="left"/>
      </w:pPr>
      <w:bookmarkStart w:name="Gf82c" w:id="0"/>
      <w:r>
        <w:rPr>
          <w:rFonts w:ascii="宋体" w:hAnsi="Times New Roman" w:eastAsia="宋体"/>
        </w:rPr>
        <w:t>论文地址</w:t>
      </w:r>
    </w:p>
    <w:bookmarkEnd w:id="0"/>
    <w:bookmarkStart w:name="u59994d19" w:id="1"/>
    <w:p>
      <w:pPr>
        <w:spacing w:after="50" w:line="360" w:lineRule="auto" w:beforeLines="100"/>
        <w:ind w:left="0"/>
        <w:jc w:val="left"/>
      </w:pPr>
      <w:hyperlink r:id="rId4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https://arxiv.org/abs/2110.06922</w:t>
        </w:r>
      </w:hyperlink>
    </w:p>
    <w:bookmarkEnd w:id="1"/>
    <w:bookmarkStart w:name="u6b6cde89" w:id="2"/>
    <w:bookmarkEnd w:id="2"/>
    <w:bookmarkStart w:name="MYkFi" w:id="3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代码地址</w:t>
      </w:r>
    </w:p>
    <w:bookmarkEnd w:id="3"/>
    <w:bookmarkStart w:name="u5e80bfed" w:id="4"/>
    <w:p>
      <w:pPr>
        <w:spacing w:after="50" w:line="360" w:lineRule="auto" w:beforeLines="100"/>
        <w:ind w:left="0"/>
        <w:jc w:val="left"/>
      </w:pPr>
      <w:hyperlink r:id="rId5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https://github.com/wangyueft/detr3d</w:t>
        </w:r>
      </w:hyperlink>
    </w:p>
    <w:bookmarkEnd w:id="4"/>
    <w:bookmarkStart w:name="u74c89670" w:id="5"/>
    <w:bookmarkEnd w:id="5"/>
    <w:bookmarkStart w:name="FWeW7" w:id="6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4d4d4d"/>
        </w:rPr>
        <w:t>模型架构</w:t>
      </w:r>
    </w:p>
    <w:bookmarkEnd w:id="6"/>
    <w:bookmarkStart w:name="uc8b6647e" w:id="7"/>
    <w:p>
      <w:pPr>
        <w:spacing w:after="50" w:line="360" w:lineRule="auto" w:beforeLines="100"/>
        <w:ind w:left="0"/>
        <w:jc w:val="left"/>
      </w:pPr>
      <w:bookmarkStart w:name="u5aea1911" w:id="8"/>
      <w:r>
        <w:rPr>
          <w:rFonts w:eastAsia="宋体" w:ascii="宋体"/>
        </w:rPr>
        <w:drawing>
          <wp:inline distT="0" distB="0" distL="0" distR="0">
            <wp:extent cx="5841999" cy="2839119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344400" cy="599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bookmarkEnd w:id="7"/>
    <w:bookmarkStart w:name="pdHIY" w:id="9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4f4f4f"/>
        </w:rPr>
        <w:t>Overview</w:t>
      </w:r>
    </w:p>
    <w:bookmarkEnd w:id="9"/>
    <w:bookmarkStart w:name="u8ab2b938" w:id="1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模型架构输入一组投影</w:t>
      </w:r>
      <w:r>
        <w:rPr>
          <w:rFonts w:ascii="宋体" w:hAnsi="Times New Roman" w:eastAsia="宋体"/>
          <w:b w:val="false"/>
          <w:i w:val="false"/>
          <w:color w:val="4d4d4d"/>
          <w:sz w:val="24"/>
        </w:rPr>
        <w:t>矩阵已知的相机的RGB图像，并为场景中的目标输出一组3D Box相关参数。</w:t>
      </w:r>
    </w:p>
    <w:bookmarkEnd w:id="10"/>
    <w:bookmarkStart w:name="u0a6eda5a" w:id="11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将3D信息合并到架构中的中间计算，不在图像平面中执行纯2D计算</w:t>
      </w:r>
    </w:p>
    <w:bookmarkEnd w:id="11"/>
    <w:bookmarkStart w:name="u10492365" w:id="12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不估计密集的3D场景几何，避免相关的重构误差</w:t>
      </w:r>
    </w:p>
    <w:bookmarkEnd w:id="12"/>
    <w:bookmarkStart w:name="u7758104f" w:id="13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避免诸如NMS的后处理步骤</w:t>
      </w:r>
    </w:p>
    <w:bookmarkEnd w:id="13"/>
    <w:bookmarkStart w:name="u7b500582" w:id="14"/>
    <w:bookmarkEnd w:id="14"/>
    <w:bookmarkStart w:name="BdLTY" w:id="15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 xml:space="preserve"> Model design</w:t>
      </w:r>
    </w:p>
    <w:bookmarkEnd w:id="15"/>
    <w:bookmarkStart w:name="u35df644e" w:id="1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论文配套的代码已经开源，参考：</w:t>
      </w:r>
      <w:hyperlink r:id="rId7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DETR3D</w:t>
        </w:r>
      </w:hyperlink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 , inference流程有4个Step</w:t>
      </w:r>
    </w:p>
    <w:bookmarkEnd w:id="16"/>
    <w:bookmarkStart w:name="ue7c0c805" w:id="17"/>
    <w:p>
      <w:pPr>
        <w:numPr>
          <w:ilvl w:val="0"/>
          <w:numId w:val="2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从nuscenes数据集中加载某个timestamp的6张RGB图像，组织成NCHW的 (6, 3, 900, 1600) </w:t>
      </w:r>
    </w:p>
    <w:bookmarkEnd w:id="17"/>
    <w:bookmarkStart w:name="u2900b127" w:id="18"/>
    <w:p>
      <w:pPr>
        <w:numPr>
          <w:ilvl w:val="0"/>
          <w:numId w:val="2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6作为batch维度，进行Resnet+FPN抽取视觉语义，得到Image space上的featuremap(6 camers, 4 scales) </w:t>
      </w:r>
    </w:p>
    <w:bookmarkEnd w:id="18"/>
    <w:bookmarkStart w:name="u681128f9" w:id="19"/>
    <w:p>
      <w:pPr>
        <w:numPr>
          <w:ilvl w:val="0"/>
          <w:numId w:val="2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预测BEV视角下的3D bbox (lidar坐标系)，操作类似DETR中的decoder，依赖相机-Lidar转换参数-GT是从Lidar中获取得到</w:t>
      </w:r>
    </w:p>
    <w:bookmarkEnd w:id="19"/>
    <w:bookmarkStart w:name="uac079ba7" w:id="20"/>
    <w:p>
      <w:pPr>
        <w:numPr>
          <w:ilvl w:val="1"/>
          <w:numId w:val="3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结合Lidar2cam的转换矩阵将可学习的3d reference point转到image space上，并采样出step2中对应pixel位置的features</w:t>
      </w:r>
    </w:p>
    <w:bookmarkEnd w:id="20"/>
    <w:bookmarkStart w:name="u21154a48" w:id="21"/>
    <w:p>
      <w:pPr>
        <w:numPr>
          <w:ilvl w:val="1"/>
          <w:numId w:val="3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另一组可学习的object queries先做self-attention， 然后结合a中的features做cross-attention</w:t>
      </w:r>
    </w:p>
    <w:bookmarkEnd w:id="21"/>
    <w:bookmarkStart w:name="u3bc473d9" w:id="22"/>
    <w:p>
      <w:pPr>
        <w:numPr>
          <w:ilvl w:val="1"/>
          <w:numId w:val="3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/>
          <w:i w:val="false"/>
          <w:color w:val="e8323c"/>
          <w:sz w:val="22"/>
        </w:rPr>
        <w:t>备注:从论文中的描述看，step b中，是将features和对应的query相加，然后再经过Transformer的多头注意力机制(具体需对比代码中的实现)</w:t>
      </w:r>
    </w:p>
    <w:bookmarkEnd w:id="22"/>
    <w:bookmarkStart w:name="uc9a7ab88" w:id="23"/>
    <w:p>
      <w:pPr>
        <w:numPr>
          <w:ilvl w:val="0"/>
          <w:numId w:val="4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transformer的输出经过Linear后得到cls_branch和bbox_branch，作为3d bbox 的pred的结果</w:t>
      </w:r>
    </w:p>
    <w:bookmarkEnd w:id="23"/>
    <w:bookmarkStart w:name="u63230b4e" w:id="24"/>
    <w:bookmarkEnd w:id="24"/>
    <w:bookmarkStart w:name="eO2oa" w:id="25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实验结果</w:t>
      </w:r>
    </w:p>
    <w:bookmarkEnd w:id="25"/>
    <w:bookmarkStart w:name="u8911ef9a" w:id="2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不同的初始化方法对性能的提升比较明显，BEVDet对比的主要是下图红框中的map值，从另外一个角度来说，基于DETR3D这种方式的3D目标检测，应该是比较难优化好backbone的参数，</w:t>
      </w:r>
    </w:p>
    <w:bookmarkEnd w:id="26"/>
    <w:bookmarkStart w:name="u8c753641" w:id="27"/>
    <w:p>
      <w:pPr>
        <w:spacing w:after="50" w:line="360" w:lineRule="auto" w:beforeLines="100"/>
        <w:ind w:left="0"/>
        <w:jc w:val="left"/>
      </w:pPr>
      <w:bookmarkStart w:name="u19041635" w:id="28"/>
      <w:r>
        <w:rPr>
          <w:rFonts w:eastAsia="宋体" w:ascii="宋体"/>
        </w:rPr>
        <w:drawing>
          <wp:inline distT="0" distB="0" distL="0" distR="0">
            <wp:extent cx="5841999" cy="247104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80400" cy="350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</w:p>
    <w:bookmarkEnd w:id="27"/>
    <w:bookmarkStart w:name="u6d3978c8" w:id="2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BEVDet释放出来的相关信息</w:t>
      </w:r>
    </w:p>
    <w:bookmarkEnd w:id="29"/>
    <w:bookmarkStart w:name="ud14d70be" w:id="30"/>
    <w:p>
      <w:pPr>
        <w:spacing w:after="50" w:line="360" w:lineRule="auto" w:beforeLines="100"/>
        <w:ind w:left="0"/>
        <w:jc w:val="left"/>
      </w:pPr>
      <w:bookmarkStart w:name="ua0d7b270" w:id="31"/>
      <w:r>
        <w:rPr>
          <w:rFonts w:eastAsia="宋体" w:ascii="宋体"/>
        </w:rPr>
        <w:drawing>
          <wp:inline distT="0" distB="0" distL="0" distR="0">
            <wp:extent cx="5841999" cy="191597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25734" cy="227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</w:p>
    <w:bookmarkEnd w:id="30"/>
    <w:bookmarkStart w:name="uf9b63879" w:id="32"/>
    <w:bookmarkEnd w:id="32"/>
    <w:bookmarkStart w:name="Zug7U" w:id="33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总结:</w:t>
      </w:r>
    </w:p>
    <w:bookmarkEnd w:id="33"/>
    <w:bookmarkStart w:name="u462f6707" w:id="3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基于DETR3D的这种方式，不需要对图像特征进行密集预测，直接使用Object Query来进行BEV空间下的目标搜索，再通过相机参数融合2D和3D特征，无需构建BEV语义地图信息，同样的，该方法如果需要在BEV视角下实现其他检测任务则比较困难，综合这两年的发展来看，似乎是从</w:t>
      </w:r>
      <w:r>
        <w:rPr>
          <w:rFonts w:ascii="宋体" w:hAnsi="Times New Roman" w:eastAsia="宋体"/>
          <w:b/>
          <w:i w:val="false"/>
          <w:color w:val="e8323c"/>
          <w:sz w:val="22"/>
        </w:rPr>
        <w:t>2D-&gt;3D-&gt;BEV空间变换-&gt;多任务检测头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这种方式比较流行</w:t>
      </w:r>
    </w:p>
    <w:bookmarkEnd w:id="34"/>
    <w:bookmarkStart w:name="u7a122dd3" w:id="35"/>
    <w:bookmarkEnd w:id="35"/>
    <w:bookmarkStart w:name="uf54d1108" w:id="36"/>
    <w:bookmarkEnd w:id="36"/>
    <w:bookmarkStart w:name="uc6cb44e4" w:id="37"/>
    <w:p>
      <w:pPr>
        <w:spacing w:after="50" w:line="360" w:lineRule="auto" w:beforeLines="100"/>
        <w:ind w:left="0"/>
        <w:jc w:val="left"/>
      </w:pPr>
      <w:bookmarkStart w:name="uf1ca59a1" w:id="38"/>
      <w:r>
        <w:rPr>
          <w:rFonts w:eastAsia="宋体" w:ascii="宋体"/>
        </w:rPr>
        <w:drawing>
          <wp:inline distT="0" distB="0" distL="0" distR="0">
            <wp:extent cx="5841999" cy="344666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821334" cy="579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8"/>
    </w:p>
    <w:bookmarkEnd w:id="37"/>
    <w:sectPr>
      <w:pgSz w:w="11907" w:h="16839" w:code="9"/>
      <w:pgMar w:top="1440" w:right="1440" w:bottom="1440" w:left="1440"/>
    </w:sectPr>
  </w:body>
</w:document>
</file>

<file path=word/numbering.xml><?xml version="1.0" encoding="utf-8"?>
<w:numbering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abstractNum w:abstractNumId="1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2">
    <w:multiLevelType w:val="multilevel"/>
    <w:lvl w:ilvl="0">
      <w:start w:val="1"/>
      <w:numFmt w:val="decimal"/>
      <w:lvlText w:val="%1."/>
      <w:lvlJc w:val="left"/>
      <w:pPr>
        <w:ind w:left="960" w:hanging="360"/>
      </w:pPr>
    </w:lvl>
  </w:abstractNum>
  <w:abstractNum w:abstractNumId="3">
    <w:multiLevelType w:val="multilevel"/>
    <w:lvl w:ilvl="1">
      <w:start w:val="1"/>
      <w:numFmt w:val="decimal"/>
      <w:lvlText w:val="%2."/>
      <w:lvlJc w:val="left"/>
      <w:pPr>
        <w:ind w:left="1560" w:hanging="360"/>
      </w:pPr>
    </w:lvl>
  </w:abstractNum>
  <w:abstractNum w:abstractNumId="4">
    <w:multiLevelType w:val="multilevel"/>
    <w:lvl w:ilvl="0">
      <w:start w:val="4"/>
      <w:numFmt w:val="decimal"/>
      <w:lvlText w:val="%1."/>
      <w:lvlJc w:val="left"/>
      <w:pPr>
        <w:ind w:left="96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1CD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paragraph" w:styleId="ne-codeblock"/>
</w:style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document_image_rId10.png" Type="http://schemas.openxmlformats.org/officeDocument/2006/relationships/image"/><Relationship Id="rId2" Target="settings.xml" Type="http://schemas.openxmlformats.org/officeDocument/2006/relationships/settings"/><Relationship Id="rId3" Target="numbering.xml" Type="http://schemas.openxmlformats.org/officeDocument/2006/relationships/numbering"/><Relationship Id="rId4" Target="https://arxiv.org/abs/2110.06922" TargetMode="External" Type="http://schemas.openxmlformats.org/officeDocument/2006/relationships/hyperlink"/><Relationship Id="rId5" Target="https://github.com/wangyueft/detr3d" TargetMode="External" Type="http://schemas.openxmlformats.org/officeDocument/2006/relationships/hyperlink"/><Relationship Id="rId6" Target="media/document_image_rId6.png" Type="http://schemas.openxmlformats.org/officeDocument/2006/relationships/image"/><Relationship Id="rId7" Target="https://github.com/WangYueFt/detr3d" TargetMode="External" Type="http://schemas.openxmlformats.org/officeDocument/2006/relationships/hyperlink"/><Relationship Id="rId8" Target="media/document_image_rId8.png" Type="http://schemas.openxmlformats.org/officeDocument/2006/relationships/image"/><Relationship Id="rId9" Target="media/document_image_rId9.png" Type="http://schemas.openxmlformats.org/officeDocument/2006/relationships/image"/></Relationships>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