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FSA-Net: Learning Fine-Grained Structure Aggregation for Head Pose Estimation from a Single Image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***</w:t>
      </w:r>
      <w:r>
        <w:rPr>
          <w:rFonts w:ascii="宋体" w:hAnsi="Times New Roman" w:eastAsia="宋体"/>
          <w:b w:val="false"/>
          <w:i/>
          <w:color w:val="000000"/>
          <w:sz w:val="22"/>
        </w:rPr>
        <w:t>github project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: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FSA-Net</w:t>
        </w:r>
      </w:hyperlink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​</w:t>
      </w:r>
    </w:p>
    <w:bookmarkStart w:name="X6bnS" w:id="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一，数据集：</w:t>
      </w:r>
    </w:p>
    <w:bookmarkEnd w:id="0"/>
    <w:bookmarkStart w:name="qm2Ge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AFLW2000</w:t>
      </w:r>
    </w:p>
    <w:bookmarkEnd w:id="1"/>
    <w:bookmarkStart w:name="HOKwv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BIWI</w:t>
      </w:r>
    </w:p>
    <w:bookmarkEnd w:id="2"/>
    <w:bookmarkStart w:name="Yocck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300W-LP</w:t>
      </w:r>
    </w:p>
    <w:bookmarkEnd w:id="3"/>
    <w:bookmarkStart w:name="Xo65z" w:id="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二，性能：</w:t>
      </w:r>
    </w:p>
    <w:bookmarkEnd w:id="4"/>
    <w:bookmarkStart w:name="yaReD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参数量：</w:t>
      </w:r>
    </w:p>
    <w:bookmarkEnd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5M</w:t>
      </w:r>
    </w:p>
    <w:bookmarkStart w:name="zjgY4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推理时间：</w:t>
      </w:r>
    </w:p>
    <w:bookmarkEnd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1ms/frame (GTX1080Ti)</w:t>
      </w:r>
    </w:p>
    <w:bookmarkStart w:name="fHOZp" w:id="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三，测试结果：</w:t>
      </w:r>
    </w:p>
    <w:bookmarkEnd w:id="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05"/>
        <w:gridCol w:w="1591"/>
        <w:gridCol w:w="1809"/>
        <w:gridCol w:w="1809"/>
        <w:gridCol w:w="2028"/>
        <w:gridCol w:w="2092"/>
      </w:tblGrid>
      <w:tr>
        <w:trPr>
          <w:trHeight w:val="4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AFLW2000</w:t>
            </w:r>
          </w:p>
        </w:tc>
      </w:tr>
      <w:tr>
        <w:trPr>
          <w:trHeight w:val="45" w:hRule="atLeast"/>
        </w:trPr>
        <w:tc>
          <w:tcPr>
            <w:tcW w:w="4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nets name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MB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Yaw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Pitch </w:t>
            </w:r>
          </w:p>
        </w:tc>
        <w:tc>
          <w:tcPr>
            <w:tcW w:w="20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Roll </w:t>
            </w:r>
          </w:p>
        </w:tc>
        <w:tc>
          <w:tcPr>
            <w:tcW w:w="2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MAE</w:t>
            </w:r>
          </w:p>
        </w:tc>
      </w:tr>
      <w:tr>
        <w:trPr>
          <w:trHeight w:val="45" w:hRule="atLeast"/>
        </w:trPr>
        <w:tc>
          <w:tcPr>
            <w:tcW w:w="4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FSA-Caps (w/o) 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2.9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4.56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5.15 </w:t>
            </w:r>
          </w:p>
        </w:tc>
        <w:tc>
          <w:tcPr>
            <w:tcW w:w="20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2.94 </w:t>
            </w:r>
          </w:p>
        </w:tc>
        <w:tc>
          <w:tcPr>
            <w:tcW w:w="2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4.22</w:t>
            </w:r>
          </w:p>
        </w:tc>
      </w:tr>
      <w:tr>
        <w:trPr>
          <w:trHeight w:val="45" w:hRule="atLeast"/>
        </w:trPr>
        <w:tc>
          <w:tcPr>
            <w:tcW w:w="4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FSA-Caps (1×1) 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1.1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4.78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6.24 </w:t>
            </w:r>
          </w:p>
        </w:tc>
        <w:tc>
          <w:tcPr>
            <w:tcW w:w="20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3.31 </w:t>
            </w:r>
          </w:p>
        </w:tc>
        <w:tc>
          <w:tcPr>
            <w:tcW w:w="2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4.31</w:t>
            </w:r>
          </w:p>
        </w:tc>
      </w:tr>
      <w:tr>
        <w:trPr>
          <w:trHeight w:val="45" w:hRule="atLeast"/>
        </w:trPr>
        <w:tc>
          <w:tcPr>
            <w:tcW w:w="4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FSA-Caps (var.) 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1.1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4.56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5.21 </w:t>
            </w:r>
          </w:p>
        </w:tc>
        <w:tc>
          <w:tcPr>
            <w:tcW w:w="20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3.07 </w:t>
            </w:r>
          </w:p>
        </w:tc>
        <w:tc>
          <w:tcPr>
            <w:tcW w:w="2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4.28</w:t>
            </w:r>
          </w:p>
        </w:tc>
      </w:tr>
      <w:tr>
        <w:trPr>
          <w:trHeight w:val="45" w:hRule="atLeast"/>
        </w:trPr>
        <w:tc>
          <w:tcPr>
            <w:tcW w:w="43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FSA-Caps-Fusion 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5.1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4.27 </w:t>
            </w:r>
          </w:p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4.96 </w:t>
            </w:r>
          </w:p>
        </w:tc>
        <w:tc>
          <w:tcPr>
            <w:tcW w:w="20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2.76 </w:t>
            </w:r>
          </w:p>
        </w:tc>
        <w:tc>
          <w:tcPr>
            <w:tcW w:w="2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4.00</w:t>
            </w:r>
          </w:p>
        </w:tc>
      </w:tr>
    </w:tbl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36"/>
        <w:gridCol w:w="1591"/>
        <w:gridCol w:w="1778"/>
        <w:gridCol w:w="1778"/>
        <w:gridCol w:w="2153"/>
        <w:gridCol w:w="1998"/>
      </w:tblGrid>
      <w:tr>
        <w:trPr>
          <w:trHeight w:val="4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</w:tr>
      <w:tr>
        <w:trPr>
          <w:trHeight w:val="45" w:hRule="atLeast"/>
        </w:trPr>
        <w:tc>
          <w:tcPr>
            <w:tcW w:w="4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nets name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MB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Yaw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Pitch </w:t>
            </w:r>
          </w:p>
        </w:tc>
        <w:tc>
          <w:tcPr>
            <w:tcW w:w="2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Roll </w:t>
            </w:r>
          </w:p>
        </w:tc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MAE</w:t>
            </w:r>
          </w:p>
        </w:tc>
      </w:tr>
      <w:tr>
        <w:trPr>
          <w:trHeight w:val="45" w:hRule="atLeast"/>
        </w:trPr>
        <w:tc>
          <w:tcPr>
            <w:tcW w:w="4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FSA-Caps (w/o) 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2.9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5.27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6.71 </w:t>
            </w:r>
          </w:p>
        </w:tc>
        <w:tc>
          <w:tcPr>
            <w:tcW w:w="2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5.28 </w:t>
            </w:r>
          </w:p>
        </w:tc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5.75</w:t>
            </w:r>
          </w:p>
        </w:tc>
      </w:tr>
      <w:tr>
        <w:trPr>
          <w:trHeight w:val="45" w:hRule="atLeast"/>
        </w:trPr>
        <w:tc>
          <w:tcPr>
            <w:tcW w:w="4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FSA-Caps (1×1) 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1.1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4.82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6.19 </w:t>
            </w:r>
          </w:p>
        </w:tc>
        <w:tc>
          <w:tcPr>
            <w:tcW w:w="2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4.76 </w:t>
            </w:r>
          </w:p>
        </w:tc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5.25</w:t>
            </w:r>
          </w:p>
        </w:tc>
      </w:tr>
      <w:tr>
        <w:trPr>
          <w:trHeight w:val="45" w:hRule="atLeast"/>
        </w:trPr>
        <w:tc>
          <w:tcPr>
            <w:tcW w:w="4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FSA-Caps (var.) 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1.1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4.96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6.34 </w:t>
            </w:r>
          </w:p>
        </w:tc>
        <w:tc>
          <w:tcPr>
            <w:tcW w:w="2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4.78 </w:t>
            </w:r>
          </w:p>
        </w:tc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5.36</w:t>
            </w:r>
          </w:p>
        </w:tc>
      </w:tr>
      <w:tr>
        <w:trPr>
          <w:trHeight w:val="45" w:hRule="atLeast"/>
        </w:trPr>
        <w:tc>
          <w:tcPr>
            <w:tcW w:w="43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FSA-Caps-Fusion </w:t>
            </w:r>
          </w:p>
        </w:tc>
        <w:tc>
          <w:tcPr>
            <w:tcW w:w="15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5.1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4.50 </w:t>
            </w:r>
          </w:p>
        </w:tc>
        <w:tc>
          <w:tcPr>
            <w:tcW w:w="17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6.08 </w:t>
            </w:r>
          </w:p>
        </w:tc>
        <w:tc>
          <w:tcPr>
            <w:tcW w:w="2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4.64 </w:t>
            </w:r>
          </w:p>
        </w:tc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5.07</w:t>
            </w:r>
          </w:p>
        </w:tc>
      </w:tr>
    </w:tbl>
    <w:bookmarkStart w:name="iD7x9" w:id="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四，方法:</w:t>
      </w:r>
    </w:p>
    <w:bookmarkEnd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文章参考年龄回归论文[1]的方法构建了一个人脸姿态估计的框架。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1.利用逐层细化的方法分多个阶段预测欧拉角度值，即先将年龄划分成几个大的范围，并预测角度属于哪个范围。然后下一阶段在此阶段的预测的范围内继续划分精细的角度范围。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2.多个阶段输出featuremap聚合设计了一种细腻度结构映射的方法，将特征的空间信息考虑了进去。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3.聚合时采用3种不同方法，因此对应三种不同模型，最后使用时候是将其ensemble成一个模型输出预测角度值，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增加模型的泛化性。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​</w:t>
      </w:r>
    </w:p>
    <w:bookmarkStart w:name="XR55e" w:id="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引用：</w:t>
      </w:r>
    </w:p>
    <w:bookmarkEnd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[1]: Tsun-Yi Yang, Yi-Hsuan Huang, Yen-Yu Lin, Pi-ChengHsiu, and Yung-Yu Chuang. SSR-Net: A compact soft stagewise regression network for age estimation. In Proceedingsof the International Joint Conference on Artificial Intelligence (IJCAI), 2018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shamangary/FSA-Net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