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8.png"/>
  <Override ContentType="image/png" PartName="/word/media/document_image_rId39.png"/>
  <Override ContentType="image/png" PartName="/word/media/document_image_rId40.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MonoFlex论文解读</w:t>
      </w:r>
    </w:p>
    <w:p>
      <w:pPr>
        <w:spacing w:after="50" w:line="360" w:lineRule="auto" w:beforeLines="100"/>
        <w:ind w:left="0"/>
        <w:jc w:val="left"/>
      </w:pPr>
      <w:bookmarkStart w:name="ufc68cc9e" w:id="0"/>
      <w:r>
        <w:rPr>
          <w:rFonts w:ascii="宋体" w:hAnsi="Times New Roman" w:eastAsia="宋体"/>
          <w:b/>
          <w:i w:val="false"/>
          <w:color w:val="000000"/>
          <w:sz w:val="28"/>
        </w:rPr>
        <w:t>分享一篇cvpr 2021上的MonoFlex，MonoFlex网络作为一个延续centernet框架的单目3d检测器，论文的着眼点是优化图片边沿被截断物体的3D检测，同时优化了中心点的深度估计。这个方法也是目前没有extra traning data的条件下，单目3d目标检测在 kitti-car-moderate上结果很好的方法，每帧35ms也比较快了，技巧比较多，非常值得一看的！</w:t>
      </w:r>
    </w:p>
    <w:bookmarkEnd w:id="0"/>
    <w:bookmarkStart w:name="ixSFR" w:id="1"/>
    <w:p>
      <w:pPr>
        <w:pStyle w:val="Heading1"/>
        <w:spacing w:after="50" w:line="360" w:lineRule="auto" w:beforeLines="100"/>
        <w:ind w:left="0"/>
        <w:jc w:val="left"/>
      </w:pPr>
      <w:r>
        <w:rPr>
          <w:rFonts w:ascii="宋体" w:hAnsi="Times New Roman" w:eastAsia="宋体"/>
        </w:rPr>
        <w:t>主要创新点</w:t>
      </w:r>
    </w:p>
    <w:bookmarkEnd w:id="1"/>
    <w:bookmarkStart w:name="u503aee0e" w:id="2"/>
    <w:p>
      <w:pPr>
        <w:spacing w:after="50" w:line="360" w:lineRule="auto" w:beforeLines="100"/>
        <w:ind w:left="0"/>
        <w:jc w:val="left"/>
      </w:pPr>
      <w:r>
        <w:rPr>
          <w:rFonts w:ascii="宋体" w:hAnsi="Times New Roman" w:eastAsia="宋体"/>
          <w:b w:val="false"/>
          <w:i w:val="false"/>
          <w:color w:val="000000"/>
          <w:sz w:val="22"/>
        </w:rPr>
        <w:t>主要贡献主要归纳为以下两点：</w:t>
      </w:r>
    </w:p>
    <w:bookmarkEnd w:id="2"/>
    <w:bookmarkStart w:name="u35de5722" w:id="3"/>
    <w:p>
      <w:pPr>
        <w:numPr>
          <w:ilvl w:val="0"/>
          <w:numId w:val="1"/>
        </w:numPr>
        <w:spacing w:after="50" w:line="360" w:lineRule="auto" w:beforeLines="100"/>
        <w:ind w:left="360"/>
        <w:jc w:val="left"/>
      </w:pPr>
      <w:r>
        <w:rPr>
          <w:rFonts w:ascii="宋体" w:hAnsi="Times New Roman" w:eastAsia="宋体"/>
          <w:b w:val="false"/>
          <w:i w:val="false"/>
          <w:color w:val="121212"/>
          <w:sz w:val="22"/>
        </w:rPr>
        <w:t>发现针对截断类(outside object)的目标，从2D到3D映射过程，需要的偏移量的分布与非截断类目标(inside objects)的偏移量分布差别很大，因此要解耦这两类目标，分别进行学习，也就是关注到单目三维目标检测中考虑目标间差异的重要性，提出了截断目标预测的解耦方法。</w:t>
      </w:r>
    </w:p>
    <w:bookmarkEnd w:id="3"/>
    <w:bookmarkStart w:name="u718abc31" w:id="4"/>
    <w:p>
      <w:pPr>
        <w:numPr>
          <w:ilvl w:val="0"/>
          <w:numId w:val="1"/>
        </w:numPr>
        <w:spacing w:after="50" w:line="360" w:lineRule="auto" w:beforeLines="100"/>
        <w:ind w:left="360"/>
        <w:jc w:val="left"/>
      </w:pPr>
      <w:r>
        <w:rPr>
          <w:rFonts w:ascii="宋体" w:hAnsi="Times New Roman" w:eastAsia="宋体"/>
          <w:b w:val="false"/>
          <w:i w:val="false"/>
          <w:color w:val="121212"/>
          <w:sz w:val="22"/>
        </w:rPr>
        <w:t>提出了一种新的目标深度估计公式，它利用不确定性灵活地组合独立的估计器估计对象深度，而不是对所有对象采用单一方法。</w:t>
      </w:r>
    </w:p>
    <w:bookmarkEnd w:id="4"/>
    <w:bookmarkStart w:name="nCSDy" w:id="5"/>
    <w:p>
      <w:pPr>
        <w:pStyle w:val="Heading2"/>
        <w:spacing w:after="50" w:line="360" w:lineRule="auto" w:beforeLines="100"/>
        <w:ind w:left="0"/>
        <w:jc w:val="left"/>
      </w:pPr>
      <w:r>
        <w:rPr>
          <w:rFonts w:ascii="宋体" w:hAnsi="Times New Roman" w:eastAsia="宋体"/>
        </w:rPr>
        <w:t>主要观点、思考：</w:t>
      </w:r>
    </w:p>
    <w:bookmarkEnd w:id="5"/>
    <w:bookmarkStart w:name="ud43a7ae9" w:id="6"/>
    <w:p>
      <w:pPr>
        <w:spacing w:after="50" w:line="360" w:lineRule="auto" w:beforeLines="100"/>
        <w:ind w:left="0"/>
        <w:jc w:val="left"/>
      </w:pPr>
      <w:r>
        <w:rPr>
          <w:rFonts w:ascii="宋体" w:hAnsi="Times New Roman" w:eastAsia="宋体"/>
          <w:b w:val="false"/>
          <w:i w:val="false"/>
          <w:color w:val="121212"/>
          <w:sz w:val="22"/>
        </w:rPr>
        <w:t>目前算法大多数对不考虑目标的截断属性，对正常目标和截断木目标一视同仁，而且对于有遮挡/截断的物体和正常的物体要分开对待。</w:t>
      </w:r>
    </w:p>
    <w:bookmarkEnd w:id="6"/>
    <w:bookmarkStart w:name="u8c3f99fc" w:id="7"/>
    <w:p>
      <w:pPr>
        <w:spacing w:after="50" w:line="360" w:lineRule="auto" w:beforeLines="100"/>
        <w:ind w:left="0"/>
        <w:jc w:val="left"/>
      </w:pPr>
      <w:r>
        <w:rPr>
          <w:rFonts w:ascii="宋体" w:hAnsi="Times New Roman" w:eastAsia="宋体"/>
          <w:b/>
          <w:i w:val="false"/>
          <w:color w:val="121212"/>
          <w:sz w:val="22"/>
        </w:rPr>
        <w:t>考虑到了目标的截断属性，提出了一种灵活的单目3D目标检测框架，使用边缘特征解耦了截断目标和正常目标，分开处理。</w:t>
      </w:r>
      <w:r>
        <w:rPr>
          <w:rFonts w:ascii="宋体" w:hAnsi="Times New Roman" w:eastAsia="宋体"/>
          <w:b w:val="false"/>
          <w:i w:val="false"/>
          <w:color w:val="121212"/>
          <w:sz w:val="22"/>
        </w:rPr>
        <w:t>在比较重要的深度估计方面，使用了直接预测法、基于关键点的几何计算法，同时结合不确定性，使深度估计的更准确。</w:t>
      </w:r>
    </w:p>
    <w:bookmarkEnd w:id="7"/>
    <w:bookmarkStart w:name="OMdlm" w:id="8"/>
    <w:p>
      <w:pPr>
        <w:pStyle w:val="Heading1"/>
        <w:spacing w:after="50" w:line="360" w:lineRule="auto" w:beforeLines="100"/>
        <w:ind w:left="0"/>
        <w:jc w:val="left"/>
      </w:pPr>
      <w:r>
        <w:rPr>
          <w:rFonts w:ascii="宋体" w:hAnsi="Times New Roman" w:eastAsia="宋体"/>
        </w:rPr>
        <w:t>整体框架</w:t>
      </w:r>
    </w:p>
    <w:bookmarkEnd w:id="8"/>
    <w:bookmarkStart w:name="u5e43f379" w:id="9"/>
    <w:p>
      <w:pPr>
        <w:spacing w:after="50" w:line="360" w:lineRule="auto" w:beforeLines="100"/>
        <w:ind w:left="0"/>
        <w:jc w:val="left"/>
      </w:pPr>
      <w:r>
        <w:rPr>
          <w:rFonts w:ascii="宋体" w:hAnsi="Times New Roman" w:eastAsia="宋体"/>
          <w:b w:val="false"/>
          <w:i w:val="false"/>
          <w:color w:val="000000"/>
          <w:sz w:val="22"/>
        </w:rPr>
        <w:t>Nonoflex框架以及检测思想是从CenterNet扩展而来的，CenterNet的核心思想是将目标作为一个点，即目标BBox的中心点，检测器采用关键点估计来找到中心点，并回归到其他目标属性，例如2D边界框、维度、方向、关键点和深度。最终深度估计是回归深度和根据估计的关键点和尺寸计算的深度的不确定性组合：</w:t>
      </w:r>
    </w:p>
    <w:bookmarkEnd w:id="9"/>
    <w:bookmarkStart w:name="uf9e3103f" w:id="10"/>
    <w:p>
      <w:pPr>
        <w:spacing w:after="50" w:line="360" w:lineRule="auto" w:beforeLines="100"/>
        <w:ind w:left="0"/>
        <w:jc w:val="left"/>
      </w:pPr>
      <w:bookmarkStart w:name="u83c68470" w:id="11"/>
      <w:r>
        <w:rPr>
          <w:rFonts w:eastAsia="宋体" w:ascii="宋体"/>
        </w:rPr>
        <w:drawing>
          <wp:inline distT="0" distB="0" distL="0" distR="0">
            <wp:extent cx="5841999" cy="299256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7586134" cy="3886000"/>
                    </a:xfrm>
                    <a:prstGeom prst="rect">
                      <a:avLst/>
                    </a:prstGeom>
                  </pic:spPr>
                </pic:pic>
              </a:graphicData>
            </a:graphic>
          </wp:inline>
        </w:drawing>
      </w:r>
      <w:bookmarkEnd w:id="11"/>
    </w:p>
    <w:bookmarkEnd w:id="10"/>
    <w:bookmarkStart w:name="u7fede101" w:id="12"/>
    <w:p>
      <w:pPr>
        <w:numPr>
          <w:ilvl w:val="0"/>
          <w:numId w:val="2"/>
        </w:numPr>
        <w:spacing w:after="50" w:line="360" w:lineRule="auto" w:beforeLines="100"/>
        <w:ind w:left="360"/>
        <w:jc w:val="left"/>
      </w:pPr>
      <w:r>
        <w:rPr>
          <w:rFonts w:ascii="宋体" w:hAnsi="Times New Roman" w:eastAsia="宋体"/>
          <w:b w:val="false"/>
          <w:i w:val="false"/>
          <w:color w:val="000000"/>
          <w:sz w:val="22"/>
        </w:rPr>
        <w:t>首先，CNN主干网络从单张图像中提取特征图作为多个预测头的输入，其中图像级定位涉及热图（Heatmap）和偏移量（Offsets）</w:t>
      </w:r>
    </w:p>
    <w:bookmarkEnd w:id="12"/>
    <w:bookmarkStart w:name="uea1b9d6f" w:id="13"/>
    <w:p>
      <w:pPr>
        <w:numPr>
          <w:ilvl w:val="0"/>
          <w:numId w:val="2"/>
        </w:numPr>
        <w:spacing w:after="50" w:line="360" w:lineRule="auto" w:beforeLines="100"/>
        <w:ind w:left="360"/>
        <w:jc w:val="left"/>
      </w:pPr>
      <w:r>
        <w:rPr>
          <w:rFonts w:ascii="宋体" w:hAnsi="Times New Roman" w:eastAsia="宋体"/>
          <w:b w:val="false"/>
          <w:i w:val="false"/>
          <w:color w:val="000000"/>
          <w:sz w:val="22"/>
        </w:rPr>
        <w:t>之后边缘融合（Edge Fusion）模块用于解耦截断对象的特征学习和预测</w:t>
      </w:r>
    </w:p>
    <w:bookmarkEnd w:id="13"/>
    <w:bookmarkStart w:name="u62c81d02" w:id="14"/>
    <w:p>
      <w:pPr>
        <w:numPr>
          <w:ilvl w:val="0"/>
          <w:numId w:val="2"/>
        </w:numPr>
        <w:spacing w:after="50" w:line="360" w:lineRule="auto" w:beforeLines="100"/>
        <w:ind w:left="360"/>
        <w:jc w:val="left"/>
      </w:pPr>
      <w:r>
        <w:rPr>
          <w:rFonts w:ascii="宋体" w:hAnsi="Times New Roman" w:eastAsia="宋体"/>
          <w:b w:val="false"/>
          <w:i w:val="false"/>
          <w:color w:val="000000"/>
          <w:sz w:val="22"/>
        </w:rPr>
        <w:t>同时自适应深度集合采用四种方法进行深度估计，并同时预测其不确定性，从而形成不确定性加权预测</w:t>
      </w:r>
    </w:p>
    <w:bookmarkEnd w:id="14"/>
    <w:bookmarkStart w:name="KEkxn" w:id="15"/>
    <w:p>
      <w:pPr>
        <w:pStyle w:val="Heading2"/>
        <w:spacing w:after="50" w:line="360" w:lineRule="auto" w:beforeLines="100"/>
        <w:ind w:left="0"/>
        <w:jc w:val="left"/>
      </w:pPr>
      <w:r>
        <w:rPr>
          <w:rFonts w:ascii="宋体" w:hAnsi="Times New Roman" w:eastAsia="宋体"/>
        </w:rPr>
        <w:t>网络总述：</w:t>
      </w:r>
    </w:p>
    <w:bookmarkEnd w:id="15"/>
    <w:bookmarkStart w:name="ue6367e1e" w:id="16"/>
    <w:p>
      <w:pPr>
        <w:spacing w:after="50" w:line="360" w:lineRule="auto" w:beforeLines="100"/>
        <w:ind w:left="0"/>
        <w:jc w:val="left"/>
      </w:pPr>
      <w:r>
        <w:rPr>
          <w:rFonts w:ascii="宋体" w:hAnsi="Times New Roman" w:eastAsia="宋体"/>
          <w:b w:val="false"/>
          <w:i w:val="false"/>
          <w:color w:val="121212"/>
          <w:sz w:val="22"/>
        </w:rPr>
        <w:t>基于centernet的架构，与</w:t>
      </w:r>
      <w:hyperlink r:id="rId5">
        <w:r>
          <w:rPr>
            <w:rFonts w:ascii="宋体" w:hAnsi="Times New Roman" w:eastAsia="宋体"/>
            <w:b w:val="false"/>
            <w:i w:val="false"/>
            <w:color w:val="0000ff"/>
            <w:sz w:val="22"/>
            <w:u w:val="single"/>
          </w:rPr>
          <w:t/>
        </w:r>
        <w:r>
          <w:rPr>
            <w:rFonts w:ascii="宋体" w:hAnsi="Times New Roman" w:eastAsia="宋体"/>
            <w:b w:val="false"/>
            <w:i w:val="false"/>
            <w:color w:val="0000ff"/>
            <w:sz w:val="22"/>
          </w:rPr>
          <w:t>smoke</w:t>
        </w:r>
      </w:hyperlink>
      <w:r>
        <w:rPr>
          <w:rFonts w:ascii="宋体" w:hAnsi="Times New Roman" w:eastAsia="宋体"/>
          <w:b w:val="false"/>
          <w:i w:val="false"/>
          <w:color w:val="121212"/>
          <w:sz w:val="22"/>
        </w:rPr>
        <w:t>在head上的差异不大，这里加入了2d模块。</w:t>
      </w:r>
    </w:p>
    <w:bookmarkEnd w:id="16"/>
    <w:bookmarkStart w:name="u62263a2d" w:id="17"/>
    <w:p>
      <w:pPr>
        <w:spacing w:after="50" w:line="360" w:lineRule="auto" w:beforeLines="100"/>
        <w:ind w:left="0"/>
        <w:jc w:val="left"/>
      </w:pPr>
      <w:bookmarkStart w:name="u061f612c" w:id="18"/>
      <w:r>
        <w:rPr>
          <w:rFonts w:eastAsia="宋体" w:ascii="宋体"/>
        </w:rPr>
        <w:drawing>
          <wp:inline distT="0" distB="0" distL="0" distR="0">
            <wp:extent cx="5604934" cy="460034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5604934" cy="4600344"/>
                    </a:xfrm>
                    <a:prstGeom prst="rect">
                      <a:avLst/>
                    </a:prstGeom>
                  </pic:spPr>
                </pic:pic>
              </a:graphicData>
            </a:graphic>
          </wp:inline>
        </w:drawing>
      </w:r>
      <w:bookmarkEnd w:id="18"/>
    </w:p>
    <w:bookmarkEnd w:id="17"/>
    <w:bookmarkStart w:name="u391fefd0" w:id="19"/>
    <w:p>
      <w:pPr>
        <w:numPr>
          <w:ilvl w:val="0"/>
          <w:numId w:val="3"/>
        </w:numPr>
        <w:spacing w:after="50" w:line="360" w:lineRule="auto" w:beforeLines="100"/>
        <w:ind w:left="360"/>
        <w:jc w:val="left"/>
      </w:pPr>
      <w:r>
        <w:rPr>
          <w:rFonts w:ascii="宋体" w:hAnsi="Times New Roman" w:eastAsia="宋体"/>
          <w:b w:val="false"/>
          <w:i w:val="false"/>
          <w:color w:val="121212"/>
          <w:sz w:val="22"/>
        </w:rPr>
        <w:t>分类分支：3dbox中心点投影下来的x_c、y_c，为heatmap</w:t>
      </w:r>
    </w:p>
    <w:bookmarkEnd w:id="19"/>
    <w:bookmarkStart w:name="ud8490ea5" w:id="20"/>
    <w:p>
      <w:pPr>
        <w:numPr>
          <w:ilvl w:val="0"/>
          <w:numId w:val="3"/>
        </w:numPr>
        <w:spacing w:after="50" w:line="360" w:lineRule="auto" w:beforeLines="100"/>
        <w:ind w:left="360"/>
        <w:jc w:val="left"/>
      </w:pPr>
      <w:r>
        <w:rPr>
          <w:rFonts w:ascii="宋体" w:hAnsi="Times New Roman" w:eastAsia="宋体"/>
          <w:b w:val="false"/>
          <w:i w:val="false"/>
          <w:color w:val="121212"/>
          <w:sz w:val="22"/>
        </w:rPr>
        <w:t>offset2d分支：2dbox中心点与上面3dbox中心点投影下来点的偏移量</w:t>
      </w:r>
    </w:p>
    <w:bookmarkEnd w:id="20"/>
    <w:bookmarkStart w:name="u1c5100cd" w:id="21"/>
    <w:p>
      <w:pPr>
        <w:numPr>
          <w:ilvl w:val="0"/>
          <w:numId w:val="3"/>
        </w:numPr>
        <w:spacing w:after="50" w:line="360" w:lineRule="auto" w:beforeLines="100"/>
        <w:ind w:left="360"/>
        <w:jc w:val="left"/>
      </w:pPr>
      <w:r>
        <w:rPr>
          <w:rFonts w:ascii="宋体" w:hAnsi="Times New Roman" w:eastAsia="宋体"/>
          <w:b w:val="false"/>
          <w:i w:val="false"/>
          <w:color w:val="121212"/>
          <w:sz w:val="22"/>
        </w:rPr>
        <w:t>size2d：2dbox的宽高</w:t>
      </w:r>
    </w:p>
    <w:bookmarkEnd w:id="21"/>
    <w:bookmarkStart w:name="uc8c3b46d" w:id="22"/>
    <w:p>
      <w:pPr>
        <w:numPr>
          <w:ilvl w:val="0"/>
          <w:numId w:val="3"/>
        </w:numPr>
        <w:spacing w:after="50" w:line="360" w:lineRule="auto" w:beforeLines="100"/>
        <w:ind w:left="360"/>
        <w:jc w:val="left"/>
      </w:pPr>
      <w:r>
        <w:rPr>
          <w:rFonts w:ascii="宋体" w:hAnsi="Times New Roman" w:eastAsia="宋体"/>
          <w:b w:val="false"/>
          <w:i w:val="false"/>
          <w:color w:val="121212"/>
          <w:sz w:val="22"/>
        </w:rPr>
        <w:t>depth：相机坐标系下的目标距离z（深度depth），这里加入的不确定度项。</w:t>
      </w:r>
    </w:p>
    <w:bookmarkEnd w:id="22"/>
    <w:bookmarkStart w:name="uddbc13c2" w:id="23"/>
    <w:p>
      <w:pPr>
        <w:numPr>
          <w:ilvl w:val="0"/>
          <w:numId w:val="3"/>
        </w:numPr>
        <w:spacing w:after="50" w:line="360" w:lineRule="auto" w:beforeLines="100"/>
        <w:ind w:left="360"/>
        <w:jc w:val="left"/>
      </w:pPr>
      <w:r>
        <w:rPr>
          <w:rFonts w:ascii="宋体" w:hAnsi="Times New Roman" w:eastAsia="宋体"/>
          <w:b w:val="false"/>
          <w:i w:val="false"/>
          <w:color w:val="121212"/>
          <w:sz w:val="22"/>
        </w:rPr>
        <w:t>offset3d：3dbox中心点投影下来的x_c、y_c在下采样的过程中的量化误差。可以参考centernet中</w:t>
      </w:r>
    </w:p>
    <w:bookmarkEnd w:id="23"/>
    <w:bookmarkStart w:name="u252face4" w:id="24"/>
    <w:p>
      <w:pPr>
        <w:numPr>
          <w:ilvl w:val="0"/>
          <w:numId w:val="3"/>
        </w:numPr>
        <w:spacing w:after="50" w:line="360" w:lineRule="auto" w:beforeLines="100"/>
        <w:ind w:left="360"/>
        <w:jc w:val="left"/>
      </w:pPr>
      <w:r>
        <w:rPr>
          <w:rFonts w:ascii="宋体" w:hAnsi="Times New Roman" w:eastAsia="宋体"/>
          <w:b w:val="false"/>
          <w:i w:val="false"/>
          <w:color w:val="121212"/>
          <w:sz w:val="22"/>
        </w:rPr>
        <w:t>size3d：目标的长宽高。代码中设置的从0开始，而不是从数据集的平均值。</w:t>
      </w:r>
    </w:p>
    <w:bookmarkEnd w:id="24"/>
    <w:bookmarkStart w:name="u2848aa7a" w:id="25"/>
    <w:p>
      <w:pPr>
        <w:numPr>
          <w:ilvl w:val="0"/>
          <w:numId w:val="3"/>
        </w:numPr>
        <w:spacing w:after="50" w:line="360" w:lineRule="auto" w:beforeLines="100"/>
        <w:ind w:left="360"/>
        <w:jc w:val="left"/>
      </w:pPr>
      <w:r>
        <w:rPr>
          <w:rFonts w:ascii="宋体" w:hAnsi="Times New Roman" w:eastAsia="宋体"/>
          <w:b w:val="false"/>
          <w:i w:val="false"/>
          <w:color w:val="121212"/>
          <w:sz w:val="22"/>
        </w:rPr>
        <w:t>alpha分支：划分为12个格子来预测。</w:t>
      </w:r>
    </w:p>
    <w:bookmarkEnd w:id="25"/>
    <w:bookmarkStart w:name="u81bd0eb7" w:id="26"/>
    <w:bookmarkEnd w:id="26"/>
    <w:bookmarkStart w:name="w7r54" w:id="27"/>
    <w:p>
      <w:pPr>
        <w:pStyle w:val="Heading2"/>
        <w:spacing w:after="50" w:line="360" w:lineRule="auto" w:beforeLines="100"/>
        <w:ind w:left="0"/>
        <w:jc w:val="left"/>
      </w:pPr>
      <w:r>
        <w:rPr>
          <w:rFonts w:ascii="宋体" w:hAnsi="Times New Roman" w:eastAsia="宋体"/>
        </w:rPr>
        <w:t>对象解耦:</w:t>
      </w:r>
    </w:p>
    <w:bookmarkEnd w:id="27"/>
    <w:bookmarkStart w:name="u8029bb51" w:id="28"/>
    <w:p>
      <w:pPr>
        <w:spacing w:after="50" w:line="360" w:lineRule="auto" w:beforeLines="100"/>
        <w:ind w:left="0"/>
        <w:jc w:val="left"/>
      </w:pPr>
      <w:r>
        <w:rPr>
          <w:rFonts w:ascii="宋体" w:hAnsi="Times New Roman" w:eastAsia="宋体"/>
          <w:b w:val="false"/>
          <w:i w:val="false"/>
          <w:color w:val="4d4d4d"/>
          <w:sz w:val="24"/>
        </w:rPr>
        <w:t>现有的单目3D检测方法对每个对象使用统一表示</w:t>
      </w:r>
      <w:bookmarkStart w:name="u34742d35" w:id="29"/>
      <w:r>
        <w:rPr>
          <w:rFonts w:eastAsia="宋体" w:ascii="宋体"/>
        </w:rPr>
        <w:drawing>
          <wp:inline distT="0" distB="0" distL="0" distR="0">
            <wp:extent cx="186267" cy="20639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186267" cy="206394"/>
                    </a:xfrm>
                    <a:prstGeom prst="rect">
                      <a:avLst/>
                    </a:prstGeom>
                  </pic:spPr>
                </pic:pic>
              </a:graphicData>
            </a:graphic>
          </wp:inline>
        </w:drawing>
      </w:r>
      <w:bookmarkEnd w:id="29"/>
      <w:r>
        <w:rPr>
          <w:rFonts w:ascii="宋体" w:hAnsi="Times New Roman" w:eastAsia="宋体"/>
          <w:b w:val="false"/>
          <w:i w:val="false"/>
          <w:color w:val="4d4d4d"/>
          <w:sz w:val="24"/>
        </w:rPr>
        <w:t>，即2D边界框</w:t>
      </w:r>
      <w:bookmarkStart w:name="ub6834d1a" w:id="30"/>
      <w:r>
        <w:rPr>
          <w:rFonts w:eastAsia="宋体" w:ascii="宋体"/>
        </w:rPr>
        <w:drawing>
          <wp:inline distT="0" distB="0" distL="0" distR="0">
            <wp:extent cx="135467" cy="19835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135467" cy="198358"/>
                    </a:xfrm>
                    <a:prstGeom prst="rect">
                      <a:avLst/>
                    </a:prstGeom>
                  </pic:spPr>
                </pic:pic>
              </a:graphicData>
            </a:graphic>
          </wp:inline>
        </w:drawing>
      </w:r>
      <w:bookmarkEnd w:id="30"/>
      <w:r>
        <w:rPr>
          <w:rFonts w:ascii="宋体" w:hAnsi="Times New Roman" w:eastAsia="宋体"/>
          <w:b w:val="false"/>
          <w:i w:val="false"/>
          <w:color w:val="4d4d4d"/>
          <w:sz w:val="24"/>
        </w:rPr>
        <w:t>中心点。计算偏移</w:t>
      </w:r>
      <w:bookmarkStart w:name="uef587494" w:id="31"/>
      <w:r>
        <w:rPr>
          <w:rFonts w:eastAsia="宋体" w:ascii="宋体"/>
        </w:rPr>
        <w:drawing>
          <wp:inline distT="0" distB="0" distL="0" distR="0">
            <wp:extent cx="1049867" cy="2275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1049867" cy="227524"/>
                    </a:xfrm>
                    <a:prstGeom prst="rect">
                      <a:avLst/>
                    </a:prstGeom>
                  </pic:spPr>
                </pic:pic>
              </a:graphicData>
            </a:graphic>
          </wp:inline>
        </w:drawing>
      </w:r>
      <w:bookmarkEnd w:id="31"/>
      <w:r>
        <w:rPr>
          <w:rFonts w:ascii="宋体" w:hAnsi="Times New Roman" w:eastAsia="宋体"/>
          <w:b w:val="false"/>
          <w:i w:val="false"/>
          <w:color w:val="4d4d4d"/>
          <w:sz w:val="24"/>
        </w:rPr>
        <w:t>回归以导出投影的3D中心</w:t>
      </w:r>
      <w:bookmarkStart w:name="u4362d28c" w:id="32"/>
      <w:r>
        <w:rPr>
          <w:rFonts w:eastAsia="宋体" w:ascii="宋体"/>
        </w:rPr>
        <w:drawing>
          <wp:inline distT="0" distB="0" distL="0" distR="0">
            <wp:extent cx="169333" cy="19835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169333" cy="198358"/>
                    </a:xfrm>
                    <a:prstGeom prst="rect">
                      <a:avLst/>
                    </a:prstGeom>
                  </pic:spPr>
                </pic:pic>
              </a:graphicData>
            </a:graphic>
          </wp:inline>
        </w:drawing>
      </w:r>
      <w:bookmarkEnd w:id="32"/>
      <w:r>
        <w:rPr>
          <w:rFonts w:ascii="宋体" w:hAnsi="Times New Roman" w:eastAsia="宋体"/>
          <w:b w:val="false"/>
          <w:i w:val="false"/>
          <w:color w:val="4d4d4d"/>
          <w:sz w:val="24"/>
        </w:rPr>
        <w:t>。根据物体的投影3D中心在图像内部还是外部，我们将物体分为两组，内部对象（Inside Objects）和外部对象（Outside Objects）在从2D中心到投影3D中心过程中，呈现完全不同的偏移</w:t>
      </w:r>
      <w:bookmarkStart w:name="u21844ced" w:id="33"/>
      <w:r>
        <w:rPr>
          <w:rFonts w:eastAsia="宋体" w:ascii="宋体"/>
        </w:rPr>
        <w:drawing>
          <wp:inline distT="0" distB="0" distL="0" distR="0">
            <wp:extent cx="135467" cy="21287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135467" cy="212872"/>
                    </a:xfrm>
                    <a:prstGeom prst="rect">
                      <a:avLst/>
                    </a:prstGeom>
                  </pic:spPr>
                </pic:pic>
              </a:graphicData>
            </a:graphic>
          </wp:inline>
        </w:drawing>
      </w:r>
      <w:bookmarkEnd w:id="33"/>
      <w:r>
        <w:rPr>
          <w:rFonts w:ascii="宋体" w:hAnsi="Times New Roman" w:eastAsia="宋体"/>
          <w:b w:val="false"/>
          <w:i w:val="false"/>
          <w:color w:val="4d4d4d"/>
          <w:sz w:val="24"/>
        </w:rPr>
        <w:t>分布：</w:t>
      </w:r>
    </w:p>
    <w:bookmarkEnd w:id="28"/>
    <w:bookmarkStart w:name="ucb9dc005" w:id="34"/>
    <w:p>
      <w:pPr>
        <w:spacing w:after="50" w:line="360" w:lineRule="auto" w:beforeLines="100"/>
        <w:ind w:left="0"/>
        <w:jc w:val="center"/>
      </w:pPr>
      <w:bookmarkStart w:name="u3d86c868" w:id="35"/>
      <w:r>
        <w:rPr>
          <w:rFonts w:eastAsia="宋体" w:ascii="宋体"/>
        </w:rPr>
        <w:drawing>
          <wp:inline distT="0" distB="0" distL="0" distR="0">
            <wp:extent cx="3048000" cy="232716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3048000" cy="2327167"/>
                    </a:xfrm>
                    <a:prstGeom prst="rect">
                      <a:avLst/>
                    </a:prstGeom>
                  </pic:spPr>
                </pic:pic>
              </a:graphicData>
            </a:graphic>
          </wp:inline>
        </w:drawing>
      </w:r>
      <w:bookmarkEnd w:id="35"/>
    </w:p>
    <w:bookmarkEnd w:id="34"/>
    <w:bookmarkStart w:name="u3988e5cc" w:id="36"/>
    <w:p>
      <w:pPr>
        <w:spacing w:after="50" w:line="360" w:lineRule="auto" w:beforeLines="100"/>
        <w:ind w:left="0"/>
        <w:jc w:val="left"/>
      </w:pPr>
      <w:r>
        <w:rPr>
          <w:rFonts w:ascii="宋体" w:hAnsi="Times New Roman" w:eastAsia="宋体"/>
          <w:b w:val="false"/>
          <w:i w:val="false"/>
          <w:color w:val="4d4d4d"/>
          <w:sz w:val="24"/>
        </w:rPr>
        <w:t>因此，将内外对象的表示和偏移学习进行解耦，</w:t>
      </w:r>
      <w:r>
        <w:rPr>
          <w:rFonts w:ascii="宋体" w:hAnsi="Times New Roman" w:eastAsia="宋体"/>
          <w:b/>
          <w:i w:val="false"/>
          <w:color w:val="4d4d4d"/>
          <w:sz w:val="24"/>
        </w:rPr>
        <w:t>对于3D框中心点投影的预测: 完全在画面里面的obj，直接预测3D框中心点投影及其修正值；对于部分在画面外的obj， 预测2D框中心和（画面外）3D框中心投影的联系与图像边沿的交点及其修正值。</w:t>
      </w:r>
    </w:p>
    <w:bookmarkEnd w:id="36"/>
    <w:bookmarkStart w:name="ufcd9fe8c" w:id="37"/>
    <w:p>
      <w:pPr>
        <w:numPr>
          <w:ilvl w:val="0"/>
          <w:numId w:val="4"/>
        </w:numPr>
        <w:spacing w:after="50" w:line="360" w:lineRule="auto" w:beforeLines="100"/>
        <w:ind w:left="360"/>
        <w:jc w:val="left"/>
      </w:pPr>
      <w:r>
        <w:rPr>
          <w:rFonts w:ascii="宋体" w:hAnsi="Times New Roman" w:eastAsia="宋体"/>
          <w:b w:val="false"/>
          <w:i w:val="false"/>
          <w:color w:val="4d4d4d"/>
          <w:sz w:val="24"/>
        </w:rPr>
        <w:t>对于投影的3D中心位于图像内部的对象，它们由</w:t>
      </w:r>
      <w:bookmarkStart w:name="lgLHi" w:id="38"/>
      <w:r>
        <w:rPr>
          <w:rFonts w:eastAsia="宋体" w:ascii="宋体"/>
        </w:rPr>
        <w:drawing>
          <wp:inline distT="0" distB="0" distL="0" distR="0">
            <wp:extent cx="169333" cy="19835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169333" cy="198358"/>
                    </a:xfrm>
                    <a:prstGeom prst="rect">
                      <a:avLst/>
                    </a:prstGeom>
                  </pic:spPr>
                </pic:pic>
              </a:graphicData>
            </a:graphic>
          </wp:inline>
        </w:drawing>
      </w:r>
      <w:bookmarkEnd w:id="38"/>
      <w:r>
        <w:rPr>
          <w:rFonts w:ascii="宋体" w:hAnsi="Times New Roman" w:eastAsia="宋体"/>
          <w:b w:val="false"/>
          <w:i w:val="false"/>
          <w:color w:val="4d4d4d"/>
          <w:sz w:val="24"/>
        </w:rPr>
        <w:t>直接识别，此时的偏移误差如下，其中</w:t>
      </w:r>
      <w:bookmarkStart w:name="I8QwR" w:id="39"/>
      <w:r>
        <w:rPr>
          <w:rFonts w:eastAsia="宋体" w:ascii="宋体"/>
        </w:rPr>
        <w:drawing>
          <wp:inline distT="0" distB="0" distL="0" distR="0">
            <wp:extent cx="84667" cy="1826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84667" cy="182696"/>
                    </a:xfrm>
                    <a:prstGeom prst="rect">
                      <a:avLst/>
                    </a:prstGeom>
                  </pic:spPr>
                </pic:pic>
              </a:graphicData>
            </a:graphic>
          </wp:inline>
        </w:drawing>
      </w:r>
      <w:bookmarkEnd w:id="39"/>
      <w:r>
        <w:rPr>
          <w:rFonts w:ascii="宋体" w:hAnsi="Times New Roman" w:eastAsia="宋体"/>
          <w:b w:val="false"/>
          <w:i w:val="false"/>
          <w:color w:val="4d4d4d"/>
          <w:sz w:val="24"/>
        </w:rPr>
        <w:t>为CNN下采样率：</w:t>
      </w:r>
    </w:p>
    <w:bookmarkEnd w:id="37"/>
    <w:bookmarkStart w:name="ue5b941ff" w:id="40"/>
    <w:p>
      <w:pPr>
        <w:spacing w:after="50" w:line="360" w:lineRule="auto" w:beforeLines="100"/>
        <w:ind w:left="0"/>
        <w:jc w:val="center"/>
      </w:pPr>
      <w:bookmarkStart w:name="uc0288ef1" w:id="41"/>
      <w:r>
        <w:rPr>
          <w:rFonts w:eastAsia="宋体" w:ascii="宋体"/>
        </w:rPr>
        <w:drawing>
          <wp:inline distT="0" distB="0" distL="0" distR="0">
            <wp:extent cx="1219200" cy="32545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1219200" cy="325458"/>
                    </a:xfrm>
                    <a:prstGeom prst="rect">
                      <a:avLst/>
                    </a:prstGeom>
                  </pic:spPr>
                </pic:pic>
              </a:graphicData>
            </a:graphic>
          </wp:inline>
        </w:drawing>
      </w:r>
      <w:bookmarkEnd w:id="41"/>
    </w:p>
    <w:bookmarkEnd w:id="40"/>
    <w:bookmarkStart w:name="u16c91682" w:id="42"/>
    <w:p>
      <w:pPr>
        <w:numPr>
          <w:ilvl w:val="0"/>
          <w:numId w:val="5"/>
        </w:numPr>
        <w:spacing w:after="50" w:line="360" w:lineRule="auto" w:beforeLines="100"/>
        <w:ind w:left="360"/>
        <w:jc w:val="both"/>
      </w:pPr>
      <w:r>
        <w:rPr>
          <w:rFonts w:ascii="宋体" w:hAnsi="Times New Roman" w:eastAsia="宋体"/>
          <w:b w:val="false"/>
          <w:i w:val="false"/>
          <w:color w:val="000000"/>
          <w:sz w:val="22"/>
        </w:rPr>
        <w:t>为了解耦外部对象的表示，通过图像边缘 和 从</w:t>
      </w:r>
      <w:bookmarkStart w:name="u63779b15" w:id="43"/>
      <w:r>
        <w:rPr>
          <w:rFonts w:eastAsia="宋体" w:ascii="宋体"/>
        </w:rPr>
        <w:drawing>
          <wp:inline distT="0" distB="0" distL="0" distR="0">
            <wp:extent cx="169333" cy="21037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169333" cy="210371"/>
                    </a:xfrm>
                    <a:prstGeom prst="rect">
                      <a:avLst/>
                    </a:prstGeom>
                  </pic:spPr>
                </pic:pic>
              </a:graphicData>
            </a:graphic>
          </wp:inline>
        </w:drawing>
      </w:r>
      <w:bookmarkEnd w:id="43"/>
      <w:r>
        <w:rPr>
          <w:rFonts w:ascii="宋体" w:hAnsi="Times New Roman" w:eastAsia="宋体"/>
          <w:b w:val="false"/>
          <w:i w:val="false"/>
          <w:color w:val="000000"/>
          <w:sz w:val="22"/>
        </w:rPr>
        <w:t>到</w:t>
      </w:r>
      <w:bookmarkStart w:name="ud06769ea" w:id="44"/>
      <w:r>
        <w:rPr>
          <w:rFonts w:eastAsia="宋体" w:ascii="宋体"/>
        </w:rPr>
        <w:drawing>
          <wp:inline distT="0" distB="0" distL="0" distR="0">
            <wp:extent cx="152400" cy="2015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152400" cy="201556"/>
                    </a:xfrm>
                    <a:prstGeom prst="rect">
                      <a:avLst/>
                    </a:prstGeom>
                  </pic:spPr>
                </pic:pic>
              </a:graphicData>
            </a:graphic>
          </wp:inline>
        </w:drawing>
      </w:r>
      <w:bookmarkEnd w:id="44"/>
      <w:r>
        <w:rPr>
          <w:rFonts w:ascii="宋体" w:hAnsi="Times New Roman" w:eastAsia="宋体"/>
          <w:b w:val="false"/>
          <w:i w:val="false"/>
          <w:color w:val="000000"/>
          <w:sz w:val="22"/>
        </w:rPr>
        <w:t>的之间的交点</w:t>
      </w:r>
      <w:bookmarkStart w:name="u00b764fe" w:id="45"/>
      <w:r>
        <w:rPr>
          <w:rFonts w:eastAsia="宋体" w:ascii="宋体"/>
        </w:rPr>
        <w:drawing>
          <wp:inline distT="0" distB="0" distL="0" distR="0">
            <wp:extent cx="135467" cy="19151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135467" cy="191511"/>
                    </a:xfrm>
                    <a:prstGeom prst="rect">
                      <a:avLst/>
                    </a:prstGeom>
                  </pic:spPr>
                </pic:pic>
              </a:graphicData>
            </a:graphic>
          </wp:inline>
        </w:drawing>
      </w:r>
      <w:bookmarkEnd w:id="45"/>
      <w:r>
        <w:rPr>
          <w:rFonts w:ascii="宋体" w:hAnsi="Times New Roman" w:eastAsia="宋体"/>
          <w:b w:val="false"/>
          <w:i w:val="false"/>
          <w:color w:val="000000"/>
          <w:sz w:val="22"/>
        </w:rPr>
        <w:t>来识别外部对象，交点</w:t>
      </w:r>
      <w:bookmarkStart w:name="ODyow" w:id="46"/>
      <w:r>
        <w:rPr>
          <w:rFonts w:eastAsia="宋体" w:ascii="宋体"/>
        </w:rPr>
        <w:drawing>
          <wp:inline distT="0" distB="0" distL="0" distR="0">
            <wp:extent cx="135467" cy="19151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135467" cy="191511"/>
                    </a:xfrm>
                    <a:prstGeom prst="rect">
                      <a:avLst/>
                    </a:prstGeom>
                  </pic:spPr>
                </pic:pic>
              </a:graphicData>
            </a:graphic>
          </wp:inline>
        </w:drawing>
      </w:r>
      <w:bookmarkEnd w:id="46"/>
      <w:r>
        <w:rPr>
          <w:rFonts w:ascii="宋体" w:hAnsi="Times New Roman" w:eastAsia="宋体"/>
          <w:b w:val="false"/>
          <w:i w:val="false"/>
          <w:color w:val="000000"/>
          <w:sz w:val="22"/>
        </w:rPr>
        <w:t>比简单地将</w:t>
      </w:r>
      <w:bookmarkStart w:name="rQ0dE" w:id="47"/>
      <w:r>
        <w:rPr>
          <w:rFonts w:eastAsia="宋体" w:ascii="宋体"/>
        </w:rPr>
        <w:drawing>
          <wp:inline distT="0" distB="0" distL="0" distR="0">
            <wp:extent cx="169333" cy="21037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169333" cy="210371"/>
                    </a:xfrm>
                    <a:prstGeom prst="rect">
                      <a:avLst/>
                    </a:prstGeom>
                  </pic:spPr>
                </pic:pic>
              </a:graphicData>
            </a:graphic>
          </wp:inline>
        </w:drawing>
      </w:r>
      <w:bookmarkEnd w:id="47"/>
      <w:r>
        <w:rPr>
          <w:rFonts w:ascii="宋体" w:hAnsi="Times New Roman" w:eastAsia="宋体"/>
          <w:b w:val="false"/>
          <w:i w:val="false"/>
          <w:color w:val="000000"/>
          <w:sz w:val="22"/>
        </w:rPr>
        <w:t>或</w:t>
      </w:r>
      <w:bookmarkStart w:name="IdRmL" w:id="48"/>
      <w:r>
        <w:rPr>
          <w:rFonts w:eastAsia="宋体" w:ascii="宋体"/>
        </w:rPr>
        <w:drawing>
          <wp:inline distT="0" distB="0" distL="0" distR="0">
            <wp:extent cx="152400" cy="2015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152400" cy="201556"/>
                    </a:xfrm>
                    <a:prstGeom prst="rect">
                      <a:avLst/>
                    </a:prstGeom>
                  </pic:spPr>
                </pic:pic>
              </a:graphicData>
            </a:graphic>
          </wp:inline>
        </w:drawing>
      </w:r>
      <w:bookmarkEnd w:id="48"/>
      <w:r>
        <w:rPr>
          <w:rFonts w:ascii="宋体" w:hAnsi="Times New Roman" w:eastAsia="宋体"/>
          <w:b w:val="false"/>
          <w:i w:val="false"/>
          <w:color w:val="000000"/>
          <w:sz w:val="22"/>
        </w:rPr>
        <w:t>夹持到边界更加有物理意义：</w:t>
      </w:r>
    </w:p>
    <w:bookmarkEnd w:id="42"/>
    <w:bookmarkStart w:name="ubb0d5ec7" w:id="49"/>
    <w:p>
      <w:pPr>
        <w:spacing w:after="50" w:line="360" w:lineRule="auto" w:beforeLines="100"/>
        <w:ind w:left="0"/>
        <w:jc w:val="center"/>
      </w:pPr>
      <w:bookmarkStart w:name="u1f5fc92d" w:id="50"/>
      <w:r>
        <w:rPr>
          <w:rFonts w:eastAsia="宋体" w:ascii="宋体"/>
        </w:rPr>
        <w:drawing>
          <wp:inline distT="0" distB="0" distL="0" distR="0">
            <wp:extent cx="1439333" cy="4229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1439333" cy="422956"/>
                    </a:xfrm>
                    <a:prstGeom prst="rect">
                      <a:avLst/>
                    </a:prstGeom>
                  </pic:spPr>
                </pic:pic>
              </a:graphicData>
            </a:graphic>
          </wp:inline>
        </w:drawing>
      </w:r>
      <w:bookmarkEnd w:id="50"/>
    </w:p>
    <w:bookmarkEnd w:id="49"/>
    <w:bookmarkStart w:name="u332c1836" w:id="51"/>
    <w:p>
      <w:pPr>
        <w:spacing w:after="50" w:line="360" w:lineRule="auto" w:beforeLines="100"/>
        <w:ind w:left="0"/>
        <w:jc w:val="center"/>
      </w:pPr>
      <w:bookmarkStart w:name="uc10d3f27" w:id="52"/>
      <w:r>
        <w:rPr>
          <w:rFonts w:eastAsia="宋体" w:ascii="宋体"/>
        </w:rPr>
        <w:drawing>
          <wp:inline distT="0" distB="0" distL="0" distR="0">
            <wp:extent cx="4080933" cy="243601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4080933" cy="2436012"/>
                    </a:xfrm>
                    <a:prstGeom prst="rect">
                      <a:avLst/>
                    </a:prstGeom>
                  </pic:spPr>
                </pic:pic>
              </a:graphicData>
            </a:graphic>
          </wp:inline>
        </w:drawing>
      </w:r>
      <w:bookmarkEnd w:id="52"/>
    </w:p>
    <w:bookmarkEnd w:id="51"/>
    <w:bookmarkStart w:name="AVksh" w:id="53"/>
    <w:p>
      <w:pPr>
        <w:pStyle w:val="Heading2"/>
        <w:spacing w:after="50" w:line="360" w:lineRule="auto" w:beforeLines="100"/>
        <w:ind w:left="0"/>
        <w:jc w:val="left"/>
      </w:pPr>
      <w:r>
        <w:rPr>
          <w:rFonts w:ascii="宋体" w:hAnsi="Times New Roman" w:eastAsia="宋体"/>
          <w:color w:val="333333"/>
        </w:rPr>
        <w:t>边缘融合：</w:t>
      </w:r>
    </w:p>
    <w:bookmarkEnd w:id="53"/>
    <w:bookmarkStart w:name="u672eaa39" w:id="54"/>
    <w:p>
      <w:pPr>
        <w:spacing w:after="50" w:line="360" w:lineRule="auto" w:beforeLines="100"/>
        <w:ind w:left="0"/>
        <w:jc w:val="left"/>
      </w:pPr>
      <w:r>
        <w:rPr>
          <w:rFonts w:ascii="宋体" w:hAnsi="Times New Roman" w:eastAsia="宋体"/>
          <w:b/>
          <w:i w:val="false"/>
          <w:color w:val="4d4d4d"/>
          <w:sz w:val="24"/>
        </w:rPr>
        <w:t>单独把边沿的像素拿出来做attention，提高offset和heat map的精度。</w:t>
      </w:r>
    </w:p>
    <w:bookmarkEnd w:id="54"/>
    <w:bookmarkStart w:name="u7bc0fbd2" w:id="55"/>
    <w:p>
      <w:pPr>
        <w:numPr>
          <w:ilvl w:val="0"/>
          <w:numId w:val="6"/>
        </w:numPr>
        <w:spacing w:after="50" w:line="360" w:lineRule="auto" w:beforeLines="100"/>
        <w:ind w:left="360"/>
        <w:jc w:val="left"/>
      </w:pPr>
      <w:r>
        <w:rPr>
          <w:rFonts w:ascii="宋体" w:hAnsi="Times New Roman" w:eastAsia="宋体"/>
          <w:b w:val="false"/>
          <w:i w:val="false"/>
          <w:color w:val="000000"/>
          <w:sz w:val="24"/>
        </w:rPr>
        <w:t>尽管内部和外部对象的表示在输出特征的内部和边缘区域中解耦，但共享卷积核仍然难以处理空间变量预测。因此，作者提出了一个边缘融合模块来进一步解耦外部对象的特征学习和预测。</w:t>
      </w:r>
    </w:p>
    <w:bookmarkEnd w:id="55"/>
    <w:bookmarkStart w:name="uf7da45cc" w:id="56"/>
    <w:p>
      <w:pPr>
        <w:numPr>
          <w:ilvl w:val="0"/>
          <w:numId w:val="6"/>
        </w:numPr>
        <w:spacing w:after="50" w:line="360" w:lineRule="auto" w:beforeLines="100"/>
        <w:ind w:left="360"/>
        <w:jc w:val="both"/>
      </w:pPr>
      <w:r>
        <w:rPr>
          <w:rFonts w:ascii="宋体" w:hAnsi="Times New Roman" w:eastAsia="宋体"/>
          <w:b w:val="false"/>
          <w:i w:val="false"/>
          <w:color w:val="000000"/>
          <w:sz w:val="24"/>
        </w:rPr>
        <w:t>如下图所示，模块首先提取特征图的四个边界，并将它们按顺时针顺序（图文不一致）连接成边缘特征向量，然后由两个1×1卷积层处理，以学习截断对象的独特特征。最后，将处理后的向量重新映射到四个边界并添加到输入特征图。当应用于热图预测时，边缘特征可以专门预测外部对象的边缘热图，从而不会混淆内部对象的定位。为了回归偏移，</w:t>
      </w:r>
      <w:bookmarkStart w:name="u2411e323" w:id="57"/>
      <w:r>
        <w:rPr>
          <w:rFonts w:eastAsia="宋体" w:ascii="宋体"/>
        </w:rPr>
        <w:drawing>
          <wp:inline distT="0" distB="0" distL="0" distR="0">
            <wp:extent cx="254000" cy="2280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254000" cy="228052"/>
                    </a:xfrm>
                    <a:prstGeom prst="rect">
                      <a:avLst/>
                    </a:prstGeom>
                  </pic:spPr>
                </pic:pic>
              </a:graphicData>
            </a:graphic>
          </wp:inline>
        </w:drawing>
      </w:r>
      <w:bookmarkEnd w:id="57"/>
      <w:r>
        <w:rPr>
          <w:rFonts w:ascii="宋体" w:hAnsi="Times New Roman" w:eastAsia="宋体"/>
          <w:b w:val="false"/>
          <w:i w:val="false"/>
          <w:color w:val="000000"/>
          <w:sz w:val="24"/>
        </w:rPr>
        <w:t>和</w:t>
      </w:r>
      <w:bookmarkStart w:name="u1f553c95" w:id="58"/>
      <w:r>
        <w:rPr>
          <w:rFonts w:eastAsia="宋体" w:ascii="宋体"/>
        </w:rPr>
        <w:drawing>
          <wp:inline distT="0" distB="0" distL="0" distR="0">
            <wp:extent cx="254000" cy="2191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254000" cy="219120"/>
                    </a:xfrm>
                    <a:prstGeom prst="rect">
                      <a:avLst/>
                    </a:prstGeom>
                  </pic:spPr>
                </pic:pic>
              </a:graphicData>
            </a:graphic>
          </wp:inline>
        </w:drawing>
      </w:r>
      <w:bookmarkEnd w:id="58"/>
      <w:r>
        <w:rPr>
          <w:rFonts w:ascii="宋体" w:hAnsi="Times New Roman" w:eastAsia="宋体"/>
          <w:b w:val="false"/>
          <w:i w:val="false"/>
          <w:color w:val="000000"/>
          <w:sz w:val="24"/>
        </w:rPr>
        <w:t>之间的显著尺度差异可以通过边缘融合模块解决。</w:t>
      </w:r>
    </w:p>
    <w:bookmarkEnd w:id="56"/>
    <w:bookmarkStart w:name="u6b12bbc6" w:id="59"/>
    <w:p>
      <w:pPr>
        <w:spacing w:after="50" w:line="360" w:lineRule="auto" w:beforeLines="100"/>
        <w:ind w:left="0"/>
        <w:jc w:val="center"/>
      </w:pPr>
      <w:bookmarkStart w:name="ueadf2c1b" w:id="60"/>
      <w:r>
        <w:rPr>
          <w:rFonts w:eastAsia="宋体" w:ascii="宋体"/>
        </w:rPr>
        <w:drawing>
          <wp:inline distT="0" distB="0" distL="0" distR="0">
            <wp:extent cx="2861733" cy="221678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6"/>
                    <a:stretch>
                      <a:fillRect/>
                    </a:stretch>
                  </pic:blipFill>
                  <pic:spPr>
                    <a:xfrm>
                      <a:off x="0" y="0"/>
                      <a:ext cx="2861733" cy="2216786"/>
                    </a:xfrm>
                    <a:prstGeom prst="rect">
                      <a:avLst/>
                    </a:prstGeom>
                  </pic:spPr>
                </pic:pic>
              </a:graphicData>
            </a:graphic>
          </wp:inline>
        </w:drawing>
      </w:r>
      <w:bookmarkEnd w:id="60"/>
    </w:p>
    <w:bookmarkEnd w:id="59"/>
    <w:bookmarkStart w:name="L7qGN" w:id="61"/>
    <w:p>
      <w:pPr>
        <w:pStyle w:val="Heading2"/>
        <w:spacing w:after="50" w:line="360" w:lineRule="auto" w:beforeLines="100"/>
        <w:ind w:left="0"/>
        <w:jc w:val="left"/>
      </w:pPr>
      <w:r>
        <w:rPr>
          <w:rFonts w:ascii="宋体" w:hAnsi="Times New Roman" w:eastAsia="宋体"/>
        </w:rPr>
        <w:t>Loss：</w:t>
      </w:r>
    </w:p>
    <w:bookmarkEnd w:id="61"/>
    <w:bookmarkStart w:name="u90c54f72" w:id="62"/>
    <w:p>
      <w:pPr>
        <w:spacing w:after="50" w:line="360" w:lineRule="auto" w:beforeLines="100"/>
        <w:ind w:left="0"/>
        <w:jc w:val="left"/>
      </w:pPr>
      <w:r>
        <w:rPr>
          <w:rFonts w:ascii="宋体" w:hAnsi="Times New Roman" w:eastAsia="宋体"/>
          <w:b w:val="false"/>
          <w:i w:val="false"/>
          <w:color w:val="000000"/>
          <w:sz w:val="22"/>
        </w:rPr>
        <w:t>作者采用L1 Loss回归</w:t>
      </w:r>
      <w:bookmarkStart w:name="ac30B" w:id="63"/>
      <w:r>
        <w:rPr>
          <w:rFonts w:eastAsia="宋体" w:ascii="宋体"/>
        </w:rPr>
        <w:drawing>
          <wp:inline distT="0" distB="0" distL="0" distR="0">
            <wp:extent cx="254000" cy="2280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254000" cy="228052"/>
                    </a:xfrm>
                    <a:prstGeom prst="rect">
                      <a:avLst/>
                    </a:prstGeom>
                  </pic:spPr>
                </pic:pic>
              </a:graphicData>
            </a:graphic>
          </wp:inline>
        </w:drawing>
      </w:r>
      <w:bookmarkEnd w:id="63"/>
      <w:r>
        <w:rPr>
          <w:rFonts w:ascii="宋体" w:hAnsi="Times New Roman" w:eastAsia="宋体"/>
          <w:b w:val="false"/>
          <w:i w:val="false"/>
          <w:color w:val="000000"/>
          <w:sz w:val="22"/>
        </w:rPr>
        <w:t>，</w:t>
      </w:r>
      <w:r>
        <w:rPr>
          <w:rFonts w:ascii="宋体" w:hAnsi="Times New Roman" w:eastAsia="宋体"/>
          <w:b w:val="false"/>
          <w:i w:val="false"/>
          <w:color w:val="4d4d4d"/>
          <w:sz w:val="24"/>
        </w:rPr>
        <w:t>Log-Scale L1 Loss回归</w:t>
      </w:r>
      <w:bookmarkStart w:name="R3Zce" w:id="64"/>
      <w:r>
        <w:rPr>
          <w:rFonts w:eastAsia="宋体" w:ascii="宋体"/>
        </w:rPr>
        <w:drawing>
          <wp:inline distT="0" distB="0" distL="0" distR="0">
            <wp:extent cx="254000" cy="2191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254000" cy="219120"/>
                    </a:xfrm>
                    <a:prstGeom prst="rect">
                      <a:avLst/>
                    </a:prstGeom>
                  </pic:spPr>
                </pic:pic>
              </a:graphicData>
            </a:graphic>
          </wp:inline>
        </w:drawing>
      </w:r>
      <w:bookmarkEnd w:id="64"/>
      <w:r>
        <w:rPr>
          <w:rFonts w:ascii="宋体" w:hAnsi="Times New Roman" w:eastAsia="宋体"/>
          <w:b w:val="false"/>
          <w:i w:val="false"/>
          <w:color w:val="000000"/>
          <w:sz w:val="22"/>
        </w:rPr>
        <w:t>，因为它对极端异常值更加鲁棒，偏移损失计算为：</w:t>
      </w:r>
    </w:p>
    <w:bookmarkEnd w:id="62"/>
    <w:bookmarkStart w:name="u2f6650be" w:id="65"/>
    <w:p>
      <w:pPr>
        <w:spacing w:after="50" w:line="360" w:lineRule="auto" w:beforeLines="100"/>
        <w:ind w:left="0"/>
        <w:jc w:val="center"/>
      </w:pPr>
      <w:bookmarkStart w:name="u0becb723" w:id="66"/>
      <w:r>
        <w:rPr>
          <w:rFonts w:eastAsia="宋体" w:ascii="宋体"/>
        </w:rPr>
        <w:drawing>
          <wp:inline distT="0" distB="0" distL="0" distR="0">
            <wp:extent cx="3302000" cy="4243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9"/>
                    <a:stretch>
                      <a:fillRect/>
                    </a:stretch>
                  </pic:blipFill>
                  <pic:spPr>
                    <a:xfrm>
                      <a:off x="0" y="0"/>
                      <a:ext cx="3302000" cy="424350"/>
                    </a:xfrm>
                    <a:prstGeom prst="rect">
                      <a:avLst/>
                    </a:prstGeom>
                  </pic:spPr>
                </pic:pic>
              </a:graphicData>
            </a:graphic>
          </wp:inline>
        </w:drawing>
      </w:r>
      <w:bookmarkEnd w:id="66"/>
    </w:p>
    <w:bookmarkEnd w:id="65"/>
    <w:bookmarkStart w:name="ud8c0590a" w:id="67"/>
    <w:p>
      <w:pPr>
        <w:spacing w:after="50" w:line="360" w:lineRule="auto" w:beforeLines="100"/>
        <w:ind w:left="0"/>
        <w:jc w:val="left"/>
      </w:pPr>
      <w:r>
        <w:rPr>
          <w:rFonts w:ascii="宋体" w:hAnsi="Times New Roman" w:eastAsia="宋体"/>
          <w:b w:val="false"/>
          <w:i w:val="false"/>
          <w:color w:val="000000"/>
          <w:sz w:val="22"/>
        </w:rPr>
        <w:t>其中，</w:t>
      </w:r>
      <w:bookmarkStart w:name="Af7J4" w:id="68"/>
      <w:r>
        <w:rPr>
          <w:rFonts w:eastAsia="宋体" w:ascii="宋体"/>
        </w:rPr>
        <w:drawing>
          <wp:inline distT="0" distB="0" distL="0" distR="0">
            <wp:extent cx="254000" cy="2280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0"/>
                    <a:stretch>
                      <a:fillRect/>
                    </a:stretch>
                  </pic:blipFill>
                  <pic:spPr>
                    <a:xfrm>
                      <a:off x="0" y="0"/>
                      <a:ext cx="254000" cy="228052"/>
                    </a:xfrm>
                    <a:prstGeom prst="rect">
                      <a:avLst/>
                    </a:prstGeom>
                  </pic:spPr>
                </pic:pic>
              </a:graphicData>
            </a:graphic>
          </wp:inline>
        </w:drawing>
      </w:r>
      <w:bookmarkEnd w:id="68"/>
      <w:r>
        <w:rPr>
          <w:rFonts w:ascii="宋体" w:hAnsi="Times New Roman" w:eastAsia="宋体"/>
          <w:b w:val="false"/>
          <w:i w:val="false"/>
          <w:color w:val="000000"/>
          <w:sz w:val="22"/>
        </w:rPr>
        <w:t>和</w:t>
      </w:r>
      <w:bookmarkStart w:name="KJlFg" w:id="69"/>
      <w:r>
        <w:rPr>
          <w:rFonts w:eastAsia="宋体" w:ascii="宋体"/>
        </w:rPr>
        <w:drawing>
          <wp:inline distT="0" distB="0" distL="0" distR="0">
            <wp:extent cx="254000" cy="2191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1"/>
                    <a:stretch>
                      <a:fillRect/>
                    </a:stretch>
                  </pic:blipFill>
                  <pic:spPr>
                    <a:xfrm>
                      <a:off x="0" y="0"/>
                      <a:ext cx="254000" cy="219120"/>
                    </a:xfrm>
                    <a:prstGeom prst="rect">
                      <a:avLst/>
                    </a:prstGeom>
                  </pic:spPr>
                </pic:pic>
              </a:graphicData>
            </a:graphic>
          </wp:inline>
        </w:drawing>
      </w:r>
      <w:bookmarkEnd w:id="69"/>
      <w:r>
        <w:rPr>
          <w:rFonts w:ascii="宋体" w:hAnsi="Times New Roman" w:eastAsia="宋体"/>
          <w:b w:val="false"/>
          <w:i w:val="false"/>
          <w:color w:val="000000"/>
          <w:sz w:val="22"/>
        </w:rPr>
        <w:t>表示预测，</w:t>
      </w:r>
      <w:bookmarkStart w:name="ube6c75c1" w:id="70"/>
      <w:r>
        <w:rPr>
          <w:rFonts w:eastAsia="宋体" w:ascii="宋体"/>
        </w:rPr>
        <w:drawing>
          <wp:inline distT="0" distB="0" distL="0" distR="0">
            <wp:extent cx="186267" cy="2214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2"/>
                    <a:stretch>
                      <a:fillRect/>
                    </a:stretch>
                  </pic:blipFill>
                  <pic:spPr>
                    <a:xfrm>
                      <a:off x="0" y="0"/>
                      <a:ext cx="186267" cy="221496"/>
                    </a:xfrm>
                    <a:prstGeom prst="rect">
                      <a:avLst/>
                    </a:prstGeom>
                  </pic:spPr>
                </pic:pic>
              </a:graphicData>
            </a:graphic>
          </wp:inline>
        </w:drawing>
      </w:r>
      <w:bookmarkEnd w:id="70"/>
      <w:r>
        <w:rPr>
          <w:rFonts w:ascii="宋体" w:hAnsi="Times New Roman" w:eastAsia="宋体"/>
          <w:b w:val="false"/>
          <w:i w:val="false"/>
          <w:color w:val="000000"/>
          <w:sz w:val="22"/>
        </w:rPr>
        <w:t>和</w:t>
      </w:r>
      <w:bookmarkStart w:name="uf9a1545a" w:id="71"/>
      <w:r>
        <w:rPr>
          <w:rFonts w:eastAsia="宋体" w:ascii="宋体"/>
        </w:rPr>
        <w:drawing>
          <wp:inline distT="0" distB="0" distL="0" distR="0">
            <wp:extent cx="254000" cy="2191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3"/>
                    <a:stretch>
                      <a:fillRect/>
                    </a:stretch>
                  </pic:blipFill>
                  <pic:spPr>
                    <a:xfrm>
                      <a:off x="0" y="0"/>
                      <a:ext cx="254000" cy="219120"/>
                    </a:xfrm>
                    <a:prstGeom prst="rect">
                      <a:avLst/>
                    </a:prstGeom>
                  </pic:spPr>
                </pic:pic>
              </a:graphicData>
            </a:graphic>
          </wp:inline>
        </w:drawing>
      </w:r>
      <w:bookmarkEnd w:id="71"/>
      <w:r>
        <w:rPr>
          <w:rFonts w:ascii="宋体" w:hAnsi="Times New Roman" w:eastAsia="宋体"/>
          <w:b w:val="false"/>
          <w:i w:val="false"/>
          <w:color w:val="000000"/>
          <w:sz w:val="22"/>
        </w:rPr>
        <w:t>表示GT。</w:t>
      </w:r>
    </w:p>
    <w:bookmarkEnd w:id="67"/>
    <w:bookmarkStart w:name="vs6Kj" w:id="72"/>
    <w:p>
      <w:pPr>
        <w:pStyle w:val="Heading2"/>
        <w:spacing w:after="50" w:line="360" w:lineRule="auto" w:beforeLines="100"/>
        <w:ind w:left="0"/>
        <w:jc w:val="left"/>
      </w:pPr>
      <w:r>
        <w:rPr>
          <w:rFonts w:ascii="宋体" w:hAnsi="Times New Roman" w:eastAsia="宋体"/>
          <w:color w:val="333333"/>
        </w:rPr>
        <w:t>视觉特征的回归:</w:t>
      </w:r>
    </w:p>
    <w:bookmarkEnd w:id="72"/>
    <w:bookmarkStart w:name="u335c3545" w:id="73"/>
    <w:p>
      <w:pPr>
        <w:spacing w:after="50" w:line="360" w:lineRule="auto" w:beforeLines="100"/>
        <w:ind w:left="0"/>
        <w:jc w:val="left"/>
      </w:pPr>
      <w:r>
        <w:rPr>
          <w:rFonts w:ascii="宋体" w:hAnsi="Times New Roman" w:eastAsia="宋体"/>
          <w:b w:val="false"/>
          <w:i w:val="false"/>
          <w:color w:val="4d4d4d"/>
          <w:sz w:val="24"/>
        </w:rPr>
        <w:t>视觉属性的回归，包括对象的2D边界框、尺寸、方向和关键点。</w:t>
      </w:r>
    </w:p>
    <w:bookmarkEnd w:id="73"/>
    <w:bookmarkStart w:name="jjJy3" w:id="74"/>
    <w:p>
      <w:pPr>
        <w:pStyle w:val="Heading3"/>
        <w:spacing w:after="50" w:line="360" w:lineRule="auto" w:beforeLines="100"/>
        <w:ind w:left="0"/>
        <w:jc w:val="left"/>
      </w:pPr>
      <w:r>
        <w:rPr>
          <w:rFonts w:ascii="宋体" w:hAnsi="Times New Roman" w:eastAsia="宋体"/>
          <w:color w:val="333333"/>
        </w:rPr>
        <w:t>深度估计</w:t>
      </w:r>
    </w:p>
    <w:bookmarkEnd w:id="74"/>
    <w:bookmarkStart w:name="QC5oo" w:id="75"/>
    <w:p>
      <w:pPr>
        <w:pStyle w:val="Heading4"/>
        <w:spacing w:after="50" w:line="360" w:lineRule="auto" w:beforeLines="100"/>
        <w:ind w:left="0"/>
        <w:jc w:val="left"/>
      </w:pPr>
      <w:r>
        <w:rPr>
          <w:rFonts w:ascii="宋体" w:hAnsi="Times New Roman" w:eastAsia="宋体"/>
        </w:rPr>
        <w:t>关键点估计：</w:t>
      </w:r>
    </w:p>
    <w:bookmarkEnd w:id="75"/>
    <w:bookmarkStart w:name="u32b4f38e" w:id="76"/>
    <w:p>
      <w:pPr>
        <w:spacing w:after="50" w:line="360" w:lineRule="auto" w:beforeLines="100"/>
        <w:ind w:left="0"/>
        <w:jc w:val="left"/>
      </w:pPr>
      <w:r>
        <w:rPr>
          <w:rFonts w:ascii="宋体" w:hAnsi="Times New Roman" w:eastAsia="宋体"/>
          <w:b w:val="false"/>
          <w:i w:val="false"/>
          <w:color w:val="000000"/>
          <w:sz w:val="22"/>
        </w:rPr>
        <w:t>为每个对象定义10个关键点，其中包括3D边界框的8个顶点</w:t>
      </w:r>
      <w:bookmarkStart w:name="dSgnN" w:id="77"/>
      <w:r>
        <w:rPr>
          <w:rFonts w:eastAsia="宋体" w:ascii="宋体"/>
        </w:rPr>
        <w:drawing>
          <wp:inline distT="0" distB="0" distL="0" distR="0">
            <wp:extent cx="135467" cy="20569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4"/>
                    <a:stretch>
                      <a:fillRect/>
                    </a:stretch>
                  </pic:blipFill>
                  <pic:spPr>
                    <a:xfrm>
                      <a:off x="0" y="0"/>
                      <a:ext cx="135467" cy="205697"/>
                    </a:xfrm>
                    <a:prstGeom prst="rect">
                      <a:avLst/>
                    </a:prstGeom>
                  </pic:spPr>
                </pic:pic>
              </a:graphicData>
            </a:graphic>
          </wp:inline>
        </w:drawing>
      </w:r>
      <w:bookmarkEnd w:id="77"/>
      <w:r>
        <w:rPr>
          <w:rFonts w:ascii="宋体" w:hAnsi="Times New Roman" w:eastAsia="宋体"/>
          <w:b w:val="false"/>
          <w:i w:val="false"/>
          <w:color w:val="000000"/>
          <w:sz w:val="22"/>
        </w:rPr>
        <w:t>，i= 1...8、底部中心</w:t>
      </w:r>
      <w:bookmarkStart w:name="u990abfd6" w:id="78"/>
      <w:r>
        <w:rPr>
          <w:rFonts w:eastAsia="宋体" w:ascii="宋体"/>
        </w:rPr>
        <w:drawing>
          <wp:inline distT="0" distB="0" distL="0" distR="0">
            <wp:extent cx="152400" cy="2095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5"/>
                    <a:stretch>
                      <a:fillRect/>
                    </a:stretch>
                  </pic:blipFill>
                  <pic:spPr>
                    <a:xfrm>
                      <a:off x="0" y="0"/>
                      <a:ext cx="152400" cy="209528"/>
                    </a:xfrm>
                    <a:prstGeom prst="rect">
                      <a:avLst/>
                    </a:prstGeom>
                  </pic:spPr>
                </pic:pic>
              </a:graphicData>
            </a:graphic>
          </wp:inline>
        </w:drawing>
      </w:r>
      <w:bookmarkEnd w:id="78"/>
      <w:r>
        <w:rPr>
          <w:rFonts w:ascii="宋体" w:hAnsi="Times New Roman" w:eastAsia="宋体"/>
          <w:b w:val="false"/>
          <w:i w:val="false"/>
          <w:color w:val="000000"/>
          <w:sz w:val="22"/>
        </w:rPr>
        <w:t>和顶部中心</w:t>
      </w:r>
      <w:bookmarkStart w:name="ued18f461" w:id="79"/>
      <w:r>
        <w:rPr>
          <w:rFonts w:eastAsia="宋体" w:ascii="宋体"/>
        </w:rPr>
        <w:drawing>
          <wp:inline distT="0" distB="0" distL="0" distR="0">
            <wp:extent cx="220133" cy="20512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6"/>
                    <a:stretch>
                      <a:fillRect/>
                    </a:stretch>
                  </pic:blipFill>
                  <pic:spPr>
                    <a:xfrm>
                      <a:off x="0" y="0"/>
                      <a:ext cx="220133" cy="205123"/>
                    </a:xfrm>
                    <a:prstGeom prst="rect">
                      <a:avLst/>
                    </a:prstGeom>
                  </pic:spPr>
                </pic:pic>
              </a:graphicData>
            </a:graphic>
          </wp:inline>
        </w:drawing>
      </w:r>
      <w:bookmarkEnd w:id="79"/>
      <w:r>
        <w:rPr>
          <w:rFonts w:ascii="宋体" w:hAnsi="Times New Roman" w:eastAsia="宋体"/>
          <w:b w:val="false"/>
          <w:i w:val="false"/>
          <w:color w:val="000000"/>
          <w:sz w:val="22"/>
        </w:rPr>
        <w:t>的投影：</w:t>
      </w:r>
    </w:p>
    <w:bookmarkEnd w:id="76"/>
    <w:bookmarkStart w:name="u75a020dd" w:id="80"/>
    <w:p>
      <w:pPr>
        <w:spacing w:after="50" w:line="360" w:lineRule="auto" w:beforeLines="100"/>
        <w:ind w:left="0"/>
        <w:jc w:val="center"/>
      </w:pPr>
      <w:bookmarkStart w:name="u43df6ad9" w:id="81"/>
      <w:r>
        <w:rPr>
          <w:rFonts w:eastAsia="宋体" w:ascii="宋体"/>
        </w:rPr>
        <w:drawing>
          <wp:inline distT="0" distB="0" distL="0" distR="0">
            <wp:extent cx="4013200" cy="154820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7"/>
                    <a:stretch>
                      <a:fillRect/>
                    </a:stretch>
                  </pic:blipFill>
                  <pic:spPr>
                    <a:xfrm>
                      <a:off x="0" y="0"/>
                      <a:ext cx="4013200" cy="1548204"/>
                    </a:xfrm>
                    <a:prstGeom prst="rect">
                      <a:avLst/>
                    </a:prstGeom>
                  </pic:spPr>
                </pic:pic>
              </a:graphicData>
            </a:graphic>
          </wp:inline>
        </w:drawing>
      </w:r>
      <w:bookmarkEnd w:id="81"/>
    </w:p>
    <w:bookmarkEnd w:id="80"/>
    <w:bookmarkStart w:name="u3c72c15f" w:id="82"/>
    <w:p>
      <w:pPr>
        <w:spacing w:after="50" w:line="360" w:lineRule="auto" w:beforeLines="100"/>
        <w:ind w:left="0"/>
        <w:jc w:val="left"/>
      </w:pPr>
      <w:r>
        <w:rPr>
          <w:rFonts w:ascii="宋体" w:hAnsi="Times New Roman" w:eastAsia="宋体"/>
          <w:b w:val="false"/>
          <w:i w:val="false"/>
          <w:color w:val="4d4d4d"/>
          <w:sz w:val="24"/>
        </w:rPr>
        <w:t>在预测几何深度的时候，会利用到这十个顶点，来计算三类目标的2D高度，再根据投影公式来计算目标的深度。</w:t>
      </w:r>
    </w:p>
    <w:bookmarkEnd w:id="82"/>
    <w:bookmarkStart w:name="tlzbh" w:id="83"/>
    <w:p>
      <w:pPr>
        <w:pStyle w:val="Heading4"/>
        <w:spacing w:after="50" w:line="360" w:lineRule="auto" w:beforeLines="100"/>
        <w:ind w:left="0"/>
        <w:jc w:val="left"/>
      </w:pPr>
      <w:r>
        <w:rPr>
          <w:rFonts w:ascii="宋体" w:hAnsi="Times New Roman" w:eastAsia="宋体"/>
          <w:color w:val="4d4d4d"/>
        </w:rPr>
        <w:t>自适应深度集成：</w:t>
      </w:r>
    </w:p>
    <w:bookmarkEnd w:id="83"/>
    <w:bookmarkStart w:name="u612f5194" w:id="84"/>
    <w:p>
      <w:pPr>
        <w:spacing w:after="50" w:line="360" w:lineRule="auto" w:beforeLines="100"/>
        <w:ind w:left="0"/>
        <w:jc w:val="left"/>
      </w:pPr>
      <w:r>
        <w:rPr>
          <w:rFonts w:ascii="宋体" w:hAnsi="Times New Roman" w:eastAsia="宋体"/>
          <w:b w:val="false"/>
          <w:i w:val="false"/>
          <w:color w:val="4d4d4d"/>
          <w:sz w:val="24"/>
        </w:rPr>
        <w:t>利用目标的2D高度和3D高度之间的相对比例来计算目标深度（即投影公式：</w:t>
      </w:r>
      <w:bookmarkStart w:name="ub0975638" w:id="85"/>
      <w:r>
        <w:rPr>
          <w:rFonts w:eastAsia="宋体" w:ascii="宋体"/>
        </w:rPr>
        <w:drawing>
          <wp:inline distT="0" distB="0" distL="0" distR="0">
            <wp:extent cx="812800" cy="38827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8"/>
                    <a:stretch>
                      <a:fillRect/>
                    </a:stretch>
                  </pic:blipFill>
                  <pic:spPr>
                    <a:xfrm>
                      <a:off x="0" y="0"/>
                      <a:ext cx="812800" cy="388275"/>
                    </a:xfrm>
                    <a:prstGeom prst="rect">
                      <a:avLst/>
                    </a:prstGeom>
                  </pic:spPr>
                </pic:pic>
              </a:graphicData>
            </a:graphic>
          </wp:inline>
        </w:drawing>
      </w:r>
      <w:bookmarkEnd w:id="85"/>
      <w:r>
        <w:rPr>
          <w:rFonts w:ascii="宋体" w:hAnsi="Times New Roman" w:eastAsia="宋体"/>
          <w:b w:val="false"/>
          <w:i w:val="false"/>
          <w:color w:val="4d4d4d"/>
          <w:sz w:val="24"/>
        </w:rPr>
        <w:t>），从高度求解深度不仅与orientation估计无关，而且受dimension估计误差的影响较小（预测时直接回归10个关键点，而计算targets中的10个关键点时则是需要利用labels中的目标三维坐标、偏航角以及长高宽）：</w:t>
      </w:r>
    </w:p>
    <w:bookmarkEnd w:id="84"/>
    <w:bookmarkStart w:name="ua009f1af" w:id="86"/>
    <w:p>
      <w:pPr>
        <w:spacing w:after="50" w:line="360" w:lineRule="auto" w:beforeLines="100"/>
        <w:ind w:left="0"/>
        <w:jc w:val="center"/>
      </w:pPr>
      <w:bookmarkStart w:name="u4f7cd34b" w:id="87"/>
      <w:r>
        <w:rPr>
          <w:rFonts w:eastAsia="宋体" w:ascii="宋体"/>
        </w:rPr>
        <w:drawing>
          <wp:inline distT="0" distB="0" distL="0" distR="0">
            <wp:extent cx="3759200" cy="17808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9"/>
                    <a:stretch>
                      <a:fillRect/>
                    </a:stretch>
                  </pic:blipFill>
                  <pic:spPr>
                    <a:xfrm>
                      <a:off x="0" y="0"/>
                      <a:ext cx="3759200" cy="1780856"/>
                    </a:xfrm>
                    <a:prstGeom prst="rect">
                      <a:avLst/>
                    </a:prstGeom>
                  </pic:spPr>
                </pic:pic>
              </a:graphicData>
            </a:graphic>
          </wp:inline>
        </w:drawing>
      </w:r>
      <w:bookmarkEnd w:id="87"/>
    </w:p>
    <w:bookmarkEnd w:id="86"/>
    <w:bookmarkStart w:name="u3abec5fa" w:id="88"/>
    <w:p>
      <w:pPr>
        <w:spacing w:after="50" w:line="360" w:lineRule="auto" w:beforeLines="100"/>
        <w:ind w:left="0"/>
        <w:jc w:val="left"/>
      </w:pPr>
      <w:r>
        <w:rPr>
          <w:rFonts w:ascii="宋体" w:hAnsi="Times New Roman" w:eastAsia="宋体"/>
          <w:b w:val="false"/>
          <w:i w:val="false"/>
          <w:color w:val="4d4d4d"/>
          <w:sz w:val="24"/>
        </w:rPr>
        <w:t>利用M+1个深度估计值和不确定性，进行加权求解平均值，集成方式如下：</w:t>
      </w:r>
    </w:p>
    <w:bookmarkEnd w:id="88"/>
    <w:bookmarkStart w:name="u6ac92265" w:id="89"/>
    <w:p>
      <w:pPr>
        <w:spacing w:after="50" w:line="360" w:lineRule="auto" w:beforeLines="100"/>
        <w:ind w:left="0"/>
        <w:jc w:val="center"/>
      </w:pPr>
      <w:bookmarkStart w:name="ufaddaf6b" w:id="90"/>
      <w:r>
        <w:rPr>
          <w:rFonts w:eastAsia="宋体" w:ascii="宋体"/>
        </w:rPr>
        <w:drawing>
          <wp:inline distT="0" distB="0" distL="0" distR="0">
            <wp:extent cx="2184400" cy="54738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0"/>
                    <a:stretch>
                      <a:fillRect/>
                    </a:stretch>
                  </pic:blipFill>
                  <pic:spPr>
                    <a:xfrm>
                      <a:off x="0" y="0"/>
                      <a:ext cx="2184400" cy="547384"/>
                    </a:xfrm>
                    <a:prstGeom prst="rect">
                      <a:avLst/>
                    </a:prstGeom>
                  </pic:spPr>
                </pic:pic>
              </a:graphicData>
            </a:graphic>
          </wp:inline>
        </w:drawing>
      </w:r>
      <w:bookmarkEnd w:id="90"/>
    </w:p>
    <w:bookmarkEnd w:id="89"/>
    <w:bookmarkStart w:name="u67e975c2" w:id="91"/>
    <w:p>
      <w:pPr>
        <w:spacing w:after="50" w:line="360" w:lineRule="auto" w:beforeLines="100"/>
        <w:ind w:left="0"/>
        <w:jc w:val="both"/>
      </w:pPr>
      <w:r>
        <w:rPr>
          <w:rFonts w:ascii="宋体" w:hAnsi="Times New Roman" w:eastAsia="宋体"/>
          <w:b w:val="false"/>
          <w:i w:val="false"/>
          <w:color w:val="000000"/>
          <w:sz w:val="22"/>
        </w:rPr>
        <w:t>soft ensemble可以为那些更自信的估计器分配更多的权重，同时对潜在的不准确不确定性拥有一定鲁棒性。</w:t>
      </w:r>
    </w:p>
    <w:bookmarkEnd w:id="91"/>
    <w:bookmarkStart w:name="Vtj9i" w:id="92"/>
    <w:p>
      <w:pPr>
        <w:pStyle w:val="Heading1"/>
        <w:spacing w:after="50" w:line="360" w:lineRule="auto" w:beforeLines="100"/>
        <w:ind w:left="0"/>
        <w:jc w:val="left"/>
      </w:pPr>
      <w:r>
        <w:rPr>
          <w:rFonts w:ascii="宋体" w:hAnsi="Times New Roman" w:eastAsia="宋体"/>
          <w:color w:val="4d4d4d"/>
        </w:rPr>
        <w:t xml:space="preserve"> </w:t>
      </w:r>
      <w:r>
        <w:rPr>
          <w:rFonts w:ascii="宋体" w:hAnsi="Times New Roman" w:eastAsia="宋体"/>
        </w:rPr>
        <w:t>主要结构组成:</w:t>
      </w:r>
    </w:p>
    <w:bookmarkEnd w:id="92"/>
    <w:bookmarkStart w:name="ufa861481" w:id="93"/>
    <w:p>
      <w:pPr>
        <w:spacing w:after="50" w:line="360" w:lineRule="auto" w:beforeLines="100"/>
        <w:ind w:left="0"/>
        <w:jc w:val="left"/>
      </w:pPr>
      <w:r>
        <w:rPr>
          <w:rFonts w:ascii="宋体" w:hAnsi="Times New Roman" w:eastAsia="宋体"/>
          <w:b w:val="false"/>
          <w:i w:val="false"/>
          <w:color w:val="000000"/>
          <w:sz w:val="24"/>
        </w:rPr>
        <w:t xml:space="preserve"> 1. 特征提取模块:这个部分负责从输入图像中提取有用的特征表示。通常采用预训练的卷积神经网络(CNN)作为特征提取器，例如VGG、ResNet或EfficientNet等。这些网络通常包含多个卷积层和池化层，能够有效地捕捉图像中的语义和局部特征。</w:t>
      </w:r>
      <w:r>
        <w:rPr>
          <w:rFonts w:ascii="宋体" w:hAnsi="Times New Roman" w:eastAsia="宋体"/>
          <w:b w:val="false"/>
          <w:i w:val="false"/>
          <w:color w:val="000000"/>
          <w:sz w:val="24"/>
        </w:rPr>
        <w:t xml:space="preserve"> 2. 物体检测头:物体检测头负责在图像中检测和定位物体。它通常由卷积层和全连接层组成用于生成物体边界框的位置和类别预测。常用的物体检测算法，如YOLO、SSD或Faster R- CNN等，可以作为MonoFlex的物体检测头。</w:t>
      </w:r>
      <w:r>
        <w:rPr>
          <w:rFonts w:ascii="宋体" w:hAnsi="Times New Roman" w:eastAsia="宋体"/>
          <w:b w:val="false"/>
          <w:i w:val="false"/>
          <w:color w:val="000000"/>
          <w:sz w:val="24"/>
        </w:rPr>
        <w:t xml:space="preserve"> 3. 2D边界框重定位模块:这个模块用于提高物体位置的准确性。它使用几何推理和约束来对检测到的物体的2D边界框进行重定位。通过分析物体在图像中的形状、大小和位置等信息，结合先验知识和模型，能够更准确地估计物体的位置。</w:t>
      </w:r>
      <w:r>
        <w:rPr>
          <w:rFonts w:ascii="宋体" w:hAnsi="Times New Roman" w:eastAsia="宋体"/>
          <w:b w:val="false"/>
          <w:i w:val="false"/>
          <w:color w:val="000000"/>
          <w:sz w:val="24"/>
        </w:rPr>
        <w:t xml:space="preserve"> 4. 深度估计模块:这个模块用于推断物体的深度信息。它可以基于视差(disparity)或其他深度估计算法，通过学习图像的视差信息或结合其他传感器(如深度相机)提供的深度数据，估计物体的深度信息。</w:t>
      </w:r>
      <w:r>
        <w:rPr>
          <w:rFonts w:ascii="宋体" w:hAnsi="Times New Roman" w:eastAsia="宋体"/>
          <w:b w:val="false"/>
          <w:i w:val="false"/>
          <w:color w:val="000000"/>
          <w:sz w:val="24"/>
        </w:rPr>
        <w:t xml:space="preserve"> 5. 姿态估计模块:这个模块用于估计物体的姿态，包括旋转角度和方向等。通过利用物体的边界框和深度信息，结合几何变换和计算机视觉技术，可以推断物体的姿态。</w:t>
      </w:r>
      <w:r>
        <w:rPr>
          <w:rFonts w:ascii="宋体" w:hAnsi="Times New Roman" w:eastAsia="宋体"/>
          <w:b w:val="false"/>
          <w:i w:val="false"/>
          <w:color w:val="000000"/>
          <w:sz w:val="24"/>
        </w:rPr>
        <w:t xml:space="preserve"> 整个MonoFlex网络结构中的这些部分通常会联合进行训练，通过端到端学习来优化整个系统。这样可以使不同部分之间的信息流动更加顺畅，并提高单目三维物体检测的准确性和鲁棒性。</w:t>
      </w:r>
    </w:p>
    <w:bookmarkEnd w:id="93"/>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decimal"/>
      <w:lvlText w:val="%1."/>
      <w:lvlJc w:val="left"/>
      <w:pPr>
        <w:ind w:left="960" w:hanging="360"/>
      </w:pPr>
    </w:lvl>
  </w:abstractNum>
  <w:abstractNum w:abstractNumId="2">
    <w:multiLevelType w:val="multilevel"/>
    <w:lvl w:ilvl="0">
      <w:start w:val="1"/>
      <w:numFmt w:val="bullet"/>
      <w:lvlText w:val=""/>
      <w:lvlJc w:val="left"/>
      <w:pPr>
        <w:ind w:left="960" w:hanging="360"/>
      </w:pPr>
      <w:rPr>
        <w:rFonts w:hint="default" w:ascii="Symbol" w:hAnsi="Symbol"/>
      </w:rPr>
    </w:lvl>
  </w:abstractNum>
  <w:abstractNum w:abstractNumId="3">
    <w:multiLevelType w:val="multilevel"/>
    <w:lvl w:ilvl="0">
      <w:start w:val="1"/>
      <w:numFmt w:val="bullet"/>
      <w:lvlText w:val=""/>
      <w:lvlJc w:val="left"/>
      <w:pPr>
        <w:ind w:left="960" w:hanging="360"/>
      </w:pPr>
      <w:rPr>
        <w:rFonts w:hint="default" w:ascii="Symbol" w:hAnsi="Symbol"/>
      </w:rPr>
    </w:lvl>
  </w:abstractNum>
  <w:abstractNum w:abstractNumId="4">
    <w:multiLevelType w:val="multilevel"/>
    <w:lvl w:ilvl="0">
      <w:start w:val="1"/>
      <w:numFmt w:val="bullet"/>
      <w:lvlText w:val=""/>
      <w:lvlJc w:val="left"/>
      <w:pPr>
        <w:ind w:left="960" w:hanging="360"/>
      </w:pPr>
      <w:rPr>
        <w:rFonts w:hint="default" w:ascii="Symbol" w:hAnsi="Symbol"/>
      </w:rPr>
    </w:lvl>
  </w:abstractNum>
  <w:abstractNum w:abstractNumId="5">
    <w:multiLevelType w:val="multilevel"/>
    <w:lvl w:ilvl="0">
      <w:start w:val="1"/>
      <w:numFmt w:val="bullet"/>
      <w:lvlText w:val=""/>
      <w:lvlJc w:val="left"/>
      <w:pPr>
        <w:ind w:left="960" w:hanging="360"/>
      </w:pPr>
      <w:rPr>
        <w:rFonts w:hint="default" w:ascii="Symbol" w:hAnsi="Symbol"/>
      </w:rPr>
    </w:lvl>
  </w:abstractNum>
  <w:abstractNum w:abstractNumId="6">
    <w:multiLevelType w:val="multilevel"/>
    <w:lvl w:ilvl="0">
      <w:start w:val="1"/>
      <w:numFmt w:val="bullet"/>
      <w:lvlText w:val=""/>
      <w:lvlJc w:val="left"/>
      <w:pPr>
        <w:ind w:left="96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media/document_image_rId23.png" Type="http://schemas.openxmlformats.org/officeDocument/2006/relationships/image"/><Relationship Id="rId24" Target="media/document_image_rId24.png" Type="http://schemas.openxmlformats.org/officeDocument/2006/relationships/image"/><Relationship Id="rId25" Target="media/document_image_rId25.png" Type="http://schemas.openxmlformats.org/officeDocument/2006/relationships/image"/><Relationship Id="rId26" Target="media/document_image_rId26.png" Type="http://schemas.openxmlformats.org/officeDocument/2006/relationships/image"/><Relationship Id="rId27" Target="media/document_image_rId27.png" Type="http://schemas.openxmlformats.org/officeDocument/2006/relationships/image"/><Relationship Id="rId28" Target="media/document_image_rId28.png" Type="http://schemas.openxmlformats.org/officeDocument/2006/relationships/image"/><Relationship Id="rId29" Target="media/document_image_rId29.png" Type="http://schemas.openxmlformats.org/officeDocument/2006/relationships/image"/><Relationship Id="rId3" Target="numbering.xml" Type="http://schemas.openxmlformats.org/officeDocument/2006/relationships/numbering"/><Relationship Id="rId30" Target="media/document_image_rId30.png" Type="http://schemas.openxmlformats.org/officeDocument/2006/relationships/image"/><Relationship Id="rId31" Target="media/document_image_rId31.png" Type="http://schemas.openxmlformats.org/officeDocument/2006/relationships/image"/><Relationship Id="rId32" Target="media/document_image_rId32.png" Type="http://schemas.openxmlformats.org/officeDocument/2006/relationships/image"/><Relationship Id="rId33" Target="media/document_image_rId33.png" Type="http://schemas.openxmlformats.org/officeDocument/2006/relationships/image"/><Relationship Id="rId34" Target="media/document_image_rId34.png" Type="http://schemas.openxmlformats.org/officeDocument/2006/relationships/image"/><Relationship Id="rId35" Target="media/document_image_rId35.png" Type="http://schemas.openxmlformats.org/officeDocument/2006/relationships/image"/><Relationship Id="rId36" Target="media/document_image_rId36.png" Type="http://schemas.openxmlformats.org/officeDocument/2006/relationships/image"/><Relationship Id="rId37" Target="media/document_image_rId37.png" Type="http://schemas.openxmlformats.org/officeDocument/2006/relationships/image"/><Relationship Id="rId38" Target="media/document_image_rId38.png" Type="http://schemas.openxmlformats.org/officeDocument/2006/relationships/image"/><Relationship Id="rId39" Target="media/document_image_rId39.png" Type="http://schemas.openxmlformats.org/officeDocument/2006/relationships/image"/><Relationship Id="rId4" Target="media/document_image_rId4.png" Type="http://schemas.openxmlformats.org/officeDocument/2006/relationships/image"/><Relationship Id="rId40" Target="media/document_image_rId40.png" Type="http://schemas.openxmlformats.org/officeDocument/2006/relationships/image"/><Relationship Id="rId5" Target="https://zhuanlan.zhihu.com/p/452676265" TargetMode="External" Type="http://schemas.openxmlformats.org/officeDocument/2006/relationships/hyperlink"/><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