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PTQ：训练后量化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Ynu8U" w:id="0"/>
      <w:r>
        <w:rPr>
          <w:rFonts w:ascii="宋体" w:hAnsi="Times New Roman" w:eastAsia="宋体"/>
        </w:rPr>
        <w:t>一，动态离线量化</w:t>
      </w:r>
    </w:p>
    <w:bookmarkEnd w:id="0"/>
    <w:bookmarkStart w:name="u7c31fa5e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动态离线量化，将模型中特定OP的权重从FP32类型量化成INT8/16类型。</w:t>
      </w:r>
    </w:p>
    <w:bookmarkEnd w:id="1"/>
    <w:bookmarkStart w:name="fUHTj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  <w:shd w:fill="fcfcfc"/>
        </w:rPr>
        <w:t>两种预测方式：</w:t>
      </w:r>
    </w:p>
    <w:bookmarkEnd w:id="2"/>
    <w:bookmarkStart w:name="u572cb052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第一种是反量化预测方式，即是首先将INT8/16类型的权重反量化成FP32类</w:t>
      </w:r>
    </w:p>
    <w:bookmarkEnd w:id="3"/>
    <w:bookmarkStart w:name="ub72e181a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型，然后再使用FP32浮运算运算进行预测</w:t>
      </w:r>
    </w:p>
    <w:bookmarkEnd w:id="4"/>
    <w:bookmarkStart w:name="ua7be22d0" w:id="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第二种量化预测方式，即是预测中动态计算量化OP输入的量化</w:t>
      </w:r>
    </w:p>
    <w:bookmarkEnd w:id="5"/>
    <w:bookmarkStart w:name="u6ba36205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信息，基于量化的输入和权重进行INT8整形运算</w:t>
      </w:r>
    </w:p>
    <w:bookmarkEnd w:id="6"/>
    <w:bookmarkStart w:name="I7IsN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  <w:shd w:fill="fcfcfc"/>
        </w:rPr>
        <w:t>使用条件：</w:t>
      </w:r>
    </w:p>
    <w:bookmarkEnd w:id="7"/>
    <w:bookmarkStart w:name="u3f6577dc" w:id="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有训练好的预测模型</w:t>
      </w:r>
    </w:p>
    <w:bookmarkEnd w:id="8"/>
    <w:bookmarkStart w:name="ue4887c82" w:id="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权重量化成INT16类型，模型精度不受影响，模型大小为原始的1/2。</w:t>
      </w:r>
    </w:p>
    <w:bookmarkEnd w:id="9"/>
    <w:bookmarkStart w:name="u4752a981" w:id="10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权重量化成INT8类型，模型精度会受到影响，模型大小为原始的1/4。</w:t>
      </w:r>
    </w:p>
    <w:bookmarkEnd w:id="10"/>
    <w:bookmarkStart w:name="QrPXa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  <w:shd w:fill="fcfcfc"/>
        </w:rPr>
        <w:t>优点：</w:t>
      </w:r>
    </w:p>
    <w:bookmarkEnd w:id="11"/>
    <w:bookmarkStart w:name="u4ad7432b" w:id="1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权重量化成INT16类型，模型精度不受影响，模型大小为原始的1/2</w:t>
      </w:r>
    </w:p>
    <w:bookmarkEnd w:id="12"/>
    <w:bookmarkStart w:name="u29e72e20" w:id="13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权重量化成INT8类型，模型精度会受到影响，模型大小为原始的1/4</w:t>
      </w:r>
    </w:p>
    <w:bookmarkEnd w:id="13"/>
    <w:bookmarkStart w:name="T74dj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  <w:shd w:fill="fcfcfc"/>
        </w:rPr>
        <w:t>缺点：</w:t>
      </w:r>
    </w:p>
    <w:bookmarkEnd w:id="14"/>
    <w:bookmarkStart w:name="u3f45d15d" w:id="15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目前PaddleLite只支持反量化预测方式，主要可以减小模型大小，对特定加载权重费时的模型可以起到一定加速效果</w:t>
      </w:r>
    </w:p>
    <w:bookmarkEnd w:id="15"/>
    <w:bookmarkStart w:name="YxGCc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原理：</w:t>
      </w:r>
    </w:p>
    <w:bookmarkEnd w:id="16"/>
    <w:bookmarkStart w:name="u668bfc3f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其工作比较简单，在端测转换工具的时候，对网络模型的权重进行统计其每一层卷积的layer或者channel的最大值和最小值，然后通过量化公式对数据进行byte转换。这样得到的权重参数比以前小1/4。推理的时候，在内存初始化的时候对网络模型中的权重进行反量化操作变成float进行正常的推理。</w:t>
      </w:r>
    </w:p>
    <w:bookmarkEnd w:id="17"/>
    <w:bookmarkStart w:name="w3b64" w:id="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PaddleSlim接口：</w:t>
      </w:r>
    </w:p>
    <w:bookmarkEnd w:id="18"/>
    <w:bookmarkStart w:name="ub0aabc5c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paddleslim.quant.quant_post_dynamic</w:t>
      </w:r>
      <w:r>
        <w:rPr>
          <w:rFonts w:ascii="宋体" w:hAnsi="Times New Roman" w:eastAsia="宋体"/>
          <w:b/>
          <w:i w:val="false"/>
          <w:color w:val="2980b9"/>
          <w:sz w:val="21"/>
        </w:rPr>
        <w:t>(</w:t>
      </w:r>
      <w:r>
        <w:rPr>
          <w:rFonts w:ascii="宋体" w:hAnsi="Times New Roman" w:eastAsia="宋体"/>
          <w:b/>
          <w:i/>
          <w:color w:val="2980b9"/>
          <w:sz w:val="21"/>
        </w:rPr>
        <w:t>model_dir, save_model_dir, model_filename=None, params_filename=None, save_model_filename=None, save_params_filename=None, quantizable_op_type=["conv2d", "mul"], weight_bits=8, generate_test_model=False</w:t>
      </w:r>
      <w:r>
        <w:rPr>
          <w:rFonts w:ascii="宋体" w:hAnsi="Times New Roman" w:eastAsia="宋体"/>
          <w:b/>
          <w:i w:val="false"/>
          <w:color w:val="2980b9"/>
          <w:sz w:val="21"/>
        </w:rPr>
        <w:t>)</w:t>
      </w:r>
    </w:p>
    <w:bookmarkEnd w:id="19"/>
    <w:bookmarkStart w:name="ucf4ea984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1"/>
        </w:rPr>
        <w:t>其内部使用channel_wise_abs_max方法进行量化，其zero_point/offset=0</w:t>
      </w:r>
    </w:p>
    <w:bookmarkEnd w:id="20"/>
    <w:bookmarkStart w:name="urLpz" w:id="2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二，静态离线量化</w:t>
      </w:r>
    </w:p>
    <w:bookmarkEnd w:id="21"/>
    <w:bookmarkStart w:name="u46595e34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静态离线量化是基于采样数据，采用KL散度等方法计算量化比例因子的方法。相比量化训练，静态离线量化不需要重新训练，可以快速得到量化模型。</w:t>
      </w:r>
    </w:p>
    <w:bookmarkEnd w:id="22"/>
    <w:bookmarkStart w:name="u388c8f87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静态离线量化，使用少量校准数据计算量化因子，可以快速得到量化模型。使用该量化模型进行预测，可以减少计算量、降低计算内存、减小模型大小。</w:t>
      </w:r>
    </w:p>
    <w:bookmarkEnd w:id="23"/>
    <w:bookmarkStart w:name="badIJ" w:id="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  <w:shd w:fill="fcfcfc"/>
        </w:rPr>
        <w:t>使用条件:</w:t>
      </w:r>
    </w:p>
    <w:bookmarkEnd w:id="24"/>
    <w:bookmarkStart w:name="u378fad06" w:id="25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有训练好的预测模型</w:t>
      </w:r>
    </w:p>
    <w:bookmarkEnd w:id="25"/>
    <w:bookmarkStart w:name="u86b5af3d" w:id="26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有少量校准数据，比如几十到几百张图片</w:t>
      </w:r>
    </w:p>
    <w:bookmarkEnd w:id="26"/>
    <w:bookmarkStart w:name="ZnQs7" w:id="2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  <w:shd w:fill="fcfcfc"/>
        </w:rPr>
        <w:t>优点：</w:t>
      </w:r>
    </w:p>
    <w:bookmarkEnd w:id="27"/>
    <w:bookmarkStart w:name="udd5b1935" w:id="28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减小计算量、降低计算内存、减小模型大小</w:t>
      </w:r>
    </w:p>
    <w:bookmarkEnd w:id="28"/>
    <w:bookmarkStart w:name="uf61764cb" w:id="29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不需要大量训练数据</w:t>
      </w:r>
    </w:p>
    <w:bookmarkEnd w:id="29"/>
    <w:bookmarkStart w:name="u328f098f" w:id="30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快速产出量化模型，简单易用</w:t>
      </w:r>
    </w:p>
    <w:bookmarkEnd w:id="30"/>
    <w:bookmarkStart w:name="XOxOn" w:id="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  <w:shd w:fill="fcfcfc"/>
        </w:rPr>
        <w:t>缺点：</w:t>
      </w:r>
    </w:p>
    <w:bookmarkEnd w:id="31"/>
    <w:bookmarkStart w:name="ub15fde84" w:id="32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4"/>
          <w:shd w:fill="fcfcfc"/>
        </w:rPr>
        <w:t>对少部分的模型，尤其是计算量小、精简的模型，量化后精度可能会受到影响</w:t>
      </w:r>
    </w:p>
    <w:bookmarkEnd w:id="32"/>
    <w:bookmarkStart w:name="A65g9" w:id="3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原理：</w:t>
      </w:r>
    </w:p>
    <w:bookmarkEnd w:id="33"/>
    <w:bookmarkStart w:name="sIKmH" w:id="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1.权重量化</w:t>
      </w:r>
    </w:p>
    <w:bookmarkEnd w:id="34"/>
    <w:bookmarkStart w:name="u4b290cae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权值在进行推理加速时均已确定，因此不需要对权值进行校准。如果使用对称量化方案，max使用权值的绝对值的最大值，对于非对称量化算法，max和min使用权值的最大值和最小值。</w:t>
      </w:r>
    </w:p>
    <w:bookmarkEnd w:id="35"/>
    <w:bookmarkStart w:name="qkUI5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2.激活量化：</w:t>
      </w:r>
    </w:p>
    <w:bookmarkEnd w:id="36"/>
    <w:bookmarkStart w:name="u4c3e9a41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24242"/>
          <w:sz w:val="24"/>
        </w:rPr>
        <w:t>激活的实际动态范围则必须经过采样获取(一般把这个过程称为数据校准(calibration) )。目前各个深度学习框架中，使用最多的有最大最小值(MinMax)， 滑动平均最大最小值(MovingAverageMinMax) 和 KL 距离(Kullback–Leibler divergence) ，abs_max，avg，mse，hist。如果量化过程中的每一个 FP32 数值都在这个实际动态范围内，我们一般称这种为不饱和状态；反之如果出现某些 FP32 数值不在这个实际动态范围之内我们称之为饱和状态。</w:t>
      </w:r>
    </w:p>
    <w:bookmarkEnd w:id="37"/>
    <w:bookmarkStart w:name="pfwYM" w:id="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24242"/>
        </w:rPr>
        <w:t>滑动平均最大最小值：</w:t>
      </w:r>
    </w:p>
    <w:bookmarkEnd w:id="38"/>
    <w:bookmarkStart w:name="u76b5726d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会采用一个超参数 c 逐步更新动态范围。这种方法获得的动态范围一般要小于实际的动态范围。对于 weights 而言，由于不存在采样的迭代，因此 MovingAverageMinMax 与 MinMax 的效果是一样的。</w:t>
      </w:r>
    </w:p>
    <w:bookmarkEnd w:id="39"/>
    <w:bookmarkStart w:name="u383b9223" w:id="40"/>
    <w:p>
      <w:pPr>
        <w:spacing w:after="50" w:line="360" w:lineRule="auto" w:beforeLines="100"/>
        <w:ind w:left="0"/>
        <w:jc w:val="left"/>
      </w:pPr>
      <w:bookmarkStart w:name="ue80d3d39" w:id="41"/>
      <w:r>
        <w:rPr>
          <w:rFonts w:eastAsia="宋体" w:ascii="宋体"/>
        </w:rPr>
        <w:drawing>
          <wp:inline distT="0" distB="0" distL="0" distR="0">
            <wp:extent cx="3945467" cy="10484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467" cy="10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bookmarkEnd w:id="40"/>
    <w:bookmarkStart w:name="QMaWT" w:id="4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最大最小值：</w:t>
      </w:r>
    </w:p>
    <w:bookmarkEnd w:id="42"/>
    <w:bookmarkStart w:name="uf36680e0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24242"/>
          <w:sz w:val="24"/>
        </w:rPr>
        <w:t>这是最简单也是使用比较多的一种采样方法。它的基本思想是直接从 FP32 张量中选取最大值和最小值来确定实际的动态范围。</w:t>
      </w:r>
    </w:p>
    <w:bookmarkEnd w:id="43"/>
    <w:bookmarkStart w:name="u179b9d9d" w:id="44"/>
    <w:p>
      <w:pPr>
        <w:spacing w:after="50" w:line="360" w:lineRule="auto" w:beforeLines="100"/>
        <w:ind w:left="0"/>
        <w:jc w:val="left"/>
      </w:pPr>
      <w:bookmarkStart w:name="uae4dc8f8" w:id="45"/>
      <w:r>
        <w:rPr>
          <w:rFonts w:eastAsia="宋体" w:ascii="宋体"/>
        </w:rPr>
        <w:drawing>
          <wp:inline distT="0" distB="0" distL="0" distR="0">
            <wp:extent cx="3945467" cy="10484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467" cy="10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bookmarkEnd w:id="44"/>
    <w:bookmarkStart w:name="iKz1G" w:id="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24242"/>
        </w:rPr>
        <w:t>KL 距离采样方法(Kullback–Leibler divergence)：</w:t>
      </w:r>
    </w:p>
    <w:bookmarkEnd w:id="46"/>
    <w:bookmarkStart w:name="u72675701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24242"/>
          <w:sz w:val="24"/>
        </w:rPr>
        <w:t>量化是对原始 FP32数据的一种重新编码。一般认为量化之后的数据分布与原始分布越相似，量化对原始数据信息的损失也就越小。KL 距离一般被用来度量两个分布之间的相似性。</w:t>
      </w:r>
    </w:p>
    <w:bookmarkEnd w:id="47"/>
    <w:bookmarkStart w:name="ue5aef4de" w:id="48"/>
    <w:p>
      <w:pPr>
        <w:spacing w:after="50" w:line="360" w:lineRule="auto" w:beforeLines="100"/>
        <w:ind w:left="0"/>
        <w:jc w:val="left"/>
      </w:pPr>
      <w:bookmarkStart w:name="ue00ebfd3" w:id="49"/>
      <w:r>
        <w:rPr>
          <w:rFonts w:eastAsia="宋体" w:ascii="宋体"/>
        </w:rPr>
        <w:drawing>
          <wp:inline distT="0" distB="0" distL="0" distR="0">
            <wp:extent cx="3657600" cy="3261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bookmarkEnd w:id="48"/>
    <w:bookmarkStart w:name="u236f22ef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其中P，Q表示两个不同的分布。</w:t>
      </w:r>
    </w:p>
    <w:bookmarkEnd w:id="50"/>
    <w:bookmarkStart w:name="u3673e59f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动态范围的选取直接决定了量化数据的分布情况，处于动态范围之外的数据将被映射成量化数据的边界点。如下图所示，横坐标表示activation 的取值，纵坐标表示每个取值的归一化统计个数。从图可以看出绝大部分数值都分布在白色直线的左端。通过 KL 距离采样方法就会将动态范围限制在白线左侧的部分，白线右边的值将都会被映射成量化数据的最大值。</w:t>
      </w:r>
    </w:p>
    <w:bookmarkEnd w:id="51"/>
    <w:bookmarkStart w:name="ud9ac6f72" w:id="52"/>
    <w:p>
      <w:pPr>
        <w:spacing w:after="50" w:line="360" w:lineRule="auto" w:beforeLines="100"/>
        <w:ind w:left="0"/>
        <w:jc w:val="left"/>
      </w:pPr>
      <w:bookmarkStart w:name="u4a49a0f5" w:id="53"/>
      <w:r>
        <w:rPr>
          <w:rFonts w:eastAsia="宋体" w:ascii="宋体"/>
        </w:rPr>
        <w:drawing>
          <wp:inline distT="0" distB="0" distL="0" distR="0">
            <wp:extent cx="4622800" cy="32840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2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bookmarkEnd w:id="52"/>
    <w:bookmarkStart w:name="S8Xyl" w:id="5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PaddleSlim接口:</w:t>
      </w:r>
    </w:p>
    <w:bookmarkEnd w:id="54"/>
    <w:bookmarkStart w:name="u5c882c35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paddleslim.quant.quant_post_static</w:t>
      </w:r>
      <w:r>
        <w:rPr>
          <w:rFonts w:ascii="宋体" w:hAnsi="Times New Roman" w:eastAsia="宋体"/>
          <w:b/>
          <w:i w:val="false"/>
          <w:color w:val="2980b9"/>
          <w:sz w:val="21"/>
        </w:rPr>
        <w:t>(</w:t>
      </w:r>
      <w:r>
        <w:rPr>
          <w:rFonts w:ascii="宋体" w:hAnsi="Times New Roman" w:eastAsia="宋体"/>
          <w:b/>
          <w:i/>
          <w:color w:val="2980b9"/>
          <w:sz w:val="21"/>
        </w:rPr>
        <w:t>executor,model_dir, quantize_model_path, batch_generator=None, sample_generator=None, model_filename=None, params_filename=None, save_model_filename='__model__', save_params_filename='__params__', batch_size=16, batch_nums=None, scope=None, algo='KL', quantizable_op_type=["conv2d","depthwise_conv2d","mul"], is_full_quantize=False, weight_bits=8, activation_bits=8, activation_quantize_type='range_abs_max', weight_quantize_type='channel_wise_abs_max', optimize_model=False</w:t>
      </w:r>
      <w:r>
        <w:rPr>
          <w:rFonts w:ascii="宋体" w:hAnsi="Times New Roman" w:eastAsia="宋体"/>
          <w:b/>
          <w:i w:val="false"/>
          <w:color w:val="2980b9"/>
          <w:sz w:val="21"/>
        </w:rPr>
        <w:t>)</w:t>
      </w:r>
    </w:p>
    <w:bookmarkEnd w:id="55"/>
    <w:bookmarkStart w:name="u4c35378c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1"/>
        </w:rPr>
        <w:t>内部实现查看“</w:t>
      </w:r>
      <w:r>
        <w:rPr>
          <w:rFonts w:ascii="宋体" w:hAnsi="Times New Roman" w:eastAsia="宋体"/>
          <w:b/>
          <w:i/>
          <w:color w:val="e8323c"/>
          <w:sz w:val="22"/>
        </w:rPr>
        <w:t>post_training_quantization.py</w:t>
      </w:r>
      <w:r>
        <w:rPr>
          <w:rFonts w:ascii="宋体" w:hAnsi="Times New Roman" w:eastAsia="宋体"/>
          <w:b/>
          <w:i/>
          <w:color w:val="e8323c"/>
          <w:sz w:val="21"/>
        </w:rPr>
        <w:t>”</w:t>
      </w:r>
    </w:p>
    <w:bookmarkEnd w:id="56"/>
    <w:bookmarkStart w:name="u45ceebb0" w:id="57"/>
    <w:bookmarkEnd w:id="5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