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ViT(Vision Transformer)详解</w:t>
      </w:r>
    </w:p>
    <w:p>
      <w:pPr>
        <w:spacing w:after="50" w:line="360" w:lineRule="auto" w:beforeLines="100"/>
        <w:ind w:left="0"/>
        <w:jc w:val="left"/>
      </w:pPr>
      <w:bookmarkStart w:name="ubc0af10d" w:id="0"/>
      <w:bookmarkStart w:name="ufb464800" w:id="1"/>
      <w:r>
        <w:rPr>
          <w:rFonts w:eastAsia="宋体" w:ascii="宋体"/>
        </w:rPr>
        <w:drawing>
          <wp:inline distT="0" distB="0" distL="0" distR="0">
            <wp:extent cx="4876800" cy="18123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bookmarkEnd w:id="0"/>
    <w:bookmarkStart w:name="ucb32fe78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33"/>
        </w:rPr>
        <w:t>1.论文概述</w:t>
      </w:r>
    </w:p>
    <w:bookmarkEnd w:id="2"/>
    <w:bookmarkStart w:name="u6fe492a1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8"/>
        </w:rPr>
        <w:t>1）ViT是2020年Google团队提出的将Transformer应用在图像分类的模型，成为了transformer在CV领域应用的里程碑著作。</w:t>
      </w:r>
    </w:p>
    <w:bookmarkEnd w:id="3"/>
    <w:bookmarkStart w:name="u25ae6562" w:id="4"/>
    <w:bookmarkEnd w:id="4"/>
    <w:bookmarkStart w:name="u2c1932e5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121212"/>
          <w:sz w:val="28"/>
        </w:rPr>
        <w:t>2）把最重要的说在最前面：</w:t>
      </w:r>
    </w:p>
    <w:bookmarkEnd w:id="5"/>
    <w:bookmarkStart w:name="u37536940"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8"/>
        </w:rPr>
        <w:t>当拥有足够多的数据进行预训练的时候，ViT的表现就会超过CNN，突破</w:t>
      </w:r>
      <w:r>
        <w:rPr>
          <w:rFonts w:ascii="宋体" w:hAnsi="Times New Roman" w:eastAsia="宋体"/>
          <w:b w:val="false"/>
          <w:i w:val="false"/>
          <w:color w:val="df2a3f"/>
          <w:sz w:val="28"/>
        </w:rPr>
        <w:t>transformer缺少归纳偏置的限制</w:t>
      </w:r>
      <w:r>
        <w:rPr>
          <w:rFonts w:ascii="宋体" w:hAnsi="Times New Roman" w:eastAsia="宋体"/>
          <w:b w:val="false"/>
          <w:i w:val="false"/>
          <w:color w:val="121212"/>
          <w:sz w:val="28"/>
        </w:rPr>
        <w:t>，可以在下游任务中获得较好的迁移效果</w:t>
      </w:r>
    </w:p>
    <w:bookmarkEnd w:id="6"/>
    <w:bookmarkStart w:name="udcb222d4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8"/>
        </w:rPr>
        <w:t>当训练数据集不够大的时候，ViT的表现通常比同等大小的ResNets要差一些，因为Transformer和CNN相比缺少归纳偏置（inductive bias），即一种先验知识，提前做好的假设。</w:t>
      </w:r>
    </w:p>
    <w:bookmarkEnd w:id="7"/>
    <w:bookmarkStart w:name="ua289182a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8"/>
        </w:rPr>
        <w:t>3）CNN的归纳偏置：</w:t>
      </w:r>
    </w:p>
    <w:bookmarkEnd w:id="8"/>
    <w:bookmarkStart w:name="u2238a3c3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8"/>
        </w:rPr>
        <w:t>一种是局部性（locality/two-dimensional neighborhood structure），即图片上相邻的区域具有相似的特征；一种是平移不变形（translation equivariance）。</w:t>
      </w:r>
    </w:p>
    <w:bookmarkEnd w:id="9"/>
    <w:bookmarkStart w:name="u796ae66f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8"/>
        </w:rPr>
        <w:t>当CNN具有以上两种归纳偏置，就有了很多先验信息，需要相对少的数据就可以学习一个比较好的模型</w:t>
      </w:r>
    </w:p>
    <w:bookmarkEnd w:id="10"/>
    <w:bookmarkStart w:name="u75e073d4" w:id="11"/>
    <w:bookmarkEnd w:id="11"/>
    <w:bookmarkStart w:name="u11ff26ee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33"/>
        </w:rPr>
        <w:t>2.ViT的网络结构图</w:t>
      </w:r>
    </w:p>
    <w:bookmarkEnd w:id="12"/>
    <w:bookmarkStart w:name="u87c38951" w:id="13"/>
    <w:p>
      <w:pPr>
        <w:spacing w:after="50" w:line="360" w:lineRule="auto" w:beforeLines="100"/>
        <w:ind w:left="0"/>
        <w:jc w:val="left"/>
      </w:pPr>
      <w:bookmarkStart w:name="u55788dc1" w:id="14"/>
      <w:r>
        <w:rPr>
          <w:rFonts w:eastAsia="宋体" w:ascii="宋体"/>
        </w:rPr>
        <w:drawing>
          <wp:inline distT="0" distB="0" distL="0" distR="0">
            <wp:extent cx="5841999" cy="291155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934" cy="29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bookmarkEnd w:id="13"/>
    <w:bookmarkStart w:name="u9d6bfc22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8"/>
        </w:rPr>
        <w:t>知乎详解：比较详细直接COPY过来了</w:t>
      </w:r>
    </w:p>
    <w:bookmarkEnd w:id="15"/>
    <w:bookmarkStart w:name="u06fb3adf" w:id="16"/>
    <w:p>
      <w:pPr>
        <w:spacing w:after="50" w:line="360" w:lineRule="auto" w:beforeLines="100"/>
        <w:ind w:left="0"/>
        <w:jc w:val="left"/>
      </w:pP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https://zhuanlan.zhihu.com/p/445122996</w:t>
        </w:r>
      </w:hyperlink>
    </w:p>
    <w:bookmarkEnd w:id="16"/>
    <w:bookmarkStart w:name="u81c99ffb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4"/>
        </w:rPr>
        <w:t>1）ViT将输入图片分为多个patch（16x16），再将每个patch投影为固定长度的向量送入Transformer，后续encoder的操作和原始Transformer中完全相同。但是因为对图片分类，因此在输入序列中加入一个特殊的token，该token对应的输出即为最后的类别预测。</w:t>
      </w:r>
    </w:p>
    <w:bookmarkEnd w:id="17"/>
    <w:bookmarkStart w:name="u94940608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4"/>
        </w:rPr>
        <w:t>2）patch embedding：例如输入图片大小为224x224，将图片分为固定大小的patch，patch大小为16x16，则每张图像会生成224x224/16x16=196个patch，即输入序列长度为</w:t>
      </w:r>
      <w:r>
        <w:rPr>
          <w:rFonts w:ascii="宋体" w:hAnsi="Times New Roman" w:eastAsia="宋体"/>
          <w:b/>
          <w:i w:val="false"/>
          <w:color w:val="121212"/>
          <w:sz w:val="24"/>
        </w:rPr>
        <w:t>196</w:t>
      </w:r>
      <w:r>
        <w:rPr>
          <w:rFonts w:ascii="宋体" w:hAnsi="Times New Roman" w:eastAsia="宋体"/>
          <w:b w:val="false"/>
          <w:i w:val="false"/>
          <w:color w:val="121212"/>
          <w:sz w:val="24"/>
        </w:rPr>
        <w:t>，每个patch维度16x16x3=</w:t>
      </w:r>
      <w:r>
        <w:rPr>
          <w:rFonts w:ascii="宋体" w:hAnsi="Times New Roman" w:eastAsia="宋体"/>
          <w:b/>
          <w:i w:val="false"/>
          <w:color w:val="121212"/>
          <w:sz w:val="24"/>
        </w:rPr>
        <w:t>768</w:t>
      </w:r>
      <w:r>
        <w:rPr>
          <w:rFonts w:ascii="宋体" w:hAnsi="Times New Roman" w:eastAsia="宋体"/>
          <w:b w:val="false"/>
          <w:i w:val="false"/>
          <w:color w:val="121212"/>
          <w:sz w:val="24"/>
        </w:rPr>
        <w:t>，线性投射层的维度为768xN (N=768)，因此输入通过线性投射层之后的维度依然为196x768，即一共有196个token，每个token的维度是768。这里还需要加上一个特殊字符cls，因此最终的维度是</w:t>
      </w:r>
      <w:r>
        <w:rPr>
          <w:rFonts w:ascii="宋体" w:hAnsi="Times New Roman" w:eastAsia="宋体"/>
          <w:b/>
          <w:i w:val="false"/>
          <w:color w:val="121212"/>
          <w:sz w:val="24"/>
        </w:rPr>
        <w:t>197x768</w:t>
      </w:r>
      <w:r>
        <w:rPr>
          <w:rFonts w:ascii="宋体" w:hAnsi="Times New Roman" w:eastAsia="宋体"/>
          <w:b w:val="false"/>
          <w:i w:val="false"/>
          <w:color w:val="121212"/>
          <w:sz w:val="24"/>
        </w:rPr>
        <w:t>。到目前为止，已经通过patch embedding将一个视觉问题转化为了一个seq2seq问题。</w:t>
      </w:r>
    </w:p>
    <w:bookmarkEnd w:id="18"/>
    <w:bookmarkStart w:name="ub6a3e28c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4"/>
        </w:rPr>
        <w:t>3）positional encoding（standard learnable 1D position embeddings）：ViT同样需要加入位置编码，位置编码可以理解为一张表，表一共有N行，N的大小和输入序列长度相同，每一行代表一个向量，向量的维度和输入序列embedding的维度相同（768）。注意位置编码的操作是sum，而不是concat。加入位置编码信息之后，维度依然是</w:t>
      </w:r>
      <w:r>
        <w:rPr>
          <w:rFonts w:ascii="宋体" w:hAnsi="Times New Roman" w:eastAsia="宋体"/>
          <w:b/>
          <w:i w:val="false"/>
          <w:color w:val="121212"/>
          <w:sz w:val="24"/>
        </w:rPr>
        <w:t>197x768</w:t>
      </w:r>
    </w:p>
    <w:bookmarkEnd w:id="19"/>
    <w:bookmarkStart w:name="uc41290ef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121212"/>
          <w:sz w:val="24"/>
        </w:rPr>
        <w:t>4）</w:t>
      </w:r>
      <w:r>
        <w:rPr>
          <w:rFonts w:ascii="宋体" w:hAnsi="Times New Roman" w:eastAsia="宋体"/>
          <w:b w:val="false"/>
          <w:i w:val="false"/>
          <w:color w:val="121212"/>
          <w:sz w:val="24"/>
        </w:rPr>
        <w:t>LN/multi-head attention/LN：LN输出维度依然是197x768。多头自注意力时，先将输入映射到q，k，v，如果只有一个头，qkv的维度都是197x768，如果有12个头（768/12=64），则qkv的维度是197x64，一共有12组qkv，最后再将12组qkv的输出拼接起来，输出维度是197x768，然后在过一层LN，维度依然是</w:t>
      </w:r>
      <w:r>
        <w:rPr>
          <w:rFonts w:ascii="宋体" w:hAnsi="Times New Roman" w:eastAsia="宋体"/>
          <w:b/>
          <w:i w:val="false"/>
          <w:color w:val="121212"/>
          <w:sz w:val="24"/>
        </w:rPr>
        <w:t>197x768</w:t>
      </w:r>
    </w:p>
    <w:bookmarkEnd w:id="20"/>
    <w:bookmarkStart w:name="u255afcd9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121212"/>
          <w:sz w:val="24"/>
        </w:rPr>
        <w:t>5）</w:t>
      </w:r>
      <w:r>
        <w:rPr>
          <w:rFonts w:ascii="宋体" w:hAnsi="Times New Roman" w:eastAsia="宋体"/>
          <w:b w:val="false"/>
          <w:i w:val="false"/>
          <w:color w:val="121212"/>
          <w:sz w:val="24"/>
        </w:rPr>
        <w:t>MLP：将维度放大再缩小回去，197x768放大为197x3072，再缩小变为</w:t>
      </w:r>
      <w:r>
        <w:rPr>
          <w:rFonts w:ascii="宋体" w:hAnsi="Times New Roman" w:eastAsia="宋体"/>
          <w:b/>
          <w:i w:val="false"/>
          <w:color w:val="121212"/>
          <w:sz w:val="24"/>
        </w:rPr>
        <w:t>197x768</w:t>
      </w:r>
    </w:p>
    <w:bookmarkEnd w:id="21"/>
    <w:bookmarkStart w:name="u91c5e616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4"/>
        </w:rPr>
        <w:t>一个block之后维度依然和输入相同，都是197x768，因此可以堆叠多个block。最后会将特殊字符cls对应的输出 作为encoder的最终输出 ，代表最终的image presentation（另一种做法是不加cls字符，对所有的tokens的输出做一个平均），如下图公式(4)，后面接一个MLP进行图片分类</w:t>
      </w:r>
    </w:p>
    <w:bookmarkEnd w:id="22"/>
    <w:bookmarkStart w:name="u2ffdbaa3" w:id="23"/>
    <w:p>
      <w:pPr>
        <w:spacing w:after="50" w:line="360" w:lineRule="auto" w:beforeLines="100"/>
        <w:ind w:left="0"/>
        <w:jc w:val="left"/>
      </w:pPr>
      <w:bookmarkStart w:name="u258788e6" w:id="24"/>
      <w:r>
        <w:rPr>
          <w:rFonts w:eastAsia="宋体" w:ascii="宋体"/>
        </w:rPr>
        <w:drawing>
          <wp:inline distT="0" distB="0" distL="0" distR="0">
            <wp:extent cx="5537200" cy="17088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7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3"/>
    <w:bookmarkStart w:name="u1c7762c2" w:id="25"/>
    <w:bookmarkEnd w:id="25"/>
    <w:bookmarkStart w:name="uee2566f1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21212"/>
          <w:sz w:val="28"/>
        </w:rPr>
        <w:t>6）我个人的理解和代码里的流程图：</w:t>
      </w:r>
    </w:p>
    <w:bookmarkEnd w:id="26"/>
    <w:bookmarkStart w:name="uf00f0ee7" w:id="27"/>
    <w:p>
      <w:pPr>
        <w:spacing w:after="50" w:line="360" w:lineRule="auto" w:beforeLines="100"/>
        <w:ind w:left="0"/>
        <w:jc w:val="left"/>
      </w:pPr>
      <w:bookmarkStart w:name="u981149d6" w:id="28"/>
      <w:r>
        <w:rPr>
          <w:rFonts w:eastAsia="宋体" w:ascii="宋体"/>
        </w:rPr>
        <w:drawing>
          <wp:inline distT="0" distB="0" distL="0" distR="0">
            <wp:extent cx="5842000" cy="438144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0" cy="239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7"/>
    <w:bookmarkStart w:name="ufb1c9ff9" w:id="29"/>
    <w:bookmarkEnd w:id="29"/>
    <w:bookmarkStart w:name="ud95f6106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8"/>
        </w:rPr>
        <w:t>7）注意力格式化：</w:t>
      </w:r>
    </w:p>
    <w:bookmarkEnd w:id="30"/>
    <w:bookmarkStart w:name="udfca6a79" w:id="31"/>
    <w:p>
      <w:pPr>
        <w:spacing w:after="50" w:line="360" w:lineRule="auto" w:beforeLines="100"/>
        <w:ind w:left="0"/>
        <w:jc w:val="left"/>
      </w:pPr>
      <w:bookmarkStart w:name="u35c96b63" w:id="32"/>
      <w:r>
        <w:rPr>
          <w:rFonts w:eastAsia="宋体" w:ascii="宋体"/>
        </w:rPr>
        <w:drawing>
          <wp:inline distT="0" distB="0" distL="0" distR="0">
            <wp:extent cx="5638800" cy="42455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4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u36193d7b" w:id="33"/>
    <w:bookmarkEnd w:id="33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https://zhuanlan.zhihu.com/p/445122996" TargetMode="External" Type="http://schemas.openxmlformats.org/officeDocument/2006/relationships/hyperlink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