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A4B052" w14:textId="6D3041C4" w:rsidR="008819CC" w:rsidRDefault="00BD656E" w:rsidP="00286F90">
      <w:pPr>
        <w:jc w:val="both"/>
        <w:rPr>
          <w:rFonts w:ascii="Arial" w:eastAsiaTheme="minorHAnsi" w:hAnsi="Arial" w:cs="Arial"/>
          <w:b/>
          <w:lang w:val="en-AU"/>
        </w:rPr>
      </w:pPr>
      <w:r w:rsidRPr="00DE016E">
        <w:rPr>
          <w:rFonts w:ascii="Arial" w:eastAsiaTheme="minorHAnsi" w:hAnsi="Arial" w:cs="Arial"/>
          <w:b/>
          <w:lang w:val="en-AU"/>
        </w:rPr>
        <w:t>Data selection</w:t>
      </w:r>
      <w:r w:rsidR="008819CC" w:rsidRPr="00DE016E">
        <w:rPr>
          <w:rFonts w:ascii="Arial" w:eastAsiaTheme="minorHAnsi" w:hAnsi="Arial" w:cs="Arial" w:hint="eastAsia"/>
          <w:b/>
          <w:lang w:val="en-AU"/>
        </w:rPr>
        <w:t xml:space="preserve"> </w:t>
      </w:r>
    </w:p>
    <w:p w14:paraId="4E0DB8AE" w14:textId="77777777" w:rsidR="00FD6793" w:rsidRPr="00DE016E" w:rsidRDefault="00FD6793" w:rsidP="00286F90">
      <w:pPr>
        <w:jc w:val="both"/>
        <w:rPr>
          <w:rFonts w:ascii="Arial" w:eastAsiaTheme="minorHAnsi" w:hAnsi="Arial" w:cs="Arial"/>
          <w:b/>
          <w:lang w:val="en-AU"/>
        </w:rPr>
      </w:pPr>
    </w:p>
    <w:p w14:paraId="3D2A9632" w14:textId="72AA5B81" w:rsidR="008819CC" w:rsidRPr="00DE016E" w:rsidRDefault="0038391B" w:rsidP="00286F90">
      <w:pPr>
        <w:jc w:val="both"/>
        <w:rPr>
          <w:rFonts w:ascii="Arial" w:eastAsiaTheme="minorHAnsi" w:hAnsi="Arial" w:cs="Arial" w:hint="eastAsia"/>
          <w:lang w:val="en-AU"/>
        </w:rPr>
      </w:pPr>
      <w:r>
        <w:rPr>
          <w:rFonts w:ascii="Arial" w:eastAsiaTheme="minorHAnsi" w:hAnsi="Arial" w:cs="Arial"/>
          <w:lang w:val="en-AU"/>
        </w:rPr>
        <w:t xml:space="preserve">The </w:t>
      </w:r>
      <w:r w:rsidR="00452DF2" w:rsidRPr="00DE016E">
        <w:rPr>
          <w:rFonts w:ascii="Arial" w:eastAsiaTheme="minorHAnsi" w:hAnsi="Arial" w:cs="Arial"/>
          <w:lang w:val="en-AU"/>
        </w:rPr>
        <w:t xml:space="preserve">selected dataset for data mining process </w:t>
      </w:r>
      <w:r>
        <w:rPr>
          <w:rFonts w:ascii="Arial" w:eastAsiaTheme="minorHAnsi" w:hAnsi="Arial" w:cs="Arial"/>
          <w:lang w:val="en-AU"/>
        </w:rPr>
        <w:t>sh</w:t>
      </w:r>
      <w:r w:rsidR="000A6A2C" w:rsidRPr="00DE016E">
        <w:rPr>
          <w:rFonts w:ascii="Arial" w:eastAsiaTheme="minorHAnsi" w:hAnsi="Arial" w:cs="Arial"/>
          <w:lang w:val="en-AU"/>
        </w:rPr>
        <w:t xml:space="preserve">ould in </w:t>
      </w:r>
      <w:r w:rsidR="00BB281D">
        <w:rPr>
          <w:rFonts w:ascii="Arial" w:eastAsiaTheme="minorHAnsi" w:hAnsi="Arial" w:cs="Arial"/>
          <w:lang w:val="en-AU"/>
        </w:rPr>
        <w:t>sufficient</w:t>
      </w:r>
      <w:r w:rsidR="00601666">
        <w:rPr>
          <w:rFonts w:ascii="Arial" w:eastAsiaTheme="minorHAnsi" w:hAnsi="Arial" w:cs="Arial"/>
          <w:lang w:val="en-AU"/>
        </w:rPr>
        <w:t xml:space="preserve"> of instances</w:t>
      </w:r>
      <w:r w:rsidR="00601666">
        <w:rPr>
          <w:rFonts w:ascii="Arial" w:eastAsiaTheme="minorHAnsi" w:hAnsi="Arial" w:cs="Arial" w:hint="eastAsia"/>
          <w:lang w:val="en-AU"/>
        </w:rPr>
        <w:t xml:space="preserve"> </w:t>
      </w:r>
      <w:r w:rsidR="00601666">
        <w:rPr>
          <w:rFonts w:ascii="Arial" w:eastAsiaTheme="minorHAnsi" w:hAnsi="Arial" w:cs="Arial"/>
          <w:lang w:val="en-AU"/>
        </w:rPr>
        <w:t>and</w:t>
      </w:r>
      <w:r w:rsidR="008F2E8C" w:rsidRPr="00DE016E">
        <w:rPr>
          <w:rFonts w:ascii="Arial" w:eastAsiaTheme="minorHAnsi" w:hAnsi="Arial" w:cs="Arial"/>
          <w:lang w:val="en-AU"/>
        </w:rPr>
        <w:t xml:space="preserve"> </w:t>
      </w:r>
      <w:r w:rsidR="000A6A2C" w:rsidRPr="00DE016E">
        <w:rPr>
          <w:rFonts w:ascii="Arial" w:eastAsiaTheme="minorHAnsi" w:hAnsi="Arial" w:cs="Arial"/>
          <w:lang w:val="en-AU"/>
        </w:rPr>
        <w:t xml:space="preserve">attributes to investigate the potential insight patterns. </w:t>
      </w:r>
      <w:r w:rsidR="008F2E8C" w:rsidRPr="00DE016E">
        <w:rPr>
          <w:rFonts w:ascii="Arial" w:eastAsiaTheme="minorHAnsi" w:hAnsi="Arial" w:cs="Arial"/>
          <w:lang w:val="en-AU"/>
        </w:rPr>
        <w:t xml:space="preserve">In addition to emphasis the comprehensive of pattern, the </w:t>
      </w:r>
      <w:r w:rsidR="00DE016E" w:rsidRPr="00DE016E">
        <w:rPr>
          <w:rFonts w:ascii="Arial" w:eastAsiaTheme="minorHAnsi" w:hAnsi="Arial" w:cs="Arial"/>
          <w:lang w:val="en-AU"/>
        </w:rPr>
        <w:t>attributes should in</w:t>
      </w:r>
      <w:r w:rsidR="00601666">
        <w:rPr>
          <w:rFonts w:ascii="Arial" w:eastAsiaTheme="minorHAnsi" w:hAnsi="Arial" w:cs="Arial"/>
          <w:lang w:val="en-AU"/>
        </w:rPr>
        <w:t xml:space="preserve"> high proportion in categorical type. </w:t>
      </w:r>
    </w:p>
    <w:p w14:paraId="66641685" w14:textId="77777777" w:rsidR="00BD656E" w:rsidRPr="00DE016E" w:rsidRDefault="00BD656E" w:rsidP="00286F90">
      <w:pPr>
        <w:jc w:val="both"/>
        <w:rPr>
          <w:rFonts w:ascii="Arial" w:eastAsiaTheme="minorHAnsi" w:hAnsi="Arial" w:cs="Arial"/>
          <w:b/>
          <w:lang w:val="en-AU"/>
        </w:rPr>
      </w:pPr>
    </w:p>
    <w:p w14:paraId="48CF914B" w14:textId="00EA6059" w:rsidR="00A52871" w:rsidRDefault="00F1748B" w:rsidP="00DE016E">
      <w:pPr>
        <w:pStyle w:val="HTMLPreformatted"/>
        <w:jc w:val="both"/>
        <w:rPr>
          <w:rFonts w:ascii="Arial" w:eastAsiaTheme="minorHAnsi" w:hAnsi="Arial" w:cs="Arial"/>
          <w:sz w:val="24"/>
          <w:szCs w:val="24"/>
          <w:lang w:val="en-AU"/>
        </w:rPr>
      </w:pPr>
      <w:r w:rsidRPr="00DE016E">
        <w:rPr>
          <w:rFonts w:ascii="Arial" w:eastAsiaTheme="minorHAnsi" w:hAnsi="Arial" w:cs="Arial" w:hint="eastAsia"/>
          <w:sz w:val="24"/>
          <w:szCs w:val="24"/>
          <w:lang w:val="en-AU"/>
        </w:rPr>
        <w:t>The dataset</w:t>
      </w:r>
      <w:r w:rsidR="00EC7153" w:rsidRPr="00DE016E">
        <w:rPr>
          <w:rFonts w:ascii="Arial" w:eastAsiaTheme="minorHAnsi" w:hAnsi="Arial" w:cs="Arial" w:hint="eastAsia"/>
          <w:sz w:val="24"/>
          <w:szCs w:val="24"/>
          <w:lang w:val="en-AU"/>
        </w:rPr>
        <w:t xml:space="preserve"> used for this project </w:t>
      </w:r>
      <w:r w:rsidRPr="00DE016E">
        <w:rPr>
          <w:rFonts w:ascii="Arial" w:eastAsiaTheme="minorHAnsi" w:hAnsi="Arial" w:cs="Arial"/>
          <w:sz w:val="24"/>
          <w:szCs w:val="24"/>
          <w:lang w:val="en-AU"/>
        </w:rPr>
        <w:t xml:space="preserve">was obtained from </w:t>
      </w:r>
      <w:r w:rsidR="00286F90" w:rsidRPr="00DE016E">
        <w:rPr>
          <w:rFonts w:ascii="Arial" w:eastAsiaTheme="minorHAnsi" w:hAnsi="Arial" w:cs="Arial"/>
          <w:sz w:val="24"/>
          <w:szCs w:val="24"/>
          <w:lang w:val="en-AU"/>
        </w:rPr>
        <w:t xml:space="preserve">UCI Machine Learning Repository website named “Adult Data Set”. </w:t>
      </w:r>
      <w:r w:rsidR="00A52871">
        <w:rPr>
          <w:rFonts w:ascii="Arial" w:eastAsiaTheme="minorHAnsi" w:hAnsi="Arial" w:cs="Arial"/>
          <w:sz w:val="24"/>
          <w:szCs w:val="24"/>
          <w:lang w:val="en-AU"/>
        </w:rPr>
        <w:t xml:space="preserve">The dataset and relative information can be find from the link: </w:t>
      </w:r>
      <w:hyperlink r:id="rId5" w:history="1">
        <w:r w:rsidR="00A52871" w:rsidRPr="00AA2B53">
          <w:rPr>
            <w:rStyle w:val="Hyperlink"/>
            <w:rFonts w:ascii="Arial" w:eastAsiaTheme="minorHAnsi" w:hAnsi="Arial" w:cs="Arial"/>
            <w:sz w:val="24"/>
            <w:szCs w:val="24"/>
            <w:lang w:val="en-AU"/>
          </w:rPr>
          <w:t>https://archive.ics.uci.edu/ml/datasets/Adult</w:t>
        </w:r>
      </w:hyperlink>
    </w:p>
    <w:p w14:paraId="13444DCE" w14:textId="77777777" w:rsidR="00A52871" w:rsidRDefault="00A52871" w:rsidP="00DE016E">
      <w:pPr>
        <w:pStyle w:val="HTMLPreformatted"/>
        <w:jc w:val="both"/>
        <w:rPr>
          <w:rFonts w:ascii="Arial" w:eastAsiaTheme="minorHAnsi" w:hAnsi="Arial" w:cs="Arial"/>
          <w:sz w:val="24"/>
          <w:szCs w:val="24"/>
          <w:lang w:val="en-AU"/>
        </w:rPr>
      </w:pPr>
    </w:p>
    <w:p w14:paraId="11D6345D" w14:textId="042ED8BC" w:rsidR="00286F90" w:rsidRPr="002F5770" w:rsidRDefault="00A52871" w:rsidP="002F5770">
      <w:pPr>
        <w:pStyle w:val="HTMLPreformatted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eastAsiaTheme="minorHAnsi" w:hAnsi="Arial" w:cs="Arial"/>
          <w:sz w:val="24"/>
          <w:szCs w:val="24"/>
          <w:lang w:val="en-AU"/>
        </w:rPr>
        <w:t>US census</w:t>
      </w:r>
      <w:r w:rsidR="00286F90" w:rsidRPr="00DE016E">
        <w:rPr>
          <w:rFonts w:ascii="Arial" w:eastAsiaTheme="minorHAnsi" w:hAnsi="Arial" w:cs="Arial"/>
          <w:sz w:val="24"/>
          <w:szCs w:val="24"/>
          <w:lang w:val="en-AU"/>
        </w:rPr>
        <w:t xml:space="preserve"> dataset was </w:t>
      </w:r>
      <w:r>
        <w:rPr>
          <w:rFonts w:ascii="Arial" w:eastAsiaTheme="minorHAnsi" w:hAnsi="Arial" w:cs="Arial"/>
          <w:sz w:val="24"/>
          <w:szCs w:val="24"/>
          <w:lang w:val="en-AU"/>
        </w:rPr>
        <w:t>initial extracted by</w:t>
      </w:r>
      <w:r w:rsidR="00286F90" w:rsidRPr="00DE016E">
        <w:rPr>
          <w:rFonts w:ascii="Arial" w:eastAsiaTheme="minorHAnsi" w:hAnsi="Arial" w:cs="Arial"/>
          <w:sz w:val="24"/>
          <w:szCs w:val="24"/>
          <w:lang w:val="en-AU"/>
        </w:rPr>
        <w:t xml:space="preserve"> Barry Becker from the 1994 census bureau database. </w:t>
      </w:r>
      <w:r w:rsidR="00B51B63" w:rsidRPr="00DE016E">
        <w:rPr>
          <w:rFonts w:ascii="Arial" w:eastAsiaTheme="minorHAnsi" w:hAnsi="Arial" w:cs="Arial"/>
          <w:sz w:val="24"/>
          <w:szCs w:val="24"/>
          <w:lang w:val="en-AU"/>
        </w:rPr>
        <w:t xml:space="preserve">It is important to notice that the extraction of dataset was based on the condition of </w:t>
      </w:r>
      <w:r w:rsidR="001D55CA" w:rsidRPr="00DE016E">
        <w:rPr>
          <w:rFonts w:ascii="Arial" w:eastAsiaTheme="minorHAnsi" w:hAnsi="Arial" w:cs="Arial"/>
          <w:sz w:val="24"/>
          <w:szCs w:val="24"/>
          <w:lang w:val="en-AU"/>
        </w:rPr>
        <w:t xml:space="preserve">following: </w:t>
      </w:r>
      <w:r w:rsidR="001D55CA" w:rsidRPr="00DE016E">
        <w:rPr>
          <w:color w:val="000000"/>
          <w:sz w:val="24"/>
          <w:szCs w:val="24"/>
        </w:rPr>
        <w:t>((AAGE&gt;16) &amp;&amp; (AGI&gt;100) &amp;&amp; (AFNLWGT&gt;1)&amp;&amp; (HRSWK&gt;0))</w:t>
      </w:r>
      <w:r>
        <w:rPr>
          <w:rFonts w:ascii="Arial" w:hAnsi="Arial" w:cs="Arial"/>
          <w:color w:val="000000"/>
          <w:sz w:val="24"/>
          <w:szCs w:val="24"/>
        </w:rPr>
        <w:t xml:space="preserve">. </w:t>
      </w:r>
    </w:p>
    <w:p w14:paraId="79601B92" w14:textId="77777777" w:rsidR="004D2A25" w:rsidRDefault="004D2A25" w:rsidP="00286F90">
      <w:pPr>
        <w:jc w:val="both"/>
        <w:rPr>
          <w:rFonts w:ascii="Arial" w:eastAsiaTheme="minorHAnsi" w:hAnsi="Arial" w:cs="Arial"/>
        </w:rPr>
      </w:pPr>
    </w:p>
    <w:p w14:paraId="1F2D91FC" w14:textId="0DBD23AA" w:rsidR="00F60B3F" w:rsidRDefault="00A1045D" w:rsidP="00A1045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This dataset has been widely used in the Machine Learning studies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especially in the experiment required large scale of data. “Adult Data Set” contains categorical attributes can effectively be used in the analysis of logistic regression</w:t>
      </w:r>
      <w:sdt>
        <w:sdtPr>
          <w:rPr>
            <w:rFonts w:ascii="Arial" w:hAnsi="Arial" w:cs="Arial"/>
          </w:rPr>
          <w:id w:val="-1290431417"/>
          <w:citation/>
        </w:sdtPr>
        <w:sdtContent>
          <w:r>
            <w:rPr>
              <w:rFonts w:ascii="Arial" w:hAnsi="Arial" w:cs="Arial"/>
            </w:rPr>
            <w:fldChar w:fldCharType="begin"/>
          </w:r>
          <w:r>
            <w:rPr>
              <w:rFonts w:ascii="Arial" w:hAnsi="Arial" w:cs="Arial"/>
              <w:lang w:val="en-AU"/>
            </w:rPr>
            <w:instrText xml:space="preserve">CITATION SSa02 \l 3081 </w:instrText>
          </w:r>
          <w:r>
            <w:rPr>
              <w:rFonts w:ascii="Arial" w:hAnsi="Arial" w:cs="Arial"/>
            </w:rPr>
            <w:fldChar w:fldCharType="separate"/>
          </w:r>
          <w:r>
            <w:rPr>
              <w:rFonts w:ascii="Arial" w:hAnsi="Arial" w:cs="Arial"/>
              <w:noProof/>
              <w:lang w:val="en-AU"/>
            </w:rPr>
            <w:t xml:space="preserve"> </w:t>
          </w:r>
          <w:r w:rsidRPr="00A1045D">
            <w:rPr>
              <w:rFonts w:ascii="Arial" w:hAnsi="Arial" w:cs="Arial"/>
              <w:noProof/>
              <w:lang w:val="en-AU"/>
            </w:rPr>
            <w:t>(S. Sathiya Keerthi, 2002)</w:t>
          </w:r>
          <w:r>
            <w:rPr>
              <w:rFonts w:ascii="Arial" w:hAnsi="Arial" w:cs="Arial"/>
            </w:rPr>
            <w:fldChar w:fldCharType="end"/>
          </w:r>
        </w:sdtContent>
      </w:sdt>
      <w:r>
        <w:rPr>
          <w:rFonts w:ascii="Arial" w:hAnsi="Arial" w:cs="Arial"/>
        </w:rPr>
        <w:t>. In classifier aspect, “Adult Data Set” has been used to demonstrate the new algorithm work as expected to obtained better results than the algorithm without any wrapper function.</w:t>
      </w:r>
      <w:sdt>
        <w:sdtPr>
          <w:rPr>
            <w:rFonts w:ascii="Arial" w:hAnsi="Arial" w:cs="Arial"/>
          </w:rPr>
          <w:id w:val="-668637873"/>
          <w:citation/>
        </w:sdtPr>
        <w:sdtContent>
          <w:r>
            <w:rPr>
              <w:rFonts w:ascii="Arial" w:hAnsi="Arial" w:cs="Arial"/>
            </w:rPr>
            <w:fldChar w:fldCharType="begin"/>
          </w:r>
          <w:r>
            <w:rPr>
              <w:rFonts w:ascii="Arial" w:hAnsi="Arial" w:cs="Arial"/>
              <w:lang w:val="en-AU"/>
            </w:rPr>
            <w:instrText xml:space="preserve"> CITATION Jie99 \l 3081 </w:instrText>
          </w:r>
          <w:r>
            <w:rPr>
              <w:rFonts w:ascii="Arial" w:hAnsi="Arial" w:cs="Arial"/>
            </w:rPr>
            <w:fldChar w:fldCharType="separate"/>
          </w:r>
          <w:r>
            <w:rPr>
              <w:rFonts w:ascii="Arial" w:hAnsi="Arial" w:cs="Arial"/>
              <w:noProof/>
              <w:lang w:val="en-AU"/>
            </w:rPr>
            <w:t xml:space="preserve"> </w:t>
          </w:r>
          <w:r w:rsidRPr="00A1045D">
            <w:rPr>
              <w:rFonts w:ascii="Arial" w:hAnsi="Arial" w:cs="Arial"/>
              <w:noProof/>
              <w:lang w:val="en-AU"/>
            </w:rPr>
            <w:t>(Jie Cheng, 1999)</w:t>
          </w:r>
          <w:r>
            <w:rPr>
              <w:rFonts w:ascii="Arial" w:hAnsi="Arial" w:cs="Arial"/>
            </w:rPr>
            <w:fldChar w:fldCharType="end"/>
          </w:r>
        </w:sdtContent>
      </w:sdt>
      <w:r>
        <w:rPr>
          <w:rFonts w:ascii="Arial" w:hAnsi="Arial" w:cs="Arial"/>
        </w:rPr>
        <w:t xml:space="preserve"> Moreover, “Adult Data Set” work as a large database was used to illustrated a hybrid classifier of decision-Tree and Naïve-Bayes are advanced than the function of individuals.</w:t>
      </w:r>
      <w:sdt>
        <w:sdtPr>
          <w:rPr>
            <w:rFonts w:ascii="Arial" w:hAnsi="Arial" w:cs="Arial"/>
          </w:rPr>
          <w:id w:val="-1091000540"/>
          <w:citation/>
        </w:sdtPr>
        <w:sdtContent>
          <w:r>
            <w:rPr>
              <w:rFonts w:ascii="Arial" w:hAnsi="Arial" w:cs="Arial"/>
            </w:rPr>
            <w:fldChar w:fldCharType="begin"/>
          </w:r>
          <w:r>
            <w:rPr>
              <w:rFonts w:ascii="Arial" w:hAnsi="Arial" w:cs="Arial"/>
              <w:lang w:val="en-AU"/>
            </w:rPr>
            <w:instrText xml:space="preserve">CITATION Ron11 \l 3081 </w:instrText>
          </w:r>
          <w:r>
            <w:rPr>
              <w:rFonts w:ascii="Arial" w:hAnsi="Arial" w:cs="Arial"/>
            </w:rPr>
            <w:fldChar w:fldCharType="separate"/>
          </w:r>
          <w:r>
            <w:rPr>
              <w:rFonts w:ascii="Arial" w:hAnsi="Arial" w:cs="Arial"/>
              <w:noProof/>
              <w:lang w:val="en-AU"/>
            </w:rPr>
            <w:t xml:space="preserve"> </w:t>
          </w:r>
          <w:r w:rsidRPr="00A1045D">
            <w:rPr>
              <w:rFonts w:ascii="Arial" w:hAnsi="Arial" w:cs="Arial"/>
              <w:noProof/>
              <w:lang w:val="en-AU"/>
            </w:rPr>
            <w:t>(Ron, 2011)</w:t>
          </w:r>
          <w:r>
            <w:rPr>
              <w:rFonts w:ascii="Arial" w:hAnsi="Arial" w:cs="Arial"/>
            </w:rPr>
            <w:fldChar w:fldCharType="end"/>
          </w:r>
        </w:sdtContent>
      </w:sdt>
      <w:r w:rsidR="00CD4EC6">
        <w:rPr>
          <w:rFonts w:ascii="Arial" w:hAnsi="Arial" w:cs="Arial"/>
        </w:rPr>
        <w:t xml:space="preserve"> Therefore, “Adult Data Set” is a </w:t>
      </w:r>
      <w:r w:rsidR="00D86703">
        <w:rPr>
          <w:rFonts w:ascii="Arial" w:hAnsi="Arial" w:cs="Arial"/>
        </w:rPr>
        <w:t>wise choice for experimenting in classification.</w:t>
      </w:r>
    </w:p>
    <w:p w14:paraId="51293690" w14:textId="77777777" w:rsidR="00A1045D" w:rsidRPr="00DE016E" w:rsidRDefault="00A1045D" w:rsidP="00286F90">
      <w:pPr>
        <w:jc w:val="both"/>
        <w:rPr>
          <w:rFonts w:ascii="Arial" w:eastAsiaTheme="minorHAnsi" w:hAnsi="Arial" w:cs="Arial"/>
        </w:rPr>
      </w:pPr>
    </w:p>
    <w:p w14:paraId="616D2AED" w14:textId="77777777" w:rsidR="00DE016E" w:rsidRPr="00DE016E" w:rsidRDefault="00DE016E" w:rsidP="00DE016E">
      <w:pPr>
        <w:jc w:val="both"/>
        <w:rPr>
          <w:rFonts w:ascii="Arial" w:eastAsiaTheme="minorHAnsi" w:hAnsi="Arial" w:cs="Arial"/>
          <w:b/>
          <w:lang w:val="en-AU"/>
        </w:rPr>
      </w:pPr>
      <w:r w:rsidRPr="00DE016E">
        <w:rPr>
          <w:rFonts w:ascii="Arial" w:eastAsiaTheme="minorHAnsi" w:hAnsi="Arial" w:cs="Arial"/>
          <w:b/>
          <w:lang w:val="en-AU"/>
        </w:rPr>
        <w:t>Data description</w:t>
      </w:r>
    </w:p>
    <w:p w14:paraId="26572F47" w14:textId="77777777" w:rsidR="009627A9" w:rsidRPr="00DE016E" w:rsidRDefault="009627A9" w:rsidP="00286F90">
      <w:pPr>
        <w:jc w:val="both"/>
        <w:rPr>
          <w:rFonts w:ascii="Arial" w:eastAsiaTheme="minorHAnsi" w:hAnsi="Arial" w:cs="Arial"/>
          <w:lang w:val="en-AU"/>
        </w:rPr>
      </w:pPr>
    </w:p>
    <w:p w14:paraId="6186C4CB" w14:textId="6D4F3203" w:rsidR="00D255DE" w:rsidRDefault="009627A9" w:rsidP="00D255DE">
      <w:pPr>
        <w:jc w:val="both"/>
        <w:rPr>
          <w:rFonts w:ascii="Arial" w:hAnsi="Arial" w:cs="Arial"/>
        </w:rPr>
      </w:pPr>
      <w:r w:rsidRPr="00DE016E">
        <w:rPr>
          <w:rFonts w:ascii="Arial" w:eastAsiaTheme="minorHAnsi" w:hAnsi="Arial" w:cs="Arial"/>
          <w:lang w:val="en-AU"/>
        </w:rPr>
        <w:t xml:space="preserve">The data set is </w:t>
      </w:r>
      <w:r w:rsidR="00560937" w:rsidRPr="00DE016E">
        <w:rPr>
          <w:rFonts w:ascii="Arial" w:eastAsiaTheme="minorHAnsi" w:hAnsi="Arial" w:cs="Arial" w:hint="eastAsia"/>
          <w:lang w:val="en-AU"/>
        </w:rPr>
        <w:t>initially</w:t>
      </w:r>
      <w:r w:rsidR="00560937" w:rsidRPr="00DE016E">
        <w:rPr>
          <w:rFonts w:ascii="Arial" w:eastAsiaTheme="minorHAnsi" w:hAnsi="Arial" w:cs="Arial"/>
          <w:lang w:val="en-AU"/>
        </w:rPr>
        <w:t xml:space="preserve"> </w:t>
      </w:r>
      <w:r w:rsidRPr="00DE016E">
        <w:rPr>
          <w:rFonts w:ascii="Arial" w:eastAsiaTheme="minorHAnsi" w:hAnsi="Arial" w:cs="Arial"/>
          <w:lang w:val="en-AU"/>
        </w:rPr>
        <w:t xml:space="preserve">aimed to using in the prediction of the whether annual income exceeds $50000 depends on the attributes included within the census data. </w:t>
      </w:r>
      <w:r w:rsidR="0004301D" w:rsidRPr="00DE016E">
        <w:rPr>
          <w:rFonts w:ascii="Arial" w:eastAsiaTheme="minorHAnsi" w:hAnsi="Arial" w:cs="Arial"/>
          <w:lang w:val="en-AU"/>
        </w:rPr>
        <w:t>The dataset</w:t>
      </w:r>
      <w:r w:rsidR="00113568" w:rsidRPr="00DE016E">
        <w:rPr>
          <w:rFonts w:ascii="Arial" w:eastAsiaTheme="minorHAnsi" w:hAnsi="Arial" w:cs="Arial" w:hint="eastAsia"/>
          <w:lang w:val="en-AU"/>
        </w:rPr>
        <w:t xml:space="preserve"> </w:t>
      </w:r>
      <w:r w:rsidR="00113568" w:rsidRPr="00DE016E">
        <w:rPr>
          <w:rFonts w:ascii="Arial" w:eastAsiaTheme="minorHAnsi" w:hAnsi="Arial" w:cs="Arial"/>
          <w:lang w:val="en-AU"/>
        </w:rPr>
        <w:t>using in the analysis</w:t>
      </w:r>
      <w:r w:rsidR="0004301D" w:rsidRPr="00DE016E">
        <w:rPr>
          <w:rFonts w:ascii="Arial" w:eastAsiaTheme="minorHAnsi" w:hAnsi="Arial" w:cs="Arial"/>
          <w:lang w:val="en-AU"/>
        </w:rPr>
        <w:t xml:space="preserve"> includes</w:t>
      </w:r>
      <w:r w:rsidR="0099441B" w:rsidRPr="00DE016E">
        <w:rPr>
          <w:rFonts w:ascii="Arial" w:eastAsiaTheme="minorHAnsi" w:hAnsi="Arial" w:cs="Arial"/>
          <w:lang w:val="en-AU"/>
        </w:rPr>
        <w:t xml:space="preserve"> 32561</w:t>
      </w:r>
      <w:r w:rsidR="0004301D" w:rsidRPr="00DE016E">
        <w:rPr>
          <w:rFonts w:ascii="Arial" w:eastAsiaTheme="minorHAnsi" w:hAnsi="Arial" w:cs="Arial"/>
          <w:lang w:val="en-AU"/>
        </w:rPr>
        <w:t xml:space="preserve"> instances and 14 attributes.</w:t>
      </w:r>
      <w:r w:rsidR="00D255DE" w:rsidRPr="00D255DE">
        <w:rPr>
          <w:rFonts w:ascii="Arial" w:hAnsi="Arial" w:cs="Arial"/>
        </w:rPr>
        <w:t xml:space="preserve"> </w:t>
      </w:r>
      <w:r w:rsidR="00601666">
        <w:rPr>
          <w:rFonts w:ascii="Arial" w:hAnsi="Arial" w:cs="Arial"/>
        </w:rPr>
        <w:t xml:space="preserve">5 attributes are numerical, and 9 attributes are in categorical. </w:t>
      </w:r>
      <w:r w:rsidR="00D255DE">
        <w:rPr>
          <w:rFonts w:ascii="Arial" w:hAnsi="Arial" w:cs="Arial"/>
        </w:rPr>
        <w:t xml:space="preserve">There is 2399 missing data existing in this dataset. </w:t>
      </w:r>
    </w:p>
    <w:p w14:paraId="4C5C4131" w14:textId="77777777" w:rsidR="0037137B" w:rsidRPr="00DE016E" w:rsidRDefault="0037137B" w:rsidP="00D255DE">
      <w:pPr>
        <w:jc w:val="both"/>
        <w:rPr>
          <w:rFonts w:ascii="Arial" w:hAnsi="Arial" w:cs="Arial"/>
        </w:rPr>
      </w:pPr>
    </w:p>
    <w:p w14:paraId="57F3993F" w14:textId="17023FF4" w:rsidR="00B70328" w:rsidRPr="00DE016E" w:rsidRDefault="0099441B" w:rsidP="0099441B">
      <w:pPr>
        <w:jc w:val="both"/>
        <w:rPr>
          <w:rFonts w:ascii="Arial" w:eastAsiaTheme="minorHAnsi" w:hAnsi="Arial" w:cs="Arial"/>
          <w:lang w:val="en-AU"/>
        </w:rPr>
      </w:pPr>
      <w:r w:rsidRPr="00DE016E">
        <w:rPr>
          <w:rFonts w:ascii="Arial" w:eastAsiaTheme="minorHAnsi" w:hAnsi="Arial" w:cs="Arial"/>
          <w:lang w:val="en-AU"/>
        </w:rPr>
        <w:t>The full list of attributes shows in table below:</w:t>
      </w:r>
    </w:p>
    <w:p w14:paraId="374AE4E6" w14:textId="77777777" w:rsidR="00B70328" w:rsidRPr="00DE016E" w:rsidRDefault="00B70328"/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2165"/>
        <w:gridCol w:w="7044"/>
      </w:tblGrid>
      <w:tr w:rsidR="0099441B" w:rsidRPr="00DE016E" w14:paraId="6B4C8839" w14:textId="77777777" w:rsidTr="0099441B">
        <w:tc>
          <w:tcPr>
            <w:tcW w:w="2165" w:type="dxa"/>
          </w:tcPr>
          <w:p w14:paraId="4F3C0B51" w14:textId="77777777" w:rsidR="0099441B" w:rsidRPr="00DE016E" w:rsidRDefault="0099441B" w:rsidP="001A79F7">
            <w:pPr>
              <w:jc w:val="center"/>
              <w:rPr>
                <w:rFonts w:ascii="Arial" w:hAnsi="Arial" w:cs="Arial"/>
              </w:rPr>
            </w:pPr>
            <w:r w:rsidRPr="00DE016E">
              <w:rPr>
                <w:rFonts w:ascii="Arial" w:hAnsi="Arial" w:cs="Arial"/>
              </w:rPr>
              <w:t>attribute</w:t>
            </w:r>
          </w:p>
        </w:tc>
        <w:tc>
          <w:tcPr>
            <w:tcW w:w="7044" w:type="dxa"/>
          </w:tcPr>
          <w:p w14:paraId="4D8B125E" w14:textId="77777777" w:rsidR="0099441B" w:rsidRPr="00DE016E" w:rsidRDefault="0099441B" w:rsidP="0099441B">
            <w:pPr>
              <w:rPr>
                <w:rFonts w:ascii="Arial" w:hAnsi="Arial" w:cs="Arial"/>
              </w:rPr>
            </w:pPr>
            <w:r w:rsidRPr="00DE016E">
              <w:rPr>
                <w:rFonts w:ascii="Arial" w:hAnsi="Arial" w:cs="Arial"/>
              </w:rPr>
              <w:t>Information</w:t>
            </w:r>
          </w:p>
        </w:tc>
      </w:tr>
      <w:tr w:rsidR="0099441B" w:rsidRPr="00DE016E" w14:paraId="0823CC25" w14:textId="77777777" w:rsidTr="0099441B">
        <w:trPr>
          <w:trHeight w:val="325"/>
        </w:trPr>
        <w:tc>
          <w:tcPr>
            <w:tcW w:w="2165" w:type="dxa"/>
          </w:tcPr>
          <w:p w14:paraId="7212D802" w14:textId="77777777" w:rsidR="0099441B" w:rsidRPr="00DE016E" w:rsidRDefault="0099441B">
            <w:pPr>
              <w:rPr>
                <w:rFonts w:ascii="Arial" w:hAnsi="Arial" w:cs="Arial"/>
              </w:rPr>
            </w:pPr>
            <w:r w:rsidRPr="00DE016E">
              <w:rPr>
                <w:rFonts w:ascii="Arial" w:hAnsi="Arial" w:cs="Arial"/>
              </w:rPr>
              <w:t>age</w:t>
            </w:r>
          </w:p>
        </w:tc>
        <w:tc>
          <w:tcPr>
            <w:tcW w:w="7044" w:type="dxa"/>
          </w:tcPr>
          <w:p w14:paraId="57F5B4BE" w14:textId="77777777" w:rsidR="0099441B" w:rsidRPr="00DE016E" w:rsidRDefault="0099441B">
            <w:pPr>
              <w:rPr>
                <w:rFonts w:ascii="Arial" w:hAnsi="Arial" w:cs="Arial"/>
              </w:rPr>
            </w:pPr>
            <w:r w:rsidRPr="00DE016E">
              <w:rPr>
                <w:rFonts w:ascii="Arial" w:hAnsi="Arial" w:cs="Arial"/>
              </w:rPr>
              <w:t>continuous</w:t>
            </w:r>
          </w:p>
        </w:tc>
      </w:tr>
      <w:tr w:rsidR="0099441B" w:rsidRPr="00DE016E" w14:paraId="228C6F81" w14:textId="77777777" w:rsidTr="0099441B">
        <w:tc>
          <w:tcPr>
            <w:tcW w:w="2165" w:type="dxa"/>
          </w:tcPr>
          <w:p w14:paraId="605B693A" w14:textId="77777777" w:rsidR="0099441B" w:rsidRPr="00DE016E" w:rsidRDefault="0099441B">
            <w:pPr>
              <w:rPr>
                <w:rFonts w:ascii="Arial" w:hAnsi="Arial" w:cs="Arial"/>
              </w:rPr>
            </w:pPr>
            <w:r w:rsidRPr="00DE016E">
              <w:rPr>
                <w:rFonts w:ascii="Arial" w:hAnsi="Arial" w:cs="Arial"/>
              </w:rPr>
              <w:t>workclass</w:t>
            </w:r>
          </w:p>
        </w:tc>
        <w:tc>
          <w:tcPr>
            <w:tcW w:w="7044" w:type="dxa"/>
          </w:tcPr>
          <w:p w14:paraId="2DE0C258" w14:textId="77777777" w:rsidR="0099441B" w:rsidRPr="00DE016E" w:rsidRDefault="0099441B">
            <w:pPr>
              <w:rPr>
                <w:rFonts w:ascii="Arial" w:hAnsi="Arial" w:cs="Arial"/>
              </w:rPr>
            </w:pPr>
            <w:r w:rsidRPr="00DE016E">
              <w:rPr>
                <w:rFonts w:ascii="Arial" w:hAnsi="Arial" w:cs="Arial"/>
              </w:rPr>
              <w:t>Private, Self-emp-not-inc, Self-emp-inc, Federal-gov, Local-gov, State-gov, Without-pay, Never-worked</w:t>
            </w:r>
          </w:p>
        </w:tc>
      </w:tr>
      <w:tr w:rsidR="0099441B" w:rsidRPr="00DE016E" w14:paraId="23B99FB2" w14:textId="77777777" w:rsidTr="0099441B">
        <w:tc>
          <w:tcPr>
            <w:tcW w:w="2165" w:type="dxa"/>
          </w:tcPr>
          <w:p w14:paraId="009E70EC" w14:textId="77777777" w:rsidR="0099441B" w:rsidRPr="00DE016E" w:rsidRDefault="0099441B">
            <w:pPr>
              <w:rPr>
                <w:rFonts w:ascii="Arial" w:hAnsi="Arial" w:cs="Arial"/>
                <w:color w:val="000000" w:themeColor="text1"/>
              </w:rPr>
            </w:pPr>
            <w:r w:rsidRPr="00DE016E">
              <w:rPr>
                <w:rFonts w:ascii="Arial" w:hAnsi="Arial" w:cs="Arial"/>
                <w:color w:val="000000" w:themeColor="text1"/>
              </w:rPr>
              <w:t>fnlwgt</w:t>
            </w:r>
          </w:p>
        </w:tc>
        <w:tc>
          <w:tcPr>
            <w:tcW w:w="7044" w:type="dxa"/>
          </w:tcPr>
          <w:p w14:paraId="595EC508" w14:textId="77777777" w:rsidR="0099441B" w:rsidRPr="00DE016E" w:rsidRDefault="0099441B">
            <w:pPr>
              <w:rPr>
                <w:rFonts w:ascii="Arial" w:hAnsi="Arial" w:cs="Arial"/>
                <w:color w:val="000000" w:themeColor="text1"/>
              </w:rPr>
            </w:pPr>
            <w:r w:rsidRPr="00DE016E">
              <w:rPr>
                <w:rFonts w:ascii="Arial" w:hAnsi="Arial" w:cs="Arial"/>
                <w:color w:val="000000" w:themeColor="text1"/>
              </w:rPr>
              <w:t>continuous</w:t>
            </w:r>
          </w:p>
        </w:tc>
      </w:tr>
      <w:tr w:rsidR="0099441B" w:rsidRPr="00DE016E" w14:paraId="424CF6E0" w14:textId="77777777" w:rsidTr="0099441B">
        <w:tc>
          <w:tcPr>
            <w:tcW w:w="2165" w:type="dxa"/>
          </w:tcPr>
          <w:p w14:paraId="2330422A" w14:textId="77777777" w:rsidR="0099441B" w:rsidRPr="00DE016E" w:rsidRDefault="0099441B">
            <w:pPr>
              <w:rPr>
                <w:rFonts w:ascii="Arial" w:hAnsi="Arial" w:cs="Arial"/>
              </w:rPr>
            </w:pPr>
            <w:r w:rsidRPr="00DE016E">
              <w:rPr>
                <w:rFonts w:ascii="Arial" w:hAnsi="Arial" w:cs="Arial"/>
              </w:rPr>
              <w:t>education</w:t>
            </w:r>
          </w:p>
        </w:tc>
        <w:tc>
          <w:tcPr>
            <w:tcW w:w="7044" w:type="dxa"/>
          </w:tcPr>
          <w:p w14:paraId="0D66F836" w14:textId="77777777" w:rsidR="0099441B" w:rsidRPr="00DE016E" w:rsidRDefault="0099441B">
            <w:pPr>
              <w:rPr>
                <w:rFonts w:ascii="Arial" w:hAnsi="Arial" w:cs="Arial"/>
                <w:lang w:eastAsia="en-US"/>
              </w:rPr>
            </w:pPr>
            <w:r w:rsidRPr="00DE016E">
              <w:rPr>
                <w:rFonts w:ascii="Arial" w:hAnsi="Arial" w:cs="Arial"/>
                <w:lang w:eastAsia="en-US"/>
              </w:rPr>
              <w:t>Bachelors, Some-college, 11th, HS-grad, Prof-school, Assoc-acdm, Assoc-voc, 9th, 7th-8th, 12th, Masters, 1st-4th, 10th, Doctorate, 5th-6th, Preschool. </w:t>
            </w:r>
          </w:p>
        </w:tc>
      </w:tr>
      <w:tr w:rsidR="0099441B" w:rsidRPr="00DE016E" w14:paraId="66932099" w14:textId="77777777" w:rsidTr="0099441B">
        <w:tc>
          <w:tcPr>
            <w:tcW w:w="2165" w:type="dxa"/>
          </w:tcPr>
          <w:p w14:paraId="1DA7BF40" w14:textId="77777777" w:rsidR="0099441B" w:rsidRPr="00DE016E" w:rsidRDefault="0099441B">
            <w:pPr>
              <w:rPr>
                <w:rFonts w:ascii="Arial" w:hAnsi="Arial" w:cs="Arial"/>
              </w:rPr>
            </w:pPr>
            <w:r w:rsidRPr="00DE016E">
              <w:rPr>
                <w:rFonts w:ascii="Arial" w:hAnsi="Arial" w:cs="Arial"/>
              </w:rPr>
              <w:t>education_num</w:t>
            </w:r>
          </w:p>
        </w:tc>
        <w:tc>
          <w:tcPr>
            <w:tcW w:w="7044" w:type="dxa"/>
          </w:tcPr>
          <w:p w14:paraId="4760C5DA" w14:textId="77777777" w:rsidR="0099441B" w:rsidRPr="00DE016E" w:rsidRDefault="00276504">
            <w:pPr>
              <w:rPr>
                <w:rFonts w:ascii="Arial" w:hAnsi="Arial" w:cs="Arial"/>
              </w:rPr>
            </w:pPr>
            <w:r w:rsidRPr="00DE016E">
              <w:rPr>
                <w:rFonts w:ascii="Arial" w:hAnsi="Arial" w:cs="Arial"/>
              </w:rPr>
              <w:t>continuous</w:t>
            </w:r>
          </w:p>
        </w:tc>
      </w:tr>
      <w:tr w:rsidR="0099441B" w:rsidRPr="00DE016E" w14:paraId="26B6DE5E" w14:textId="77777777" w:rsidTr="0099441B">
        <w:tc>
          <w:tcPr>
            <w:tcW w:w="2165" w:type="dxa"/>
          </w:tcPr>
          <w:p w14:paraId="355676B5" w14:textId="77777777" w:rsidR="0099441B" w:rsidRPr="00DE016E" w:rsidRDefault="0099441B">
            <w:pPr>
              <w:rPr>
                <w:rFonts w:ascii="Arial" w:hAnsi="Arial" w:cs="Arial"/>
              </w:rPr>
            </w:pPr>
            <w:r w:rsidRPr="00DE016E">
              <w:rPr>
                <w:rFonts w:ascii="Arial" w:hAnsi="Arial" w:cs="Arial"/>
              </w:rPr>
              <w:t>marital_status</w:t>
            </w:r>
          </w:p>
        </w:tc>
        <w:tc>
          <w:tcPr>
            <w:tcW w:w="7044" w:type="dxa"/>
          </w:tcPr>
          <w:p w14:paraId="5114D186" w14:textId="77777777" w:rsidR="0099441B" w:rsidRPr="00DE016E" w:rsidRDefault="00276504">
            <w:pPr>
              <w:rPr>
                <w:rFonts w:ascii="Arial" w:hAnsi="Arial" w:cs="Arial"/>
              </w:rPr>
            </w:pPr>
            <w:r w:rsidRPr="00DE016E">
              <w:rPr>
                <w:rFonts w:ascii="Arial" w:hAnsi="Arial" w:cs="Arial"/>
              </w:rPr>
              <w:t>Married-civ-spouse, Divorced, Never-married, Separated, Widowed, Married-spouse-absent, Married-AF-spouse. </w:t>
            </w:r>
          </w:p>
        </w:tc>
      </w:tr>
      <w:tr w:rsidR="0099441B" w:rsidRPr="00DE016E" w14:paraId="1B3254E8" w14:textId="77777777" w:rsidTr="0099441B">
        <w:tc>
          <w:tcPr>
            <w:tcW w:w="2165" w:type="dxa"/>
          </w:tcPr>
          <w:p w14:paraId="507D8A13" w14:textId="77777777" w:rsidR="0099441B" w:rsidRPr="00DE016E" w:rsidRDefault="0099441B">
            <w:pPr>
              <w:rPr>
                <w:rFonts w:ascii="Arial" w:hAnsi="Arial" w:cs="Arial"/>
              </w:rPr>
            </w:pPr>
            <w:r w:rsidRPr="00DE016E">
              <w:rPr>
                <w:rFonts w:ascii="Arial" w:hAnsi="Arial" w:cs="Arial"/>
              </w:rPr>
              <w:t>occupation</w:t>
            </w:r>
          </w:p>
        </w:tc>
        <w:tc>
          <w:tcPr>
            <w:tcW w:w="7044" w:type="dxa"/>
          </w:tcPr>
          <w:p w14:paraId="7B26D124" w14:textId="77777777" w:rsidR="0099441B" w:rsidRPr="00DE016E" w:rsidRDefault="00276504">
            <w:pPr>
              <w:rPr>
                <w:rFonts w:ascii="Arial" w:hAnsi="Arial" w:cs="Arial"/>
              </w:rPr>
            </w:pPr>
            <w:r w:rsidRPr="00DE016E">
              <w:rPr>
                <w:rFonts w:ascii="Arial" w:hAnsi="Arial" w:cs="Arial"/>
              </w:rPr>
              <w:t>Tech-support, Craft-repair, Other-service, Sales, Exec-managerial, Prof-specialty, Handlers-cleaners, Machine-op-</w:t>
            </w:r>
            <w:r w:rsidRPr="00DE016E">
              <w:rPr>
                <w:rFonts w:ascii="Arial" w:hAnsi="Arial" w:cs="Arial"/>
              </w:rPr>
              <w:lastRenderedPageBreak/>
              <w:t>inspct, Adm-clerical, Farming-fishing, Transport-moving, Priv-house-serv, Protective-serv, Armed-Forces. </w:t>
            </w:r>
          </w:p>
        </w:tc>
      </w:tr>
      <w:tr w:rsidR="0099441B" w:rsidRPr="00DE016E" w14:paraId="2FC4E209" w14:textId="77777777" w:rsidTr="0099441B">
        <w:tc>
          <w:tcPr>
            <w:tcW w:w="2165" w:type="dxa"/>
          </w:tcPr>
          <w:p w14:paraId="74F00173" w14:textId="77777777" w:rsidR="0099441B" w:rsidRPr="00DE016E" w:rsidRDefault="0099441B">
            <w:pPr>
              <w:rPr>
                <w:rFonts w:ascii="Arial" w:hAnsi="Arial" w:cs="Arial"/>
              </w:rPr>
            </w:pPr>
            <w:r w:rsidRPr="00DE016E">
              <w:rPr>
                <w:rFonts w:ascii="Arial" w:hAnsi="Arial" w:cs="Arial"/>
              </w:rPr>
              <w:lastRenderedPageBreak/>
              <w:t>relationship</w:t>
            </w:r>
          </w:p>
        </w:tc>
        <w:tc>
          <w:tcPr>
            <w:tcW w:w="7044" w:type="dxa"/>
          </w:tcPr>
          <w:p w14:paraId="36748952" w14:textId="77777777" w:rsidR="0099441B" w:rsidRPr="00DE016E" w:rsidRDefault="00276504">
            <w:pPr>
              <w:rPr>
                <w:rFonts w:ascii="Arial" w:hAnsi="Arial" w:cs="Arial"/>
              </w:rPr>
            </w:pPr>
            <w:r w:rsidRPr="00DE016E">
              <w:rPr>
                <w:rFonts w:ascii="Arial" w:hAnsi="Arial" w:cs="Arial"/>
              </w:rPr>
              <w:t>Wife, Own-child, Husband, Not-in-family, Other-relative, Unmarried. </w:t>
            </w:r>
          </w:p>
        </w:tc>
      </w:tr>
      <w:tr w:rsidR="0099441B" w:rsidRPr="00DE016E" w14:paraId="413AFCE7" w14:textId="77777777" w:rsidTr="0099441B">
        <w:tc>
          <w:tcPr>
            <w:tcW w:w="2165" w:type="dxa"/>
          </w:tcPr>
          <w:p w14:paraId="2F20458B" w14:textId="77777777" w:rsidR="0099441B" w:rsidRPr="00DE016E" w:rsidRDefault="0099441B">
            <w:pPr>
              <w:rPr>
                <w:rFonts w:ascii="Arial" w:hAnsi="Arial" w:cs="Arial"/>
              </w:rPr>
            </w:pPr>
            <w:r w:rsidRPr="00DE016E">
              <w:rPr>
                <w:rFonts w:ascii="Arial" w:hAnsi="Arial" w:cs="Arial"/>
              </w:rPr>
              <w:t>race</w:t>
            </w:r>
          </w:p>
        </w:tc>
        <w:tc>
          <w:tcPr>
            <w:tcW w:w="7044" w:type="dxa"/>
          </w:tcPr>
          <w:p w14:paraId="0418A9E9" w14:textId="77777777" w:rsidR="0099441B" w:rsidRPr="00DE016E" w:rsidRDefault="00276504">
            <w:pPr>
              <w:rPr>
                <w:rFonts w:ascii="Arial" w:hAnsi="Arial" w:cs="Arial"/>
              </w:rPr>
            </w:pPr>
            <w:r w:rsidRPr="00DE016E">
              <w:rPr>
                <w:rFonts w:ascii="Arial" w:hAnsi="Arial" w:cs="Arial"/>
              </w:rPr>
              <w:t>White, Asian-Pac-Islander, Amer-Indian-Eskimo, Other, Black. </w:t>
            </w:r>
          </w:p>
        </w:tc>
      </w:tr>
      <w:tr w:rsidR="0099441B" w:rsidRPr="00DE016E" w14:paraId="2B938261" w14:textId="77777777" w:rsidTr="0099441B">
        <w:tc>
          <w:tcPr>
            <w:tcW w:w="2165" w:type="dxa"/>
          </w:tcPr>
          <w:p w14:paraId="0F04F8AC" w14:textId="77777777" w:rsidR="0099441B" w:rsidRPr="00DE016E" w:rsidRDefault="0099441B">
            <w:pPr>
              <w:rPr>
                <w:rFonts w:ascii="Arial" w:hAnsi="Arial" w:cs="Arial"/>
              </w:rPr>
            </w:pPr>
            <w:r w:rsidRPr="00DE016E">
              <w:rPr>
                <w:rFonts w:ascii="Arial" w:hAnsi="Arial" w:cs="Arial"/>
              </w:rPr>
              <w:t>sex</w:t>
            </w:r>
          </w:p>
        </w:tc>
        <w:tc>
          <w:tcPr>
            <w:tcW w:w="7044" w:type="dxa"/>
          </w:tcPr>
          <w:p w14:paraId="4CC48E4A" w14:textId="77777777" w:rsidR="0099441B" w:rsidRPr="00DE016E" w:rsidRDefault="00276504">
            <w:pPr>
              <w:rPr>
                <w:rFonts w:ascii="Arial" w:hAnsi="Arial" w:cs="Arial"/>
              </w:rPr>
            </w:pPr>
            <w:r w:rsidRPr="00DE016E">
              <w:rPr>
                <w:rFonts w:ascii="Arial" w:hAnsi="Arial" w:cs="Arial"/>
              </w:rPr>
              <w:t>Female, Male</w:t>
            </w:r>
          </w:p>
        </w:tc>
      </w:tr>
      <w:tr w:rsidR="0099441B" w:rsidRPr="00DE016E" w14:paraId="68803973" w14:textId="77777777" w:rsidTr="0099441B">
        <w:tc>
          <w:tcPr>
            <w:tcW w:w="2165" w:type="dxa"/>
          </w:tcPr>
          <w:p w14:paraId="54FD8061" w14:textId="77777777" w:rsidR="0099441B" w:rsidRPr="00DE016E" w:rsidRDefault="0099441B">
            <w:pPr>
              <w:rPr>
                <w:rFonts w:ascii="Arial" w:hAnsi="Arial" w:cs="Arial"/>
              </w:rPr>
            </w:pPr>
            <w:r w:rsidRPr="00DE016E">
              <w:rPr>
                <w:rFonts w:ascii="Arial" w:hAnsi="Arial" w:cs="Arial"/>
              </w:rPr>
              <w:t>capital_gain</w:t>
            </w:r>
          </w:p>
        </w:tc>
        <w:tc>
          <w:tcPr>
            <w:tcW w:w="7044" w:type="dxa"/>
          </w:tcPr>
          <w:p w14:paraId="1C32EB79" w14:textId="77777777" w:rsidR="0099441B" w:rsidRPr="00DE016E" w:rsidRDefault="00276504">
            <w:pPr>
              <w:rPr>
                <w:rFonts w:ascii="Arial" w:hAnsi="Arial" w:cs="Arial"/>
              </w:rPr>
            </w:pPr>
            <w:r w:rsidRPr="00DE016E">
              <w:rPr>
                <w:rFonts w:ascii="Arial" w:hAnsi="Arial" w:cs="Arial"/>
              </w:rPr>
              <w:t>continuous</w:t>
            </w:r>
          </w:p>
        </w:tc>
      </w:tr>
      <w:tr w:rsidR="0099441B" w:rsidRPr="00DE016E" w14:paraId="521AF75A" w14:textId="77777777" w:rsidTr="0099441B">
        <w:tc>
          <w:tcPr>
            <w:tcW w:w="2165" w:type="dxa"/>
          </w:tcPr>
          <w:p w14:paraId="1A28EF55" w14:textId="77777777" w:rsidR="0099441B" w:rsidRPr="00DE016E" w:rsidRDefault="0099441B">
            <w:pPr>
              <w:rPr>
                <w:rFonts w:ascii="Arial" w:hAnsi="Arial" w:cs="Arial"/>
              </w:rPr>
            </w:pPr>
            <w:r w:rsidRPr="00DE016E">
              <w:rPr>
                <w:rFonts w:ascii="Arial" w:hAnsi="Arial" w:cs="Arial"/>
              </w:rPr>
              <w:t>capital_loss</w:t>
            </w:r>
          </w:p>
        </w:tc>
        <w:tc>
          <w:tcPr>
            <w:tcW w:w="7044" w:type="dxa"/>
          </w:tcPr>
          <w:p w14:paraId="2F7261B4" w14:textId="77777777" w:rsidR="0099441B" w:rsidRPr="00DE016E" w:rsidRDefault="00276504">
            <w:pPr>
              <w:rPr>
                <w:rFonts w:ascii="Arial" w:hAnsi="Arial" w:cs="Arial"/>
              </w:rPr>
            </w:pPr>
            <w:r w:rsidRPr="00DE016E">
              <w:rPr>
                <w:rFonts w:ascii="Arial" w:hAnsi="Arial" w:cs="Arial"/>
              </w:rPr>
              <w:t>continuous</w:t>
            </w:r>
          </w:p>
        </w:tc>
      </w:tr>
      <w:tr w:rsidR="0099441B" w:rsidRPr="00DE016E" w14:paraId="730BA182" w14:textId="77777777" w:rsidTr="0099441B">
        <w:tc>
          <w:tcPr>
            <w:tcW w:w="2165" w:type="dxa"/>
          </w:tcPr>
          <w:p w14:paraId="6F90240A" w14:textId="77777777" w:rsidR="0099441B" w:rsidRPr="00DE016E" w:rsidRDefault="0099441B">
            <w:pPr>
              <w:rPr>
                <w:rFonts w:ascii="Arial" w:hAnsi="Arial" w:cs="Arial"/>
              </w:rPr>
            </w:pPr>
            <w:r w:rsidRPr="00DE016E">
              <w:rPr>
                <w:rFonts w:ascii="Arial" w:hAnsi="Arial" w:cs="Arial"/>
              </w:rPr>
              <w:t>hours_per_week</w:t>
            </w:r>
          </w:p>
        </w:tc>
        <w:tc>
          <w:tcPr>
            <w:tcW w:w="7044" w:type="dxa"/>
          </w:tcPr>
          <w:p w14:paraId="07C38680" w14:textId="77777777" w:rsidR="0099441B" w:rsidRPr="00DE016E" w:rsidRDefault="00276504">
            <w:pPr>
              <w:rPr>
                <w:rFonts w:ascii="Arial" w:hAnsi="Arial" w:cs="Arial"/>
              </w:rPr>
            </w:pPr>
            <w:r w:rsidRPr="00DE016E">
              <w:rPr>
                <w:rFonts w:ascii="Arial" w:hAnsi="Arial" w:cs="Arial"/>
              </w:rPr>
              <w:t>continuous</w:t>
            </w:r>
          </w:p>
        </w:tc>
      </w:tr>
      <w:tr w:rsidR="0099441B" w:rsidRPr="00DE016E" w14:paraId="04B1AAEF" w14:textId="77777777" w:rsidTr="0099441B">
        <w:tc>
          <w:tcPr>
            <w:tcW w:w="2165" w:type="dxa"/>
          </w:tcPr>
          <w:p w14:paraId="203FDD3B" w14:textId="77777777" w:rsidR="0099441B" w:rsidRPr="00DE016E" w:rsidRDefault="0099441B">
            <w:pPr>
              <w:rPr>
                <w:rFonts w:ascii="Arial" w:hAnsi="Arial" w:cs="Arial"/>
              </w:rPr>
            </w:pPr>
            <w:r w:rsidRPr="00DE016E">
              <w:rPr>
                <w:rFonts w:ascii="Arial" w:hAnsi="Arial" w:cs="Arial"/>
              </w:rPr>
              <w:t>native_country</w:t>
            </w:r>
          </w:p>
        </w:tc>
        <w:tc>
          <w:tcPr>
            <w:tcW w:w="7044" w:type="dxa"/>
          </w:tcPr>
          <w:p w14:paraId="4D16F494" w14:textId="77777777" w:rsidR="0099441B" w:rsidRPr="00DE016E" w:rsidRDefault="00276504">
            <w:pPr>
              <w:rPr>
                <w:rFonts w:ascii="Arial" w:hAnsi="Arial" w:cs="Arial"/>
              </w:rPr>
            </w:pPr>
            <w:r w:rsidRPr="00DE016E">
              <w:rPr>
                <w:rFonts w:ascii="Arial" w:hAnsi="Arial" w:cs="Arial"/>
              </w:rPr>
              <w:t>United-States, Cambodia, England, Puerto-Rico, Canada, Germany, Outlying-US(Guam-USVI-etc), India, Japan, Greece, South, China, Cuba, Iran, Honduras, Philippines, Italy, Poland, Jamaica, Vietnam, Mexico, Portugal, Ireland, France, Dominican-Republic, Laos, Ecuador, Taiwan, Haiti, Columbia, Hungary, Guatemala, Nicaragua, Scotland, Thailand, Yugoslavia, El-Salvador, Trinadad&amp;Tobago, Peru, Hong, Holand-Netherlands.</w:t>
            </w:r>
          </w:p>
        </w:tc>
      </w:tr>
    </w:tbl>
    <w:p w14:paraId="7EA532EB" w14:textId="77777777" w:rsidR="0095318D" w:rsidRPr="00DE016E" w:rsidRDefault="00D86703">
      <w:pPr>
        <w:rPr>
          <w:rFonts w:ascii="Arial" w:hAnsi="Arial" w:cs="Arial"/>
        </w:rPr>
      </w:pPr>
    </w:p>
    <w:p w14:paraId="5466F911" w14:textId="29E7B416" w:rsidR="00B70328" w:rsidRDefault="00054DAD" w:rsidP="00054DAD">
      <w:pPr>
        <w:jc w:val="both"/>
        <w:rPr>
          <w:rFonts w:ascii="Arial" w:hAnsi="Arial" w:cs="Arial"/>
        </w:rPr>
      </w:pPr>
      <w:r w:rsidRPr="00DE016E">
        <w:rPr>
          <w:rFonts w:ascii="Arial" w:hAnsi="Arial" w:cs="Arial"/>
        </w:rPr>
        <w:t xml:space="preserve">“fnlwgt” means final weight. Participators include within the dataset with similar demographic characteristics at similar “fnlwgt”. </w:t>
      </w:r>
    </w:p>
    <w:p w14:paraId="64635B4B" w14:textId="77777777" w:rsidR="00A52871" w:rsidRDefault="00A52871" w:rsidP="00054DAD">
      <w:pPr>
        <w:jc w:val="both"/>
        <w:rPr>
          <w:rFonts w:ascii="Arial" w:hAnsi="Arial" w:cs="Arial"/>
        </w:rPr>
      </w:pPr>
    </w:p>
    <w:p w14:paraId="16A49139" w14:textId="77777777" w:rsidR="00187303" w:rsidRDefault="00187303" w:rsidP="00054DAD">
      <w:pPr>
        <w:jc w:val="both"/>
        <w:rPr>
          <w:rFonts w:ascii="Arial" w:hAnsi="Arial" w:cs="Arial" w:hint="eastAsia"/>
        </w:rPr>
      </w:pPr>
    </w:p>
    <w:p w14:paraId="6D6A5819" w14:textId="3A0A77D5" w:rsidR="00C34717" w:rsidRDefault="0072196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Preliminary analysis</w:t>
      </w:r>
    </w:p>
    <w:p w14:paraId="0A3DCE92" w14:textId="77777777" w:rsidR="0037137B" w:rsidRDefault="0037137B">
      <w:pPr>
        <w:rPr>
          <w:rFonts w:ascii="Arial" w:hAnsi="Arial" w:cs="Arial"/>
          <w:b/>
        </w:rPr>
      </w:pPr>
    </w:p>
    <w:p w14:paraId="0BFB1800" w14:textId="50B2149A" w:rsidR="00A44CC9" w:rsidRDefault="0037137B" w:rsidP="00A44CC9">
      <w:pPr>
        <w:jc w:val="both"/>
        <w:rPr>
          <w:rFonts w:ascii="Arial" w:hAnsi="Arial" w:cs="Arial" w:hint="eastAsia"/>
        </w:rPr>
      </w:pPr>
      <w:r>
        <w:rPr>
          <w:rFonts w:ascii="Arial" w:hAnsi="Arial" w:cs="Arial"/>
        </w:rPr>
        <w:t>The first observation is i</w:t>
      </w:r>
      <w:r w:rsidR="00721965">
        <w:rPr>
          <w:rFonts w:ascii="Arial" w:hAnsi="Arial" w:cs="Arial"/>
        </w:rPr>
        <w:t xml:space="preserve">n “native_country”, majority data are concentrated in US, this is because the census was conducted in US, therefore, people who take the census was </w:t>
      </w:r>
      <w:r w:rsidR="00A44CC9">
        <w:rPr>
          <w:rFonts w:ascii="Arial" w:hAnsi="Arial" w:cs="Arial"/>
        </w:rPr>
        <w:t xml:space="preserve">ancestral home in US. This result in this attribute does not take important role to influence the analysis outcome. </w:t>
      </w:r>
    </w:p>
    <w:p w14:paraId="7C5EC99B" w14:textId="77777777" w:rsidR="00166B2D" w:rsidRDefault="00166B2D" w:rsidP="00A44CC9">
      <w:pPr>
        <w:jc w:val="both"/>
        <w:rPr>
          <w:rFonts w:ascii="Arial" w:hAnsi="Arial" w:cs="Arial" w:hint="eastAsia"/>
        </w:rPr>
      </w:pPr>
    </w:p>
    <w:p w14:paraId="29FFBA3B" w14:textId="77777777" w:rsidR="00D86703" w:rsidRDefault="00A44CC9" w:rsidP="00166B2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other observation is the value of “captital_gain” and “capital_loss” are almost distributed in 0. In “workclass” most of them are in private. </w:t>
      </w:r>
      <w:r w:rsidR="002501D8">
        <w:rPr>
          <w:rFonts w:ascii="Arial" w:hAnsi="Arial" w:cs="Arial"/>
        </w:rPr>
        <w:t xml:space="preserve">“relationship” and “sex” are highly correlatd with each other, for instance, husband in “relationship” is male in “sex”. </w:t>
      </w:r>
      <w:r>
        <w:rPr>
          <w:rFonts w:ascii="Arial" w:hAnsi="Arial" w:cs="Arial"/>
        </w:rPr>
        <w:t xml:space="preserve">The correlated between these attributes should be aware while in the process of analysis. </w:t>
      </w:r>
    </w:p>
    <w:p w14:paraId="656BB6BD" w14:textId="0786F6ED" w:rsidR="00D86703" w:rsidRDefault="00D86703" w:rsidP="00166B2D">
      <w:pPr>
        <w:jc w:val="both"/>
        <w:rPr>
          <w:rFonts w:ascii="Arial" w:hAnsi="Arial" w:cs="Arial"/>
        </w:rPr>
      </w:pPr>
      <w:bookmarkStart w:id="0" w:name="_GoBack"/>
      <w:bookmarkEnd w:id="0"/>
    </w:p>
    <w:p w14:paraId="0C8724E3" w14:textId="52983F3A" w:rsidR="00166B2D" w:rsidRPr="00DE016E" w:rsidRDefault="00166B2D" w:rsidP="00166B2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pre-processing </w:t>
      </w:r>
      <w:r w:rsidR="00CD4EC6">
        <w:rPr>
          <w:rFonts w:ascii="Arial" w:hAnsi="Arial" w:cs="Arial"/>
        </w:rPr>
        <w:t>will deal with</w:t>
      </w:r>
      <w:r>
        <w:rPr>
          <w:rFonts w:ascii="Arial" w:hAnsi="Arial" w:cs="Arial"/>
        </w:rPr>
        <w:t xml:space="preserve"> missing values</w:t>
      </w:r>
      <w:r w:rsidR="00CD4EC6">
        <w:rPr>
          <w:rFonts w:ascii="Arial" w:hAnsi="Arial" w:cs="Arial"/>
        </w:rPr>
        <w:t xml:space="preserve"> and details will be discussed in the next section</w:t>
      </w:r>
      <w:r>
        <w:rPr>
          <w:rFonts w:ascii="Arial" w:hAnsi="Arial" w:cs="Arial"/>
        </w:rPr>
        <w:t xml:space="preserve">. </w:t>
      </w:r>
    </w:p>
    <w:p w14:paraId="024E2FA9" w14:textId="77777777" w:rsidR="00166B2D" w:rsidRPr="00721965" w:rsidRDefault="00166B2D" w:rsidP="00A44CC9">
      <w:pPr>
        <w:jc w:val="both"/>
        <w:rPr>
          <w:rFonts w:ascii="Arial" w:hAnsi="Arial" w:cs="Arial" w:hint="eastAsia"/>
        </w:rPr>
      </w:pPr>
    </w:p>
    <w:p w14:paraId="4769ADC4" w14:textId="77777777" w:rsidR="000563E3" w:rsidRPr="00DE016E" w:rsidRDefault="000563E3">
      <w:pPr>
        <w:rPr>
          <w:rFonts w:ascii="Arial" w:hAnsi="Arial" w:cs="Arial"/>
        </w:rPr>
      </w:pPr>
    </w:p>
    <w:p w14:paraId="3C3C09F3" w14:textId="77777777" w:rsidR="000563E3" w:rsidRPr="00DE016E" w:rsidRDefault="000563E3">
      <w:pPr>
        <w:rPr>
          <w:rFonts w:ascii="Arial" w:hAnsi="Arial" w:cs="Arial"/>
        </w:rPr>
      </w:pPr>
    </w:p>
    <w:p w14:paraId="66568FA2" w14:textId="77777777" w:rsidR="000563E3" w:rsidRPr="00DE016E" w:rsidRDefault="000563E3">
      <w:pPr>
        <w:rPr>
          <w:rFonts w:ascii="Arial" w:hAnsi="Arial" w:cs="Arial"/>
        </w:rPr>
      </w:pPr>
    </w:p>
    <w:p w14:paraId="0D6DE1B0" w14:textId="77777777" w:rsidR="001A79F7" w:rsidRPr="00DE016E" w:rsidRDefault="001A79F7">
      <w:pPr>
        <w:rPr>
          <w:rFonts w:ascii="Arial" w:hAnsi="Arial" w:cs="Arial"/>
        </w:rPr>
      </w:pPr>
    </w:p>
    <w:p w14:paraId="4B77CE9D" w14:textId="77777777" w:rsidR="001A79F7" w:rsidRPr="00DE016E" w:rsidRDefault="001A79F7">
      <w:pPr>
        <w:rPr>
          <w:rFonts w:ascii="Arial" w:hAnsi="Arial" w:cs="Arial"/>
        </w:rPr>
      </w:pPr>
    </w:p>
    <w:sectPr w:rsidR="001A79F7" w:rsidRPr="00DE016E" w:rsidSect="00F45091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9F7"/>
    <w:rsid w:val="0001382F"/>
    <w:rsid w:val="0004301D"/>
    <w:rsid w:val="00054DAD"/>
    <w:rsid w:val="000563E3"/>
    <w:rsid w:val="000A11CA"/>
    <w:rsid w:val="000A6A2C"/>
    <w:rsid w:val="000D092F"/>
    <w:rsid w:val="00105442"/>
    <w:rsid w:val="00113568"/>
    <w:rsid w:val="00154D60"/>
    <w:rsid w:val="00166B2D"/>
    <w:rsid w:val="0017486B"/>
    <w:rsid w:val="00187303"/>
    <w:rsid w:val="001A79F7"/>
    <w:rsid w:val="001D29E0"/>
    <w:rsid w:val="001D55CA"/>
    <w:rsid w:val="002501D8"/>
    <w:rsid w:val="00276504"/>
    <w:rsid w:val="00286F90"/>
    <w:rsid w:val="002F5770"/>
    <w:rsid w:val="0037137B"/>
    <w:rsid w:val="0038391B"/>
    <w:rsid w:val="003C29EC"/>
    <w:rsid w:val="0042755E"/>
    <w:rsid w:val="00452DF2"/>
    <w:rsid w:val="004B6C06"/>
    <w:rsid w:val="004D2A25"/>
    <w:rsid w:val="0052609A"/>
    <w:rsid w:val="00560937"/>
    <w:rsid w:val="00601666"/>
    <w:rsid w:val="00606D06"/>
    <w:rsid w:val="00676CB3"/>
    <w:rsid w:val="0069369C"/>
    <w:rsid w:val="006C3524"/>
    <w:rsid w:val="006F4AC2"/>
    <w:rsid w:val="00721965"/>
    <w:rsid w:val="0074195E"/>
    <w:rsid w:val="0074542A"/>
    <w:rsid w:val="007D6043"/>
    <w:rsid w:val="007E30F8"/>
    <w:rsid w:val="008819CC"/>
    <w:rsid w:val="008F2E8C"/>
    <w:rsid w:val="008F30A5"/>
    <w:rsid w:val="009445C4"/>
    <w:rsid w:val="009627A9"/>
    <w:rsid w:val="0099441B"/>
    <w:rsid w:val="00A1045D"/>
    <w:rsid w:val="00A24A48"/>
    <w:rsid w:val="00A44CC9"/>
    <w:rsid w:val="00A52871"/>
    <w:rsid w:val="00B51B63"/>
    <w:rsid w:val="00B70328"/>
    <w:rsid w:val="00BB281D"/>
    <w:rsid w:val="00BD656E"/>
    <w:rsid w:val="00C34717"/>
    <w:rsid w:val="00C42AE7"/>
    <w:rsid w:val="00C72602"/>
    <w:rsid w:val="00CD4EC6"/>
    <w:rsid w:val="00CF3127"/>
    <w:rsid w:val="00D170BA"/>
    <w:rsid w:val="00D255DE"/>
    <w:rsid w:val="00D86703"/>
    <w:rsid w:val="00D97FA4"/>
    <w:rsid w:val="00DE016E"/>
    <w:rsid w:val="00E0170C"/>
    <w:rsid w:val="00E93476"/>
    <w:rsid w:val="00E94479"/>
    <w:rsid w:val="00EC7153"/>
    <w:rsid w:val="00EE77B4"/>
    <w:rsid w:val="00F1748B"/>
    <w:rsid w:val="00F45091"/>
    <w:rsid w:val="00F60B3F"/>
    <w:rsid w:val="00F82ADC"/>
    <w:rsid w:val="00F84502"/>
    <w:rsid w:val="00F932E3"/>
    <w:rsid w:val="00FD6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4058E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76504"/>
    <w:rPr>
      <w:rFonts w:ascii="Times New Roman" w:hAnsi="Times New Roman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79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1D55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D55CA"/>
    <w:rPr>
      <w:rFonts w:ascii="Courier New" w:hAnsi="Courier New" w:cs="Courier New"/>
      <w:sz w:val="20"/>
      <w:szCs w:val="20"/>
      <w:lang w:eastAsia="zh-CN"/>
    </w:rPr>
  </w:style>
  <w:style w:type="character" w:styleId="Hyperlink">
    <w:name w:val="Hyperlink"/>
    <w:basedOn w:val="DefaultParagraphFont"/>
    <w:uiPriority w:val="99"/>
    <w:unhideWhenUsed/>
    <w:rsid w:val="00A528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55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7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7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8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0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5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0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archive.ics.uci.edu/ml/datasets/Adult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>
  <b:Source>
    <b:Tag>Jie99</b:Tag>
    <b:SourceType>BookSection</b:SourceType>
    <b:Guid>{4348A35C-F7A5-5840-BBFE-D47503E2F6C8}</b:Guid>
    <b:Title>comparing Bayesian Networl Classifiers</b:Title>
    <b:Year>1999</b:Year>
    <b:Publisher>UAI</b:Publisher>
    <b:City>Edmonton</b:City>
    <b:Pages>101</b:Pages>
    <b:Author>
      <b:Author>
        <b:NameList>
          <b:Person>
            <b:Last>Jie Cheng</b:Last>
            <b:First>Russell</b:First>
            <b:Middle>Greiner</b:Middle>
          </b:Person>
        </b:NameList>
      </b:Author>
    </b:Author>
    <b:StateProvince>Alberta</b:StateProvince>
    <b:CountryRegion>Canada</b:CountryRegion>
    <b:RefOrder>2</b:RefOrder>
  </b:Source>
  <b:Source>
    <b:Tag>SSa02</b:Tag>
    <b:SourceType>BookSection</b:SourceType>
    <b:Guid>{FB38189A-B61A-FC4B-A0CB-FC0EA5D019A0}</b:Guid>
    <b:Author>
      <b:Author>
        <b:NameList>
          <b:Person>
            <b:Last>S. Sathiya Keerthi</b:Last>
            <b:First>Kaibo</b:First>
            <b:Middle>Duan and Shirish Krishnaj Shevade and Aun Neow Poo</b:Middle>
          </b:Person>
        </b:NameList>
      </b:Author>
    </b:Author>
    <b:Title>A Fast Dual Algorithm for Kernel Logistic Regression</b:Title>
    <b:Publisher>ICML</b:Publisher>
    <b:Year>2002</b:Year>
    <b:RefOrder>1</b:RefOrder>
  </b:Source>
  <b:Source>
    <b:Tag>Ron11</b:Tag>
    <b:SourceType>BookSection</b:SourceType>
    <b:Guid>{584BAF67-6634-0947-84F0-9D40E0214D95}</b:Guid>
    <b:Author>
      <b:Author>
        <b:NameList>
          <b:Person>
            <b:Last>Ron</b:Last>
            <b:First>Kohavi</b:First>
          </b:Person>
        </b:NameList>
      </b:Author>
    </b:Author>
    <b:Title>Scaling up the accuracy of Naive-Bayes Classifiers: a Decision-Tree Hybrid</b:Title>
    <b:BookTitle>Data Mining and Visualization</b:BookTitle>
    <b:City>Mountain View</b:City>
    <b:StateProvince>CA</b:StateProvince>
    <b:Publisher>Silicon Graphics,Inc</b:Publisher>
    <b:Year>2011</b:Year>
    <b:RefOrder>3</b:RefOrder>
  </b:Source>
</b:Sources>
</file>

<file path=customXml/itemProps1.xml><?xml version="1.0" encoding="utf-8"?>
<ds:datastoreItem xmlns:ds="http://schemas.openxmlformats.org/officeDocument/2006/customXml" ds:itemID="{847E7D30-CB09-044A-A02F-C3C1B02CA0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651</Words>
  <Characters>3717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Cao1,J (pgt)</dc:creator>
  <cp:keywords/>
  <dc:description/>
  <cp:lastModifiedBy>Cao1,J (pgt)</cp:lastModifiedBy>
  <cp:revision>8</cp:revision>
  <dcterms:created xsi:type="dcterms:W3CDTF">2018-02-27T15:27:00Z</dcterms:created>
  <dcterms:modified xsi:type="dcterms:W3CDTF">2018-02-28T22:45:00Z</dcterms:modified>
</cp:coreProperties>
</file>