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 w:after="0"/>
      </w:pP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DATA ANALYTICS INTERNSHIP — PROJECT 4</w:t>
      </w: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color w:val="1B4F72"/>
          <w:sz w:val="64"/>
          <w:szCs w:val="64"/>
        </w:rPr>
        <w:t xml:space="preserve">Healthcare Analytics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COVID-19 Trends, Patient Outcomes &amp; Treatment Effectiveness</w:t>
      </w:r>
    </w:p>
    <w:p>
      <w:pPr>
        <w:spacing w:before="60" w:after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Domain: Healthcare  |  Option 4  |  10,000 Patients  |  24 Months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10,000 Patients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Patient records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24 Months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Jan 2021–Dec 2022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41E16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22 Columns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Patient features</w:t>
            </w:r>
          </w:p>
        </w:tc>
      </w:tr>
    </w:tbl>
    <w:p>
      <w:pPr>
        <w:spacing w:before="200"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Tools: Python  |  Pandas  |  Matplotlib  |  NumPy  |  SciPy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Sections: Project Overview  |  Setup Instructions  |  Code Structure  |  Visual Documentation  |  Technical Details  |  Testing Evidence</w:t>
      </w:r>
    </w:p>
    <w:p>
      <w:r>
        <w:br w:type="page"/>
      </w:r>
    </w:p>
    <w:p>
      <w:pPr>
        <w:pBdr>
          <w:bottom w:val="single" w:color="C0392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1.  Project Overview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Project Title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Healthcare Analytics: COVID-19 Trends, Patient Outcomes &amp; Treatment Effectiveness Analysis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Goal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Analyse 10,000 patient records from a 24-month COVID-19 period to understand infection trends, identify high-risk patient profiles, compare treatment effectiveness, and provide data-driven recommendations to improve patient outcomes and hospital resource allocation.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Business Problem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Hospitals during COVID-19 faced overwhelming volumes and limited resources. This project answers: Which patients face highest ICU risk? Which treatments show best recovery rates? How did case severity evolve across waves?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Track monthly case counts, hospitalisations, ICU admissions, and recoveries over 24 months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Identify patient demographics most associated with severe outcomes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Compare recovery rates across four treatment protocols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Analyse impact of comorbidities on patient severity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Measure hospital length of stay by severity level and age group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Evaluate vaccination status effect on hospitalisation and ICU rates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Deliver actionable recommendations for resource planning and risk-based triage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Dataset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10,000 patient records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Range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January 2021 to December 2022 (24 months, 2 waves)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Columns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 features per patient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— complete dataset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Overall Recovery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Approximately 88.2%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ICU Admission 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Approximately 23.4%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Average Patient 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45.2 years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Vaccination Coverage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 fully vaccinated, 32% unvaccinated at admission</w:t>
            </w:r>
          </w:p>
        </w:tc>
      </w:tr>
    </w:tbl>
    <w:p>
      <w:r>
        <w:br w:type="page"/>
      </w:r>
    </w:p>
    <w:p>
      <w:pPr>
        <w:pBdr>
          <w:bottom w:val="single" w:color="C0392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2.  Setup Instructions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Step 1 — Check Python Version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7B241C"/>
          <w:sz w:val="22"/>
          <w:szCs w:val="22"/>
        </w:rPr>
        <w:t xml:space="preserve">python --version   (requires Python 3.8 or above)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Step 2 — Install Required Libraries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7B241C"/>
          <w:sz w:val="22"/>
          <w:szCs w:val="22"/>
        </w:rPr>
        <w:t xml:space="preserve">pip install pandas numpy matplotlib scipy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Step 3 — Verify Installation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7B241C"/>
          <w:sz w:val="22"/>
          <w:szCs w:val="22"/>
        </w:rPr>
        <w:t xml:space="preserve">python -c "import pandas, numpy, matplotlib, scipy; print('All libraries ready')"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Step 4 — Folder Structure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7B241C"/>
          <w:sz w:val="22"/>
          <w:szCs w:val="22"/>
        </w:rPr>
        <w:t xml:space="preserve">Project4_Healthcare_Analytics/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7B241C"/>
          <w:sz w:val="22"/>
          <w:szCs w:val="22"/>
        </w:rPr>
        <w:t xml:space="preserve">        patient_data.csv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7B241C"/>
          <w:sz w:val="22"/>
          <w:szCs w:val="22"/>
        </w:rPr>
        <w:t xml:space="preserve">        Project4_Healthcare_Analytics.ipynb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Step 5 — Launch Jupyter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7B241C"/>
          <w:sz w:val="22"/>
          <w:szCs w:val="22"/>
        </w:rPr>
        <w:t xml:space="preserve">pip install notebook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7B241C"/>
          <w:sz w:val="22"/>
          <w:szCs w:val="22"/>
        </w:rPr>
        <w:t xml:space="preserve">jupyter notebook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Step 6 — Run All Cells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Open Project4_Healthcare_Analytics.ipynb. Click Cell menu → Run All. All 8 charts appear inline.</w:t>
      </w:r>
    </w:p>
    <w:p>
      <w:r>
        <w:br w:type="page"/>
      </w:r>
    </w:p>
    <w:p>
      <w:pPr>
        <w:pBdr>
          <w:bottom w:val="single" w:color="C0392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3.  Code Structure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Dataset Column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patient_id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patient identifier (PAT-00001 format)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admission_date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of hospital admission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 age in years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Male or Female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Mild, Moderate, Severe, or 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treatment_protocol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Treatment A, B, C, or Standard Care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vaccination_status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Unvaccinated, Partially, or Fully Vaccinated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comorbidities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Pre-existing conditions (diabetes, hypertension,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icu_admitted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 — whether patient required ICU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length_of_stay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Days in hospital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outcome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Recovered, Deceased, or Transferred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oxygen_required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 — supplemental oxygen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ventilator_required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 — mechanical ventilation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recovery_days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Days to full recovery for recovered patients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age_group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Binned age: 18–30, 31–45, 46–60, 61–75, 76+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risk_score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Composite risk score 0–10 based on severity and risk factors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Notebook Cell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 libraries, colour maps, global matplotlib settings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dataset, shape, date range, KPI 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quality: missing values, logic validation, value range checks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KPIs: recovery rate, ICU rate, avg stay, mortality 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VIZ 1: Monthly admission trend and severity distribution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 group calculations and severity cross-tabulation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VIZ 2: Severity by age group stacked bars + ICU rate by 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Treatment protocol effectiveness statistics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VIZ 3: Recovery rate, ICU rate, and recovery days by treatment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Vaccination status analysis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VIZ 4: Vaccination vs ICU and mortality rates + avg LOS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Length of stay statistics by severity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13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VIZ 5: LOS box plots + average LOS by severity bar chart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14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scoring model: weighted point system 0–10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15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VIZ 6: Risk tier pie chart + risk score histogram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16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Correlation matrix for numeric patient metrics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17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VIZ 7: Correlation heatmap + Age vs LOS scatter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18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Recovery days by treatment protocol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19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VIZ 8: Recovery days histogram + recovery by treatment and severity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20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Clinical recommendations and resource planning insights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21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outcomes summary table</w:t>
            </w:r>
          </w:p>
        </w:tc>
      </w:tr>
    </w:tbl>
    <w:p>
      <w:r>
        <w:br w:type="page"/>
      </w:r>
    </w:p>
    <w:p>
      <w:pPr>
        <w:pBdr>
          <w:bottom w:val="single" w:color="C0392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4.  Visual Documentation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8 charts generated with pure matplotlib. No seaborn or external image loading required.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hd w:fill="C0392B" w:val="clear"/>
        <w:spacing w:before="24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VIZ 1 — Monthly Admissions Trend &amp; Overall Severity Distribution  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Chart Type: Dual-axis bar+line chart (admissions + ICU line) | Severity distribution bar chart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Code: Monthly groupby on admission_date. ax.bar() for total, ax2.plot() on twinx() for ICU. sev.value_counts() for right panel.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What You See: Two COVID waves visible — peaks at months 4 and 13. ICU admissions track total cases with a lag.</w:t>
      </w:r>
    </w:p>
    <w:p>
      <w:pPr>
        <w:spacing w:before="100" w:after="160"/>
        <w:jc w:val="center"/>
      </w:pPr>
      <w:r>
        <w:drawing>
          <wp:inline distT="0" distB="0" distL="0" distR="0">
            <wp:extent cx="5905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C0392B" w:val="clear"/>
        <w:spacing w:before="24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VIZ 2 — Severity by Age Group &amp; ICU Admission Rate by Age  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Chart Type: Stacked bar chart (severity % per age group) + bar chart (ICU rate per age group)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Code: pd.crosstab(age_group, severity, normalize='index') for stacked bars. icu_arr groupby age for rates.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What You See: Ages 18–30 are mostly mild. Ages 76+ show 50%+ critical/severe. ICU rate rises sharply after age 60.</w:t>
      </w:r>
    </w:p>
    <w:p>
      <w:pPr>
        <w:spacing w:before="100" w:after="160"/>
        <w:jc w:val="center"/>
      </w:pPr>
      <w:r>
        <w:drawing>
          <wp:inline distT="0" distB="0" distL="0" distR="0">
            <wp:extent cx="5905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C0392B" w:val="clear"/>
        <w:spacing w:before="24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VIZ 3 — Treatment Protocol Effectiveness Comparison  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Chart Type: Grouped bar chart (recovery rate vs ICU rate) + bar chart (avg recovery days)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Code: Groupby on treatment with multiple agg functions — rec_arr.mean(), icu_arr.mean(), rec_days_arr.mean().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What You See: Treatment B has highest recovery rate (93.2%) and fewest recovery days. Standard Care performs worst. ANOVA confirms differences (p &lt; 0.05).</w:t>
      </w:r>
    </w:p>
    <w:p>
      <w:pPr>
        <w:spacing w:before="100" w:after="160"/>
        <w:jc w:val="center"/>
      </w:pPr>
      <w:r>
        <w:drawing>
          <wp:inline distT="0" distB="0" distL="0" distR="0">
            <wp:extent cx="5905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C0392B" w:val="clear"/>
        <w:spacing w:before="24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VIZ 4 — Vaccination Status Impact — ICU, Mortality &amp; Length of Stay  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Chart Type: Grouped bar chart (ICU and mortality rates) + bar chart (avg length of stay)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Code: Groupby on vaccination_status with icu_arr.mean(), ~rec_arr.mean(), and los_arr.mean().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What You See: Unvaccinated patients have ICU rate 3.2x higher than fully vaccinated. Hospital stay 5+ days longer for unvaccinated.</w:t>
      </w:r>
    </w:p>
    <w:p>
      <w:pPr>
        <w:spacing w:before="100" w:after="160"/>
        <w:jc w:val="center"/>
      </w:pPr>
      <w:r>
        <w:drawing>
          <wp:inline distT="0" distB="0" distL="0" distR="0">
            <wp:extent cx="5905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C0392B" w:val="clear"/>
        <w:spacing w:before="24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VIZ 5 — Hospital Length of Stay — Box Plots &amp; Average by Severity  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Chart Type: Box plots (LOS distribution per severity) + bar chart (mean LOS per severity)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Code: ax.boxplot() with patch_artist=True. Five-number summary using np.percentile. Mean bars calculated with groupby.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What You See: Mild patients median 4 days. Critical patients median 22 days. Wide whiskers on Critical show high individual variation.</w:t>
      </w:r>
    </w:p>
    <w:p>
      <w:pPr>
        <w:spacing w:before="100" w:after="160"/>
        <w:jc w:val="center"/>
      </w:pPr>
      <w:r>
        <w:drawing>
          <wp:inline distT="0" distB="0" distL="0" distR="0">
            <wp:extent cx="5905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C0392B" w:val="clear"/>
        <w:spacing w:before="24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VIZ 6 — Patient Risk Scoring — Tier Distribution &amp; Score Histogram  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Chart Type: Pie chart (risk tier split) + histogram (risk score distribution with thresholds)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Code: risk_score = severity_pts + vaccination_pts + age_pts. pd.cut() for tiers. Threshold lines at 2.5 and 5.5.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What You See: ~30% high risk, ~40% medium, ~30% low. Score histogram shows bimodal distribution at low and high ends.</w:t>
      </w:r>
    </w:p>
    <w:p>
      <w:pPr>
        <w:spacing w:before="100" w:after="160"/>
        <w:jc w:val="center"/>
      </w:pPr>
      <w:r>
        <w:drawing>
          <wp:inline distT="0" distB="0" distL="0" distR="0">
            <wp:extent cx="5905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C0392B" w:val="clear"/>
        <w:spacing w:before="24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VIZ 7 — Patient Metrics Correlation Heatmap &amp; Age vs LOS Scatter  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Chart Type: Lower-triangle Pearson correlation heatmap + scatter plot (age vs LOS coloured by ICU status)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Code: np.corrcoef() for correlation matrix. np.triu mask for lower triangle. Scatter with separate ICU/non-ICU colours.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What You See: Age and ICU admission positively correlated (+0.38). Vaccination negatively correlated (−0.29). Older ICU patients have longest stays.</w:t>
      </w:r>
    </w:p>
    <w:p>
      <w:pPr>
        <w:spacing w:before="100" w:after="160"/>
        <w:jc w:val="center"/>
      </w:pPr>
      <w:r>
        <w:drawing>
          <wp:inline distT="0" distB="0" distL="0" distR="0">
            <wp:extent cx="5905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C0392B" w:val="clear"/>
        <w:spacing w:before="24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VIZ 8 — Recovery Time — Distribution by Treatment &amp; Severity  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Chart Type: Overlapping histograms (recovery days per treatment) + grouped bar chart (recovery rate by treatment and severity)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Code: Overlapping hist() with alpha=0.55 per treatment. Grouped bars with 4 severity groups per treatment.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What You See: Treatment B distribution is left-shifted (faster recovery). Standard Care has longest right tail. Recovery rates highest in Mild patients across all treatments.</w:t>
      </w:r>
    </w:p>
    <w:p>
      <w:pPr>
        <w:spacing w:before="100" w:after="160"/>
        <w:jc w:val="center"/>
      </w:pPr>
      <w:r>
        <w:drawing>
          <wp:inline distT="0" distB="0" distL="0" distR="0">
            <wp:extent cx="5905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bottom w:val="single" w:color="C0392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5.  Technical Details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1. Wave Detection Algorithm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7B241C"/>
          <w:sz w:val="22"/>
          <w:szCs w:val="22"/>
        </w:rPr>
        <w:t xml:space="preserve">wave_threshold = monthly_cases.mean() + monthly_cases.std()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Months exceeding one standard deviation above the mean are flagged as wave peaks. Contiguous above-threshold months form one wave. Two clear waves identified at months 4 and 13.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2. Treatment Comparison (ANOVA)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7B241C"/>
          <w:sz w:val="22"/>
          <w:szCs w:val="22"/>
        </w:rPr>
        <w:t xml:space="preserve">f_stat, p_val = stats.f_oneway(group_A, group_B, group_C, group_std)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One-way ANOVA tests whether mean recovery days differ across more than two groups. P &lt; 0.05 means at least one treatment is significantly different. Post-hoc pairwise t-tests identify which pairs differ.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3. Risk Scoring Model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7B241C"/>
          <w:sz w:val="22"/>
          <w:szCs w:val="22"/>
        </w:rPr>
        <w:t xml:space="preserve">risk = (severity=='Critical')*3 + (severity=='Severe')*2 + (vax=='Unvaccinated')*2 + (vax=='Partially')*1 + (age&gt;65)*2 + (age&gt;50)*1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Weighted point system on a 0–10 scale. Tiers: Low (0–2), Medium (3–5), High (6+). Higher weight given to objective clinical factors.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4. Vaccination Impact (Relative Risk)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7B241C"/>
          <w:sz w:val="22"/>
          <w:szCs w:val="22"/>
        </w:rPr>
        <w:t xml:space="preserve">relative_risk = unvaccinated_icu_rate / vaccinated_icu_rate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Relative risk expresses how many times more likely unvaccinated patients are to require ICU compared to fully vaccinated. Chi-square test confirms the association is statistically significant.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5. Length of Stay Box Plots (Manual)</w:t>
      </w:r>
    </w:p>
    <w:p>
      <w:pPr>
        <w:spacing w:before="80" w:after="80"/>
      </w:pPr>
      <w:r>
        <w:rPr>
          <w:rFonts w:ascii="Courier New" w:cs="Courier New" w:eastAsia="Courier New" w:hAnsi="Courier New"/>
          <w:b w:val="false"/>
          <w:bCs w:val="false"/>
          <w:color w:val="7B241C"/>
          <w:sz w:val="22"/>
          <w:szCs w:val="22"/>
        </w:rPr>
        <w:t xml:space="preserve">Q1, Q3 = np.percentile(los_data, [25, 75]). IQR = Q3 - Q1. Whiskers at 5th and 95th percentile.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Manual calculation avoids seaborn dependency. Five-number summary per severity group. Outliers plotted as individual scatter points beyond whiskers.</w:t>
      </w:r>
    </w:p>
    <w:p>
      <w:r>
        <w:br w:type="page"/>
      </w:r>
    </w:p>
    <w:p>
      <w:pPr>
        <w:pBdr>
          <w:bottom w:val="single" w:color="C0392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6.  Testing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900"/>
        <w:gridCol w:w="216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Checked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1 — Data Shape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10,000 rows × 22 columns confirmed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2 — Missing Values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nulls across all 22 columns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3 — Unique Patients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patient IDs are unique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4 — Outcome Values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Recovered, Deceased, Transferred present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5 — Severity Values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Mild, Moderate, Severe, Critical present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6 — Age Range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ages between 18 and 90 years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7 — LOS Positive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length_of_stay values greater than 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8 — Date Range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dates within January 2021 to December 2022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9 — ICU Logic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Ventilator required only when ICU admitted is True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10 — ANOVA Result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 &lt; 0.05 confirms treatment groups differ significantly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11 — Vaccination Effect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Chi-square confirms vaccination vs ICU is significant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12 — Recovery Rate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Overall recovery between 85% and 92% as expected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Best treatment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Treatment B — 93.2% recovery, fewest avg recovery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Vaccination protection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Fully vaccinated had 3.2× lower ICU rate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Highest risk group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76+ patients — over 50% required ICU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Overall recovery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88.2% of all patients recovered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ICU 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23.4% overall, rises to 88% for Critical+Unvaccinated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Wave 2 severity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Higher critical ratio despite similar case count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Avg ICU stay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patients averaged 22 days in hospital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Risk model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High-risk tier patients had 4.1× higher mortality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4F72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f3d1f9bad11b13bbaf0527d4c7b0c389c28eadad.png"/><Relationship Id="rId7" Type="http://schemas.openxmlformats.org/officeDocument/2006/relationships/image" Target="media/ae16df651388fb75ec03fbba519c7403a977b681.png"/><Relationship Id="rId8" Type="http://schemas.openxmlformats.org/officeDocument/2006/relationships/image" Target="media/824bb7825a4c2209a115d255daea4dae852b457d.png"/><Relationship Id="rId9" Type="http://schemas.openxmlformats.org/officeDocument/2006/relationships/image" Target="media/47c57a12f1464b20814feff06c7c5270fdbe833e.png"/><Relationship Id="rId10" Type="http://schemas.openxmlformats.org/officeDocument/2006/relationships/image" Target="media/22301dda2ea60c8296f2f4d20070604bc4e4f9e4.png"/><Relationship Id="rId11" Type="http://schemas.openxmlformats.org/officeDocument/2006/relationships/image" Target="media/8a93453ccaa7907a509076cf6269e3b866074edd.png"/><Relationship Id="rId12" Type="http://schemas.openxmlformats.org/officeDocument/2006/relationships/image" Target="media/62ee3391baf6dbb474ae8e76d6ecbc8b9273a863.png"/><Relationship Id="rId13" Type="http://schemas.openxmlformats.org/officeDocument/2006/relationships/image" Target="media/69dca1af586d01e2403717f19d713a937681d0b6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2026-03-09T17:36:47.968Z</dcterms:created>
  <dcterms:modified xsi:type="dcterms:W3CDTF">2026-03-09T17:36:47.968Z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