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DATA ANALYTICS INTERNSHIP — PROJECT 5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Finance Analysis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Stock Market Performance, Portfolio &amp; Risk Assessment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Finance  |  Option 5  |  6 Indian Stocks  |  5 Years (2020–2024)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7,500 Records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Daily OHLCV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 Stocks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NSE large-cap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741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2020–2024</w:t>
            </w:r>
          </w:p>
        </w:tc>
      </w:tr>
    </w:tbl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Tools: Python  |  Pandas  |  Matplotlib  |  NumPy  |  SciPy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Sections: Project Overview  |  Setup Instructions  |  Code Structure  |  Visual Documentation  |  Technical Details  |  Testing Evidence</w:t>
      </w:r>
    </w:p>
    <w:p>
      <w:r>
        <w:br w:type="page"/>
      </w:r>
    </w:p>
    <w:p>
      <w:pPr>
        <w:pBdr>
          <w:bottom w:val="single" w:color="1B4F72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1.  Project Overview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Project Title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Finance Analysis: Stock Market Performance, Portfolio Optimisation &amp; Risk Assessment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Analyse 5 years of daily stock price data for 6 major Indian NSE companies to identify price trends, measure volatility, compute technical indicators, and assess portfolio risk to help investors make data-informed decisions.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Business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Individual and institutional investors lack tools to systematically compare stock performance, quantify risk, and identify technical signals. This project answers: Which stocks gave best returns? When were optimal entry points? How should an investor allocate capital across these 6 stocks?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Track daily closing price trends and calculate cumulative 5-year returns per stock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 daily returns and measure volatility using rolling standard deviation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technical indicators: Moving Averages (MA20, MA50), RSI, and Bollinger Bands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Golden Cross and Death Cross trading signals on price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Measure pairwise correlations between all 6 stocks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Sharpe Ratio for risk-adjusted return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 equal-weight portfolio and compare against individual stock performance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7,500 daily trading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TCS, Infosys, HDFC Bank, Reliance Industries, Wipro, ITC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2020 to December 2024 (5 years, ~250 trading days/year)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Raw 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Open, High, Low, Close, Volume, Company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Derived 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daily_return, cumulative_return, MA20, MA50, RSI, Bollinger Bands, rolling_vol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all trading days present for all 6 stocks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Risk-Free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 per annum (Indian government bond yield)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Performer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 — highest 5-year cumulative return</w:t>
            </w:r>
          </w:p>
        </w:tc>
      </w:tr>
    </w:tbl>
    <w:p>
      <w:r>
        <w:br w:type="page"/>
      </w:r>
    </w:p>
    <w:p>
      <w:pPr>
        <w:pBdr>
          <w:bottom w:val="single" w:color="1B4F72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2.  Setup Instructions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 — Check Python Version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python --version   (requires Python 3.8 or above)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 — Install Required Libraries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pip install pandas numpy matplotlib scipy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 — Verify Installation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python -c "import pandas, numpy, matplotlib, scipy; print('All libraries ready')"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 — Folder Structure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Project5_Finance_Analysis/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        stock_prices.csv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        Project5_Finance_Analysis.ipynb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 — Launch Jupyter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pip install notebook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jupyter notebook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6 — Run All Cells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Project5_Finance_Analysis.ipynb. Click Cell menu → Run All. All 8 charts appear inline.</w:t>
      </w:r>
    </w:p>
    <w:p>
      <w:r>
        <w:br w:type="page"/>
      </w:r>
    </w:p>
    <w:p>
      <w:pPr>
        <w:pBdr>
          <w:bottom w:val="single" w:color="1B4F72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3.  Code Structure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Dataset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date (datetime type)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 — one of 6 NSE stocks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 price of the session in Rupees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intraday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 intraday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Closing price — used for all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Shares traded during the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daily_return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change from previous day close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cumulative_return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Compounded total return from Day 1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20-day rolling moving average of close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50-day rolling moving average of close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14-day Relative Strength Index — 0 to 100 scale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upper_band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Bollinger upper band: MA20 + 2 × rolling std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lower_band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Bollinger lower band: MA20 − 2 × rolling std (derived)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rolling_vol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30-day rolling std of daily returns (derived)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Notebook Cell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libraries, stock colour map, global matplotlib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dataset, date range, company list, basic descriptive stats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quality: OHLCV validation, missing trading days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KPIs: best/worst performer, avg return, max drawdown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daily returns using pct_change() per company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1: Normalised price trends — all 6 stocks (base index 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return calculation using cumprod()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2: Cumulative return lines — growth of Rs.100 over 5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 average calculation: MA20 and MA50 per stock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3: Price chart with MA20 &amp; MA50 + Golden/Death Cross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 calculation (14-day avg gains vs losses)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4: RSI indicator chart with overbought/oversold bands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Bollinger Bands calculation (MA20 ± 2σ)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5: Bollinger Bands price chart with shaded band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volatility (30-day std) calculation per stock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6: Rolling volatility comparison — all 6 stocks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 matrix and Sharpe Ratio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7: Pairwise correlation heatmap + Sharpe Ratio bar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Equal-weight portfolio simulation and maximum drawdown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8: Portfolio vs individual stocks + max drawdown comparison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 recommendations and risk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stock performance ranking table</w:t>
            </w:r>
          </w:p>
        </w:tc>
      </w:tr>
    </w:tbl>
    <w:p>
      <w:r>
        <w:br w:type="page"/>
      </w:r>
    </w:p>
    <w:p>
      <w:pPr>
        <w:pBdr>
          <w:bottom w:val="single" w:color="1B4F72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4.  Visual Documentation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8 charts generated with pure matplotlib. No external image files required. Financial indicators computed from raw OHLCV data.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1 — Normalised Stock Price Trends — All 6 Stocks (Base = 100)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Multi-line chart | All stocks normalised to 100 on Day 1 | COVID crash zone highlighted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norm = prices / prices[0] * 100 per stock. ax.plot(years_x, norm) per company. axvspan for COVID period.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TCS and Reliance grow to 280–320. Wipro lags behind. All stocks show simultaneous dip in March 2020 (COVID crash). ITC is most stable.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2 — Cumulative Returns — Growth of Rs.100 Invested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Single chart | 6 lines | Shows compounded growth from Day 1 investment of Rs.100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cumulative = (1 + daily_return/100).cumprod() * 100 per company. Final values annotated at end.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TCS delivers highest final value. Wipro delivers lowest. Compounding differences become visually obvious over 5 years.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3 — TCS Price Chart with MA20, MA50 &amp; Cross Signals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Price line chart | Blue MA20 | Red MA50 | Golden/Death Cross annotations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ma20 = rolling(20).mean(). ma50 = rolling(50).mean(). Cross detection using sign change in (ma20 - ma50).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Golden Cross (MA20 crosses above MA50) = buy signal. Death Cross = sell signal. 2–3 clear signals visible over 5 years.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4 — RSI Indicator — Overbought &amp; Oversold Zones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Two-panel chart | Price on top | RSI (0–100) on bottom | Red line at 70, green at 30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gains = np.where(ret&gt;0, ret, 0). losses = np.where(ret&lt;0, -ret, 0). avg_gain/avg_loss over 14-day window. RSI = 100 - 100/(1+RS).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RSI above 70 = overbought (potential sell signal). RSI below 30 = oversold (potential buy). Shaded red/green zones highlight signal regions.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5 — Bollinger Bands — MA20 ± 2 Standard Deviations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Price chart with upper and lower band lines | Shaded band area | MA20 as centre 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std20 = rolling(20).std(). upper = ma20 + 2*std20. lower = ma20 - 2*std20. fill_between() shades the band.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Bands widen during volatile periods (COVID crash). Contract during calm periods. 95% of price action stays within bands under normal conditions.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6 — Rolling Volatility Comparison — All 6 Stocks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Multi-line chart | 30-day rolling standard deviation of daily returns | All 6 stocks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rolling_vol = returns.rolling(30).std() per company. All lines on single axes. COVID spike highlighted with axvspan.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COVID crash creates simultaneous volatility spike. Wipro consistently most volatile. ITC and HDFC Bank most stable. Post-2022 normalisation visible.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7 — Stock Correlation Heatmap &amp; Sharpe Ratio Comparison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6×6 Pearson correlation heatmap (returns) + Sharpe Ratio bar chart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np.corrcoef(ret_matrix.T) for correlations. sharpe = (mean_ret - rf/252) / std_ret * sqrt(252). Threshold line at 1.0.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TCS and Infosys highly correlated (same sector). Reliance and ITC lowest correlation (best diversification pair). TCS has highest Sharpe Ratio.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B4F72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8 — Portfolio vs Individual Stocks &amp; Maximum Drawdown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Cumulative return lines (portfolio bold black) + inverted bar chart (max drawdown per stock)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port_ret = mean(all_returns, axis=0). port_cum = cumprod(). drawdown = (cum - rolling_max)/rolling_max * 100.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Equal-weight portfolio (black) outperforms most individuals on risk-adjusted basis. Max drawdown chart shows Wipro suffered most in COVID. Portfolio drawdown smaller than any individual.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B4F72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5.  Technical Details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Daily Return Calculation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daily_return = prices.pct_change() * 100  (per company)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pct_change() computes % change from the previous row within each company group. Multiplied by 100 for percentage form. First row per company returns NaN and is dropped before analysis.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Cumulative Return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cumulative = (1 + daily_return/100).cumprod() * 100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day's return factor (1 + r) is multiplied cumulatively. Starting value 100 represents Rs.100 invested. Final value minus 100 gives total percentage gain over the period.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 RSI Calculation (14-Day)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gains = np.where(ret&gt;0, ret, 0). avg_gain = rolling(14).mean(). RS = avg_gain/avg_loss. RSI = 100 - 100/(1+RS)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Separates daily changes into gains and losses. 14-day rolling averages divided to get Relative Strength. Maps RS to bounded 0–100 scale. Above 70 = overbought, below 30 = oversold.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 Bollinger Bands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std20 = rolling(20).std(). upper = MA20 + 2*std20. lower = MA20 - 2*std20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Dynamically adjusts to market volatility. When market is volatile, bands widen. When calm, they contract. By definition, ~95% of price data falls within ±2σ under normal distribution.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 Sharpe Ratio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annual_ret = daily_ret.mean() * 252. annual_std = daily_ret.std() * sqrt(252). sharpe = (annual_ret - 0.06) / annual_std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Annualised using 252 trading days per year. Risk-free rate set at 6% (Indian G-Sec yield). Sharpe &gt; 1.0 is good, &gt; 2.0 is excellent. Enables fair comparison between stocks with different volatility.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 Maximum Drawdown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54360"/>
          <w:sz w:val="22"/>
          <w:szCs w:val="22"/>
        </w:rPr>
        <w:t xml:space="preserve">rolling_max = cum_return.cummax(). drawdown = (cum - rolling_max) / rolling_max * 100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Measures largest peak-to-trough decline in portfolio value. cummax() tracks the running peak. Largest negative deviation from that peak is maximum drawdown. Key risk metric for investors.</w:t>
      </w:r>
    </w:p>
    <w:p>
      <w:r>
        <w:br w:type="page"/>
      </w:r>
    </w:p>
    <w:p>
      <w:pPr>
        <w:pBdr>
          <w:bottom w:val="single" w:color="1B4F72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6.  Testing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21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 — Data Shape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7,500 rows × 7 columns confirmed (6 stocks × 1,250 days)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2 — Missing Values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nulls in OHLCV columns for all 6 stocks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3 — OHLCV Logic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&gt;= Open, Close, Low for every trading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4 — Low Boundary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&lt;= Open, Close, High for every trading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5 — Volume Positive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volume values greater than zero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6 — All 6 Stocks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company names present with full 5-year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7 — Daily Returns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NaN except first trading day per company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8 — RSI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RSI values fall between 0 and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9 — Bollinger Logic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upper_band &gt; MA20 &gt; lower_band for all rows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10 — Cumulative Base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stocks start at exactly 100 on first trading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11 — Correlation Diag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self-correlations equal exactly 1.00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12 — Sharpe Ratios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Sharpe Ratios computed and non-zero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5-year performer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 — highest cumulative return (200%+ gain)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Most volatile stock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Wipro — highest rolling volatility consistently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Most stable stock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ITC — lowest avg rolling volatility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Sharpe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 — highest risk-adjusted return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diversification 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Reliance + ITC — lowest pairwise correlation (0.31)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Highest correlation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TCS + Infosys — both IT sector stocks move together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Portfolio advantage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Equal-weight portfolio Sharpe higher than any single stock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COVID max drawdown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stocks dropped 35–42% in March 2020 simultaneously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d056481b506aa68479d9e6191b3e61a1c1bfc2d.png"/><Relationship Id="rId7" Type="http://schemas.openxmlformats.org/officeDocument/2006/relationships/image" Target="media/b9927c8cef07b23f0fbc57b7bd0a57cc9a6d03b7.png"/><Relationship Id="rId8" Type="http://schemas.openxmlformats.org/officeDocument/2006/relationships/image" Target="media/ded4561f858f70411adb39e25d0ad834b424ceaa.png"/><Relationship Id="rId9" Type="http://schemas.openxmlformats.org/officeDocument/2006/relationships/image" Target="media/d440b0eac9ef18b12339e420d96eddc1f9b378e3.png"/><Relationship Id="rId10" Type="http://schemas.openxmlformats.org/officeDocument/2006/relationships/image" Target="media/09e142b99215c54f3d4a89fc886c523b56d621cc.png"/><Relationship Id="rId11" Type="http://schemas.openxmlformats.org/officeDocument/2006/relationships/image" Target="media/20858538961bc08f6dee40bc90187e0c4f04575b.png"/><Relationship Id="rId12" Type="http://schemas.openxmlformats.org/officeDocument/2006/relationships/image" Target="media/12083b5ef6d9f541b2917bcae86e17626ed73e57.png"/><Relationship Id="rId13" Type="http://schemas.openxmlformats.org/officeDocument/2006/relationships/image" Target="media/daa83233764d9cd6ecbfd7dc1fb0319ece1f11ac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2026-03-09T17:36:48.146Z</dcterms:created>
  <dcterms:modified xsi:type="dcterms:W3CDTF">2026-03-09T17:36:48.146Z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