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B2AE9">
      <w:pPr>
        <w:rPr>
          <w:rFonts w:hint="default" w:ascii="Times New Roman Regular" w:hAnsi="Times New Roman Regular" w:cs="Times New Roman Regular"/>
          <w:b/>
          <w:bCs/>
          <w:sz w:val="24"/>
          <w:szCs w:val="32"/>
          <w:u w:val="thick" w:color="000000" w:themeColor="text1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szCs w:val="32"/>
          <w:u w:val="thick" w:color="C00000"/>
          <w:lang w:val="en-US" w:eastAsia="zh-CN"/>
        </w:rPr>
        <w:t>教学资源</w:t>
      </w:r>
      <w:r>
        <w:rPr>
          <w:rFonts w:hint="default" w:ascii="Times New Roman Regular" w:hAnsi="Times New Roman Regular" w:cs="Times New Roman Regular"/>
          <w:b/>
          <w:bCs/>
          <w:sz w:val="24"/>
          <w:szCs w:val="32"/>
          <w:u w:val="thick" w:color="000000" w:themeColor="text1"/>
          <w:lang w:val="en-US" w:eastAsia="zh-CN"/>
        </w:rPr>
        <w:t xml:space="preserve">       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b/>
          <w:bCs/>
          <w:sz w:val="24"/>
          <w:szCs w:val="32"/>
          <w:u w:val="thick" w:color="000000" w:themeColor="text1"/>
          <w:lang w:val="en-US" w:eastAsia="zh-CN"/>
        </w:rPr>
        <w:t xml:space="preserve">                                                      </w:t>
      </w:r>
    </w:p>
    <w:p w14:paraId="5B90956E">
      <w:pPr>
        <w:ind w:firstLine="420" w:firstLineChars="0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暂无内容</w:t>
      </w:r>
    </w:p>
    <w:p w14:paraId="6FE93ECC">
      <w:pPr>
        <w:ind w:firstLine="420" w:firstLineChars="0"/>
        <w:rPr>
          <w:rFonts w:hint="default" w:ascii="Times New Roman Regular" w:hAnsi="Times New Roman Regular" w:cs="Times New Roman Regular"/>
          <w:lang w:val="en-US" w:eastAsia="zh-CN"/>
        </w:rPr>
      </w:pPr>
    </w:p>
    <w:p w14:paraId="726D9C0A">
      <w:pPr>
        <w:rPr>
          <w:rFonts w:hint="default" w:ascii="Times New Roman Regular" w:hAnsi="Times New Roman Regular" w:cs="Times New Roman Regular"/>
          <w:b/>
          <w:bCs/>
          <w:sz w:val="24"/>
          <w:szCs w:val="32"/>
          <w:u w:val="thick" w:color="000000" w:themeColor="text1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szCs w:val="32"/>
          <w:u w:val="thick" w:color="C00000"/>
          <w:lang w:val="en-US" w:eastAsia="zh-CN"/>
        </w:rPr>
        <w:t>授课信息</w:t>
      </w:r>
      <w:r>
        <w:rPr>
          <w:rFonts w:hint="default" w:ascii="Times New Roman Regular" w:hAnsi="Times New Roman Regular" w:cs="Times New Roman Regular"/>
          <w:b/>
          <w:bCs/>
          <w:sz w:val="24"/>
          <w:szCs w:val="32"/>
          <w:u w:val="thick" w:color="000000" w:themeColor="text1"/>
          <w:lang w:val="en-US" w:eastAsia="zh-CN"/>
        </w:rPr>
        <w:t xml:space="preserve">                                                             </w:t>
      </w:r>
    </w:p>
    <w:p w14:paraId="76480985">
      <w:pPr>
        <w:ind w:firstLine="420" w:firstLineChars="0"/>
        <w:rPr>
          <w:rFonts w:hint="default" w:ascii="Times New Roman Regular" w:hAnsi="Times New Roman Regular" w:cs="Times New Roman Regular"/>
          <w:b w:val="0"/>
          <w:bCs w:val="0"/>
          <w:sz w:val="21"/>
          <w:szCs w:val="24"/>
          <w:u w:val="none" w:color="auto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4"/>
          <w:u w:val="none" w:color="auto"/>
          <w:lang w:val="en-US" w:eastAsia="zh-CN"/>
        </w:rPr>
        <w:t>建设法规。</w:t>
      </w:r>
    </w:p>
    <w:p w14:paraId="25EE30C6">
      <w:pPr>
        <w:ind w:firstLine="420" w:firstLineChars="0"/>
        <w:rPr>
          <w:rFonts w:hint="default" w:ascii="Times New Roman Regular" w:hAnsi="Times New Roman Regular" w:cs="Times New Roman Regular"/>
          <w:b w:val="0"/>
          <w:bCs w:val="0"/>
          <w:sz w:val="21"/>
          <w:szCs w:val="24"/>
          <w:u w:val="none" w:color="auto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4"/>
          <w:u w:val="none" w:color="auto"/>
          <w:lang w:val="en-US" w:eastAsia="zh-CN"/>
        </w:rPr>
        <w:t>智能运维与管理。</w:t>
      </w:r>
    </w:p>
    <w:p w14:paraId="159236BE">
      <w:pPr>
        <w:ind w:firstLine="420" w:firstLineChars="0"/>
        <w:rPr>
          <w:rFonts w:hint="default" w:ascii="Times New Roman Regular" w:hAnsi="Times New Roman Regular" w:cs="Times New Roman Regular"/>
          <w:b w:val="0"/>
          <w:bCs w:val="0"/>
          <w:sz w:val="21"/>
          <w:szCs w:val="24"/>
          <w:u w:val="none" w:color="auto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4"/>
          <w:u w:val="none" w:color="auto"/>
          <w:lang w:val="en-US" w:eastAsia="zh-CN"/>
        </w:rPr>
        <w:t>绿色建筑与可持续建设。</w:t>
      </w:r>
    </w:p>
    <w:p w14:paraId="13733107">
      <w:pPr>
        <w:ind w:firstLine="420" w:firstLineChars="0"/>
        <w:rPr>
          <w:rFonts w:hint="default" w:ascii="Times New Roman Regular" w:hAnsi="Times New Roman Regular" w:cs="Times New Roman Regular"/>
          <w:b w:val="0"/>
          <w:bCs w:val="0"/>
          <w:sz w:val="21"/>
          <w:szCs w:val="24"/>
          <w:u w:val="none" w:color="auto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4"/>
          <w:u w:val="none" w:color="auto"/>
          <w:lang w:val="en-US" w:eastAsia="zh-CN"/>
        </w:rPr>
        <w:t>新生研讨课。</w:t>
      </w:r>
    </w:p>
    <w:p w14:paraId="2926C6FA">
      <w:pPr>
        <w:ind w:firstLine="420" w:firstLineChars="0"/>
        <w:rPr>
          <w:rFonts w:hint="default" w:ascii="Times New Roman Regular" w:hAnsi="Times New Roman Regular" w:cs="Times New Roman Regular"/>
          <w:b w:val="0"/>
          <w:bCs w:val="0"/>
          <w:sz w:val="21"/>
          <w:szCs w:val="24"/>
          <w:u w:val="none" w:color="auto"/>
          <w:lang w:val="en-US" w:eastAsia="zh-CN"/>
        </w:rPr>
      </w:pPr>
    </w:p>
    <w:p w14:paraId="0D2E1DE7">
      <w:r>
        <w:rPr>
          <w:rFonts w:hint="eastAsia" w:ascii="Times New Roman Regular" w:hAnsi="Times New Roman Regular" w:cs="Times New Roman Regular"/>
          <w:b/>
          <w:bCs/>
          <w:sz w:val="24"/>
          <w:szCs w:val="32"/>
          <w:u w:val="thick" w:color="C00000"/>
          <w:lang w:val="en-US" w:eastAsia="zh-CN"/>
        </w:rPr>
        <w:t>教学成果</w:t>
      </w:r>
      <w:r>
        <w:rPr>
          <w:rFonts w:hint="default" w:ascii="Times New Roman Regular" w:hAnsi="Times New Roman Regular" w:cs="Times New Roman Regular"/>
          <w:b/>
          <w:bCs/>
          <w:sz w:val="24"/>
          <w:szCs w:val="32"/>
          <w:u w:val="thick" w:color="000000" w:themeColor="text1"/>
          <w:lang w:val="en-US" w:eastAsia="zh-CN"/>
        </w:rPr>
        <w:t xml:space="preserve">                                                             </w:t>
      </w:r>
    </w:p>
    <w:p w14:paraId="03395B60">
      <w:pPr>
        <w:ind w:firstLine="420" w:firstLineChars="0"/>
        <w:rPr>
          <w:rFonts w:hint="eastAsia"/>
        </w:rPr>
      </w:pPr>
      <w:r>
        <w:rPr>
          <w:rFonts w:hint="eastAsia"/>
        </w:rPr>
        <w:t>2025  获重庆市教育委员会“重庆市教学成果奖特等奖”</w:t>
      </w:r>
    </w:p>
    <w:p w14:paraId="7D5C5739">
      <w:pPr>
        <w:ind w:firstLine="420" w:firstLineChars="0"/>
        <w:rPr>
          <w:rFonts w:hint="eastAsia"/>
        </w:rPr>
      </w:pPr>
      <w:r>
        <w:rPr>
          <w:rFonts w:hint="eastAsia"/>
        </w:rPr>
        <w:t>2024  获重庆大学“教书育人奖（最受学生欢迎的老师）”</w:t>
      </w:r>
    </w:p>
    <w:p w14:paraId="18F8FFD0">
      <w:pPr>
        <w:ind w:firstLine="420" w:firstLineChars="0"/>
        <w:rPr>
          <w:rFonts w:hint="eastAsia"/>
        </w:rPr>
      </w:pPr>
      <w:r>
        <w:rPr>
          <w:rFonts w:hint="eastAsia"/>
        </w:rPr>
        <w:t>2023  获教育部“国家级教学成果奖二等奖”</w:t>
      </w:r>
    </w:p>
    <w:p w14:paraId="264C7AE1">
      <w:pPr>
        <w:ind w:firstLine="420" w:firstLineChars="0"/>
        <w:rPr>
          <w:rFonts w:hint="eastAsia"/>
        </w:rPr>
      </w:pPr>
      <w:r>
        <w:rPr>
          <w:rFonts w:hint="eastAsia"/>
        </w:rPr>
        <w:t>2022  中国管理现代化研究会工程管理专业委员会优秀青年教师</w:t>
      </w:r>
    </w:p>
    <w:p w14:paraId="4918B1B2">
      <w:pPr>
        <w:ind w:firstLine="420" w:firstLineChars="0"/>
        <w:rPr>
          <w:rFonts w:hint="eastAsia"/>
        </w:rPr>
      </w:pPr>
      <w:r>
        <w:rPr>
          <w:rFonts w:hint="eastAsia"/>
        </w:rPr>
        <w:t>2022  获重庆市人民政府“重庆市高校思政教学名师和团队”</w:t>
      </w:r>
    </w:p>
    <w:p w14:paraId="50130BBB">
      <w:pPr>
        <w:ind w:firstLine="420" w:firstLineChars="0"/>
        <w:rPr>
          <w:rFonts w:hint="eastAsia"/>
        </w:rPr>
      </w:pPr>
      <w:r>
        <w:rPr>
          <w:rFonts w:hint="eastAsia"/>
        </w:rPr>
        <w:t>2022  获重庆市教育委员会“重庆市教学成果奖特等奖”</w:t>
      </w:r>
    </w:p>
    <w:p w14:paraId="720CF6BD">
      <w:pPr>
        <w:ind w:firstLine="420" w:firstLineChars="0"/>
        <w:rPr>
          <w:rFonts w:hint="eastAsia"/>
        </w:rPr>
      </w:pPr>
      <w:r>
        <w:rPr>
          <w:rFonts w:hint="eastAsia"/>
        </w:rPr>
        <w:t>2020  获重庆大学“优秀青年教师”</w:t>
      </w:r>
    </w:p>
    <w:p w14:paraId="4F44E28F">
      <w:pPr>
        <w:ind w:firstLine="420" w:firstLineChars="0"/>
        <w:rPr>
          <w:rFonts w:hint="eastAsia"/>
        </w:rPr>
      </w:pPr>
      <w:r>
        <w:rPr>
          <w:rFonts w:hint="eastAsia"/>
        </w:rPr>
        <w:t>2019  重庆大学教书育人奖</w:t>
      </w:r>
    </w:p>
    <w:p w14:paraId="2CBCAE32">
      <w:pPr>
        <w:ind w:firstLine="42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AA401"/>
    <w:rsid w:val="7FEAA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2026-03-23T09:36:00Z</dcterms:created>
  <dc:creator>薛定谔的喵</dc:creator>
  <cp:lastModifiedBy>薛定谔的喵</cp:lastModifiedBy>
  <dcterms:modified xsi:type="dcterms:W3CDTF">2026-03-23T09:42:07Z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26D5E008BC26F56E3899C069E0221559_41</vt:lpwstr>
  </property>
</Properties>
</file>