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87FB19">
      <w:pPr>
        <w:rPr>
          <w:rFonts w:ascii="Times New Roman" w:hAnsi="Times New Roman" w:eastAsia="宋体" w:cs="Times New Roman"/>
          <w:sz w:val="22"/>
        </w:rPr>
      </w:pPr>
      <w:r>
        <w:rPr>
          <w:rFonts w:hint="eastAsia" w:ascii="Times New Roman Regular" w:hAnsi="Times New Roman Regular" w:eastAsia="宋体" w:cs="Times New Roman Regular"/>
        </w:rPr>
        <w:t>王丹艺</w:t>
      </w:r>
    </w:p>
    <w:p w14:paraId="713CA303">
      <w:pPr>
        <w:rPr>
          <w:rFonts w:ascii="Times New Roman" w:hAnsi="Times New Roman" w:eastAsia="宋体" w:cs="Times New Roman"/>
          <w:sz w:val="22"/>
        </w:rPr>
      </w:pPr>
      <w:r>
        <w:rPr>
          <w:rFonts w:ascii="Times New Roman" w:hAnsi="Times New Roman" w:eastAsia="宋体" w:cs="Times New Roman"/>
          <w:sz w:val="22"/>
        </w:rPr>
        <w:t>职称：</w:t>
      </w:r>
      <w:r>
        <w:rPr>
          <w:rFonts w:hint="eastAsia" w:ascii="Times New Roman" w:hAnsi="Times New Roman" w:eastAsia="宋体" w:cs="Times New Roman"/>
          <w:sz w:val="22"/>
        </w:rPr>
        <w:t>助理研究员</w:t>
      </w:r>
    </w:p>
    <w:p w14:paraId="4F8B2DCC">
      <w:pPr>
        <w:rPr>
          <w:rFonts w:hint="eastAsia" w:ascii="Times New Roman" w:hAnsi="Times New Roman" w:eastAsia="宋体" w:cs="Times New Roman"/>
          <w:sz w:val="22"/>
          <w:lang w:val="en-US" w:eastAsia="zh-CN"/>
        </w:rPr>
      </w:pPr>
      <w:r>
        <w:rPr>
          <w:rFonts w:hint="eastAsia" w:ascii="Times New Roman" w:hAnsi="Times New Roman" w:eastAsia="宋体" w:cs="Times New Roman"/>
          <w:sz w:val="22"/>
          <w:lang w:val="en-US" w:eastAsia="zh-CN"/>
        </w:rPr>
        <w:t>单位：重庆大学管理科学与房地产学院</w:t>
      </w:r>
    </w:p>
    <w:p w14:paraId="3CF3EFB2">
      <w:pPr>
        <w:rPr>
          <w:rFonts w:ascii="Times New Roman" w:hAnsi="Times New Roman" w:eastAsia="宋体" w:cs="Times New Roman"/>
          <w:sz w:val="22"/>
        </w:rPr>
      </w:pPr>
      <w:r>
        <w:rPr>
          <w:rFonts w:ascii="Times New Roman" w:hAnsi="Times New Roman" w:eastAsia="宋体" w:cs="Times New Roman"/>
          <w:sz w:val="22"/>
        </w:rPr>
        <w:t>系所：</w:t>
      </w:r>
      <w:r>
        <w:rPr>
          <w:rFonts w:hint="eastAsia" w:ascii="Times New Roman" w:hAnsi="Times New Roman" w:eastAsia="宋体" w:cs="Times New Roman"/>
          <w:sz w:val="22"/>
        </w:rPr>
        <w:t>工程造价系</w:t>
      </w:r>
    </w:p>
    <w:p w14:paraId="0D04F95D">
      <w:pPr>
        <w:rPr>
          <w:rFonts w:hint="eastAsia" w:ascii="Times New Roman" w:hAnsi="Times New Roman" w:eastAsia="宋体" w:cs="Times New Roman"/>
          <w:sz w:val="22"/>
          <w:lang w:val="en-US" w:eastAsia="zh-CN"/>
        </w:rPr>
      </w:pPr>
      <w:r>
        <w:rPr>
          <w:rFonts w:hint="eastAsia" w:ascii="Times New Roman" w:hAnsi="Times New Roman" w:eastAsia="宋体" w:cs="Times New Roman"/>
          <w:sz w:val="22"/>
          <w:lang w:val="en-US" w:eastAsia="zh-CN"/>
        </w:rPr>
        <w:t>研究领域：装配式建筑供应链管理；供应链气候韧性</w:t>
      </w:r>
    </w:p>
    <w:p w14:paraId="5851FAB6">
      <w:pPr>
        <w:rPr>
          <w:rFonts w:hint="eastAsia" w:ascii="Times New Roman" w:hAnsi="Times New Roman" w:eastAsia="宋体" w:cs="Times New Roman"/>
          <w:sz w:val="22"/>
          <w:lang w:eastAsia="zh-CN"/>
        </w:rPr>
      </w:pPr>
      <w:r>
        <w:rPr>
          <w:rFonts w:hint="eastAsia" w:ascii="Times New Roman" w:hAnsi="Times New Roman" w:eastAsia="宋体" w:cs="Times New Roman"/>
          <w:sz w:val="22"/>
        </w:rPr>
        <w:t>办公地点</w:t>
      </w:r>
      <w:r>
        <w:rPr>
          <w:rFonts w:hint="eastAsia" w:ascii="Times New Roman" w:hAnsi="Times New Roman" w:eastAsia="宋体" w:cs="Times New Roman"/>
          <w:sz w:val="22"/>
          <w:lang w:eastAsia="zh-CN"/>
        </w:rPr>
        <w:t>：管理科学与房地产学院</w:t>
      </w:r>
      <w:r>
        <w:rPr>
          <w:rFonts w:ascii="Times New Roman" w:hAnsi="Times New Roman" w:eastAsia="宋体" w:cs="Times New Roman"/>
          <w:sz w:val="22"/>
        </w:rPr>
        <w:t>50</w:t>
      </w:r>
      <w:r>
        <w:rPr>
          <w:rFonts w:hint="eastAsia" w:ascii="Times New Roman" w:hAnsi="Times New Roman" w:eastAsia="宋体" w:cs="Times New Roman"/>
          <w:sz w:val="22"/>
          <w:lang w:eastAsia="zh-CN"/>
        </w:rPr>
        <w:t>6</w:t>
      </w:r>
    </w:p>
    <w:p w14:paraId="03597244">
      <w:pPr>
        <w:rPr>
          <w:rFonts w:hint="eastAsia" w:ascii="Times New Roman" w:hAnsi="Times New Roman" w:eastAsia="宋体" w:cs="Times New Roman"/>
          <w:sz w:val="22"/>
        </w:rPr>
      </w:pPr>
      <w:r>
        <w:rPr>
          <w:rFonts w:hint="eastAsia" w:ascii="Times New Roman" w:hAnsi="Times New Roman" w:eastAsia="宋体" w:cs="Times New Roman"/>
          <w:sz w:val="22"/>
          <w:lang w:val="en-US" w:eastAsia="zh-CN"/>
        </w:rPr>
        <w:t>电子邮件</w:t>
      </w:r>
      <w:r>
        <w:rPr>
          <w:rFonts w:ascii="Times New Roman" w:hAnsi="Times New Roman" w:eastAsia="宋体" w:cs="Times New Roman"/>
          <w:sz w:val="22"/>
        </w:rPr>
        <w:t>：</w:t>
      </w:r>
      <w:r>
        <w:rPr>
          <w:rFonts w:hint="eastAsia"/>
        </w:rPr>
        <w:t>wangdanyi@cqu.edu.cn</w:t>
      </w:r>
    </w:p>
    <w:p w14:paraId="6C9570C6">
      <w:pPr>
        <w:spacing w:line="312" w:lineRule="auto"/>
        <w:rPr>
          <w:rFonts w:hint="eastAsia" w:ascii="Times New Roman Regular" w:hAnsi="Times New Roman Regular" w:eastAsia="宋体" w:cs="Times New Roman Regular"/>
          <w:lang w:val="en-US" w:eastAsia="zh-CN"/>
        </w:rPr>
      </w:pPr>
      <w:r>
        <w:rPr>
          <w:rFonts w:hint="eastAsia" w:ascii="Times New Roman Regular" w:hAnsi="Times New Roman Regular" w:eastAsia="宋体" w:cs="Times New Roman Regular"/>
          <w:lang w:val="en-US" w:eastAsia="zh-CN"/>
        </w:rPr>
        <w:t>邮政编码：400044</w:t>
      </w:r>
    </w:p>
    <w:p w14:paraId="13A179AB">
      <w:pPr>
        <w:spacing w:line="312" w:lineRule="auto"/>
        <w:rPr>
          <w:rFonts w:hint="default" w:ascii="Times New Roman Regular" w:hAnsi="Times New Roman Regular" w:eastAsia="宋体" w:cs="Times New Roman Regular"/>
          <w:lang w:val="en-US" w:eastAsia="zh-CN"/>
        </w:rPr>
      </w:pPr>
      <w:r>
        <w:rPr>
          <w:rFonts w:hint="eastAsia" w:ascii="Times New Roman Regular" w:hAnsi="Times New Roman Regular" w:eastAsia="宋体" w:cs="Times New Roman Regular"/>
          <w:lang w:val="en-US" w:eastAsia="zh-CN"/>
        </w:rPr>
        <w:t>通讯地址：重庆市沙坪坝区沙正街174号</w:t>
      </w:r>
    </w:p>
    <w:p w14:paraId="4AB172B3">
      <w:pPr>
        <w:rPr>
          <w:rFonts w:ascii="Times New Roman Regular" w:hAnsi="Times New Roman Regular" w:eastAsia="宋体" w:cs="Times New Roman Regular"/>
          <w:b/>
          <w:bCs/>
          <w:sz w:val="24"/>
          <w:szCs w:val="32"/>
          <w:u w:val="thick" w:color="C00000"/>
        </w:rPr>
      </w:pPr>
    </w:p>
    <w:p w14:paraId="04D3560A">
      <w:pPr>
        <w:rPr>
          <w:rFonts w:ascii="Times New Roman Regular" w:hAnsi="Times New Roman Regular" w:eastAsia="宋体" w:cs="Times New Roman Regular"/>
          <w:b/>
          <w:bCs/>
          <w:sz w:val="24"/>
          <w:szCs w:val="32"/>
          <w:u w:val="thick" w:color="C00000"/>
        </w:rPr>
      </w:pPr>
    </w:p>
    <w:p w14:paraId="014D8A7F">
      <w:pPr>
        <w:rPr>
          <w:rFonts w:ascii="Times New Roman Regular" w:hAnsi="Times New Roman Regular" w:eastAsia="宋体" w:cs="Times New Roman Regular"/>
          <w:b/>
          <w:bCs/>
          <w:sz w:val="24"/>
          <w:szCs w:val="32"/>
          <w:u w:val="thick"/>
        </w:rPr>
      </w:pPr>
      <w:r>
        <w:rPr>
          <w:rFonts w:ascii="Times New Roman Regular" w:hAnsi="Times New Roman Regular" w:eastAsia="宋体" w:cs="Times New Roman Regular"/>
          <w:b/>
          <w:bCs/>
          <w:sz w:val="24"/>
          <w:szCs w:val="32"/>
          <w:u w:val="thick" w:color="C00000"/>
        </w:rPr>
        <w:t>个人简介</w:t>
      </w:r>
      <w:r>
        <w:rPr>
          <w:rFonts w:hint="eastAsia" w:ascii="Times New Roman Regular" w:hAnsi="Times New Roman Regular" w:eastAsia="宋体" w:cs="Times New Roman Regular"/>
          <w:b/>
          <w:bCs/>
          <w:sz w:val="24"/>
          <w:szCs w:val="32"/>
          <w:u w:val="thick"/>
        </w:rPr>
        <w:t xml:space="preserve">                                                           </w:t>
      </w:r>
    </w:p>
    <w:p w14:paraId="14AC923C">
      <w:pPr>
        <w:spacing w:line="312" w:lineRule="auto"/>
        <w:rPr>
          <w:rFonts w:hint="eastAsia" w:ascii="宋体" w:hAnsi="宋体" w:eastAsia="宋体"/>
        </w:rPr>
      </w:pPr>
      <w:r>
        <w:rPr>
          <w:rFonts w:hint="eastAsia" w:ascii="Times New Roman Regular" w:hAnsi="Times New Roman Regular" w:eastAsia="宋体" w:cs="Times New Roman Regular"/>
        </w:rPr>
        <w:t>王丹艺</w:t>
      </w:r>
      <w:r>
        <w:rPr>
          <w:rFonts w:hint="eastAsia" w:ascii="Times New Roman Regular" w:hAnsi="Times New Roman Regular" w:eastAsia="宋体" w:cs="Times New Roman Regular"/>
        </w:rPr>
        <w:t>，</w:t>
      </w:r>
      <w:r>
        <w:rPr>
          <w:rFonts w:hint="eastAsia"/>
        </w:rPr>
        <w:t>天津大学管理与经济学部管理</w:t>
      </w:r>
      <w:r>
        <w:rPr>
          <w:rFonts w:hint="eastAsia" w:ascii="Times New Roman Regular" w:hAnsi="Times New Roman Regular" w:eastAsia="宋体" w:cs="Times New Roman Regular"/>
        </w:rPr>
        <w:t>学博士</w:t>
      </w:r>
      <w:r>
        <w:rPr>
          <w:rFonts w:hint="eastAsia" w:ascii="Times New Roman Regular" w:hAnsi="Times New Roman Regular" w:eastAsia="宋体" w:cs="Times New Roman Regular"/>
          <w:lang w:eastAsia="zh-CN"/>
        </w:rPr>
        <w:t>，</w:t>
      </w:r>
      <w:r>
        <w:rPr>
          <w:rFonts w:hint="eastAsia" w:ascii="Times New Roman Regular" w:hAnsi="Times New Roman Regular" w:eastAsia="宋体" w:cs="Times New Roman Regular"/>
        </w:rPr>
        <w:t>重庆大学管理科学与房地产学院助理研究员。专业研究领域为</w:t>
      </w:r>
      <w:r>
        <w:rPr>
          <w:rFonts w:hint="eastAsia" w:ascii="Times New Roman" w:hAnsi="Times New Roman" w:eastAsia="宋体" w:cs="Times New Roman"/>
          <w:sz w:val="22"/>
          <w:lang w:val="en-US" w:eastAsia="zh-CN"/>
        </w:rPr>
        <w:t>装配式建筑供应链管理；供应链气候韧性</w:t>
      </w:r>
      <w:r>
        <w:rPr>
          <w:rFonts w:hint="eastAsia"/>
        </w:rPr>
        <w:t>，以第一作者</w:t>
      </w:r>
      <w:r>
        <w:rPr>
          <w:rFonts w:hint="eastAsia"/>
          <w:lang w:val="en-US" w:eastAsia="zh-CN"/>
        </w:rPr>
        <w:t>在</w:t>
      </w:r>
      <w:r>
        <w:rPr>
          <w:rFonts w:hint="eastAsia" w:ascii="Times New Roman Regular" w:hAnsi="Times New Roman Regular" w:eastAsia="宋体" w:cs="Times New Roman Regular"/>
        </w:rPr>
        <w:t>Renewable Energy</w:t>
      </w:r>
      <w:r>
        <w:rPr>
          <w:rFonts w:hint="eastAsia" w:ascii="Times New Roman Regular" w:hAnsi="Times New Roman Regular" w:eastAsia="宋体" w:cs="Times New Roman Regular"/>
          <w:lang w:eastAsia="zh-CN"/>
        </w:rPr>
        <w:t>、</w:t>
      </w:r>
      <w:r>
        <w:rPr>
          <w:rFonts w:hint="eastAsia" w:ascii="Times New Roman Regular" w:hAnsi="Times New Roman Regular" w:eastAsia="宋体" w:cs="Times New Roman Regular"/>
        </w:rPr>
        <w:t>Journal of Management in Engineering</w:t>
      </w:r>
      <w:r>
        <w:rPr>
          <w:rFonts w:hint="eastAsia" w:ascii="Times New Roman Regular" w:hAnsi="Times New Roman Regular" w:eastAsia="宋体" w:cs="Times New Roman Regular"/>
          <w:lang w:val="en-US" w:eastAsia="zh-CN"/>
        </w:rPr>
        <w:t>等</w:t>
      </w:r>
      <w:r>
        <w:rPr>
          <w:rFonts w:hint="eastAsia" w:eastAsia="宋体"/>
          <w:lang w:val="en-US" w:eastAsia="zh-CN"/>
        </w:rPr>
        <w:t>期刊发表多篇</w:t>
      </w:r>
      <w:r>
        <w:rPr>
          <w:rFonts w:hint="eastAsia"/>
        </w:rPr>
        <w:t>高水平论文</w:t>
      </w:r>
      <w:r>
        <w:rPr>
          <w:rFonts w:hint="eastAsia"/>
          <w:lang w:eastAsia="zh-CN"/>
        </w:rPr>
        <w:t>（</w:t>
      </w:r>
      <w:r>
        <w:rPr>
          <w:rFonts w:hint="eastAsia"/>
        </w:rPr>
        <w:t>期刊含中科院1区Top、ABS3星等高水平类别</w:t>
      </w:r>
      <w:r>
        <w:rPr>
          <w:rFonts w:hint="eastAsia"/>
          <w:lang w:eastAsia="zh-CN"/>
        </w:rPr>
        <w:t>）</w:t>
      </w:r>
      <w:r>
        <w:rPr>
          <w:rFonts w:hint="eastAsia"/>
        </w:rPr>
        <w:t>，</w:t>
      </w:r>
      <w:r>
        <w:rPr>
          <w:rFonts w:hint="eastAsia"/>
          <w:lang w:val="en-US" w:eastAsia="zh-CN"/>
        </w:rPr>
        <w:t>并</w:t>
      </w:r>
      <w:r>
        <w:rPr>
          <w:rFonts w:hint="eastAsia"/>
        </w:rPr>
        <w:t>多次参与国家</w:t>
      </w:r>
      <w:r>
        <w:rPr>
          <w:rFonts w:hint="eastAsia"/>
          <w:lang w:val="en-US" w:eastAsia="zh-CN"/>
        </w:rPr>
        <w:t>自然科学</w:t>
      </w:r>
      <w:r>
        <w:rPr>
          <w:rFonts w:hint="eastAsia"/>
        </w:rPr>
        <w:t>基金重</w:t>
      </w:r>
      <w:r>
        <w:rPr>
          <w:rFonts w:hint="eastAsia"/>
          <w:lang w:val="en-US" w:eastAsia="zh-CN"/>
        </w:rPr>
        <w:t>点</w:t>
      </w:r>
      <w:r>
        <w:rPr>
          <w:rFonts w:hint="eastAsia"/>
        </w:rPr>
        <w:t>项目、国家自然科学基金面上项目和</w:t>
      </w:r>
      <w:r>
        <w:rPr>
          <w:rFonts w:hint="eastAsia"/>
          <w:lang w:val="en-US" w:eastAsia="zh-CN"/>
        </w:rPr>
        <w:t>住建</w:t>
      </w:r>
      <w:r>
        <w:rPr>
          <w:rFonts w:hint="eastAsia"/>
        </w:rPr>
        <w:t>部课题等，成果为工程管理与绿色发展提供理论支撑。</w:t>
      </w:r>
    </w:p>
    <w:p w14:paraId="4E9FBA5F">
      <w:pPr>
        <w:spacing w:line="312" w:lineRule="auto"/>
        <w:rPr>
          <w:rFonts w:hint="eastAsia" w:ascii="宋体" w:hAnsi="宋体" w:eastAsia="宋体"/>
        </w:rPr>
      </w:pPr>
      <w:bookmarkStart w:id="0" w:name="_GoBack"/>
      <w:bookmarkEnd w:id="0"/>
    </w:p>
    <w:p w14:paraId="040BA797">
      <w:pPr>
        <w:rPr>
          <w:rFonts w:ascii="Times New Roman Regular" w:hAnsi="Times New Roman Regular" w:eastAsia="宋体" w:cs="Times New Roman Regular"/>
          <w:b/>
          <w:bCs/>
          <w:sz w:val="24"/>
          <w:szCs w:val="32"/>
          <w:u w:val="thick"/>
        </w:rPr>
      </w:pPr>
      <w:r>
        <w:rPr>
          <w:rFonts w:ascii="Times New Roman Regular" w:hAnsi="Times New Roman Regular" w:eastAsia="宋体" w:cs="Times New Roman Regular"/>
          <w:b/>
          <w:bCs/>
          <w:sz w:val="24"/>
          <w:szCs w:val="32"/>
          <w:u w:val="thick" w:color="C00000"/>
        </w:rPr>
        <w:t>教育经历</w:t>
      </w:r>
      <w:r>
        <w:rPr>
          <w:rFonts w:hint="eastAsia" w:ascii="Times New Roman Regular" w:hAnsi="Times New Roman Regular" w:eastAsia="宋体" w:cs="Times New Roman Regular"/>
          <w:b/>
          <w:bCs/>
          <w:sz w:val="24"/>
          <w:szCs w:val="32"/>
          <w:u w:val="thick"/>
        </w:rPr>
        <w:t xml:space="preserve">                                                           </w:t>
      </w:r>
    </w:p>
    <w:p w14:paraId="0CC4822C"/>
    <w:p w14:paraId="24425748">
      <w:pPr>
        <w:rPr>
          <w:rFonts w:hint="eastAsia"/>
        </w:rPr>
      </w:pPr>
      <w:r>
        <w:rPr>
          <w:rFonts w:hint="eastAsia"/>
        </w:rPr>
        <w:t>2020.9-2024.6，天津大学，管理与经济学部，管理科学与工程专业，管理学博士</w:t>
      </w:r>
    </w:p>
    <w:p w14:paraId="502C6A5E">
      <w:pPr>
        <w:rPr>
          <w:rFonts w:hint="eastAsia"/>
        </w:rPr>
      </w:pPr>
      <w:r>
        <w:rPr>
          <w:rFonts w:hint="eastAsia"/>
        </w:rPr>
        <w:t>2018.9-2020.6，天津大学，管理与经济学部，管理科学与工程专业，管理学硕士</w:t>
      </w:r>
    </w:p>
    <w:p w14:paraId="13F954C0">
      <w:pPr>
        <w:rPr>
          <w:rFonts w:hint="eastAsia"/>
        </w:rPr>
      </w:pPr>
      <w:r>
        <w:rPr>
          <w:rFonts w:hint="eastAsia"/>
        </w:rPr>
        <w:t>2014.9-2018.6，重庆大学，管理科学与房地产学院，工程管理专业，工学学士</w:t>
      </w:r>
    </w:p>
    <w:p w14:paraId="440125BE">
      <w:pPr>
        <w:rPr>
          <w:rFonts w:hint="eastAsia"/>
        </w:rPr>
      </w:pPr>
    </w:p>
    <w:p w14:paraId="564F55FC">
      <w:pPr>
        <w:rPr>
          <w:rFonts w:ascii="Times New Roman Regular" w:hAnsi="Times New Roman Regular" w:eastAsia="宋体" w:cs="Times New Roman Regular"/>
          <w:u w:val="thick"/>
        </w:rPr>
      </w:pPr>
      <w:r>
        <w:rPr>
          <w:rFonts w:ascii="Times New Roman Regular" w:hAnsi="Times New Roman Regular" w:eastAsia="宋体" w:cs="Times New Roman Regular"/>
          <w:b/>
          <w:bCs/>
          <w:sz w:val="24"/>
          <w:szCs w:val="32"/>
          <w:u w:val="thick" w:color="C00000"/>
        </w:rPr>
        <w:t>工作经历</w:t>
      </w:r>
      <w:r>
        <w:rPr>
          <w:rFonts w:hint="eastAsia" w:ascii="Times New Roman Regular" w:hAnsi="Times New Roman Regular" w:eastAsia="宋体" w:cs="Times New Roman Regular"/>
          <w:b/>
          <w:bCs/>
          <w:sz w:val="24"/>
          <w:szCs w:val="32"/>
          <w:u w:val="thick"/>
        </w:rPr>
        <w:t xml:space="preserve">                                                           </w:t>
      </w:r>
    </w:p>
    <w:p w14:paraId="29FA9BA7">
      <w:pPr>
        <w:rPr>
          <w:rFonts w:hint="eastAsia"/>
        </w:rPr>
      </w:pPr>
    </w:p>
    <w:p w14:paraId="0688660A">
      <w:pPr>
        <w:rPr>
          <w:rFonts w:hint="eastAsia"/>
        </w:rPr>
      </w:pPr>
      <w:r>
        <w:rPr>
          <w:rFonts w:hint="eastAsia"/>
        </w:rPr>
        <w:t>2024.7-至今，重庆大学，管理科学与房地产学院，助理研究员</w:t>
      </w:r>
    </w:p>
    <w:p w14:paraId="44F01F51">
      <w:pPr>
        <w:rPr>
          <w:rFonts w:hint="eastAsia"/>
        </w:rPr>
      </w:pPr>
      <w:r>
        <w:rPr>
          <w:rFonts w:hint="eastAsia"/>
        </w:rPr>
        <w:t>2022.10-2023.10，香港理工大学，物流及航运学系，助理研究员</w:t>
      </w:r>
    </w:p>
    <w:p w14:paraId="11D2208A">
      <w:pPr>
        <w:rPr>
          <w:rFonts w:hint="eastAsia"/>
        </w:rPr>
      </w:pPr>
    </w:p>
    <w:p w14:paraId="3B736557">
      <w:pPr>
        <w:rPr>
          <w:rFonts w:ascii="Times New Roman Regular" w:hAnsi="Times New Roman Regular" w:eastAsia="宋体" w:cs="Times New Roman Regular"/>
          <w:u w:val="thick"/>
        </w:rPr>
      </w:pPr>
      <w:r>
        <w:rPr>
          <w:rFonts w:hint="eastAsia" w:ascii="Times New Roman Regular" w:hAnsi="Times New Roman Regular" w:eastAsia="宋体" w:cs="Times New Roman Regular"/>
          <w:b/>
          <w:bCs/>
          <w:sz w:val="24"/>
          <w:szCs w:val="32"/>
          <w:u w:val="thick" w:color="C00000"/>
        </w:rPr>
        <w:t>研究领域</w:t>
      </w:r>
      <w:r>
        <w:rPr>
          <w:rFonts w:hint="eastAsia" w:ascii="Times New Roman Regular" w:hAnsi="Times New Roman Regular" w:eastAsia="宋体" w:cs="Times New Roman Regular"/>
          <w:b/>
          <w:bCs/>
          <w:sz w:val="24"/>
          <w:szCs w:val="32"/>
          <w:u w:val="thick"/>
        </w:rPr>
        <w:t xml:space="preserve">                                                           </w:t>
      </w:r>
    </w:p>
    <w:p w14:paraId="675B91CE">
      <w:pPr>
        <w:spacing w:line="312" w:lineRule="auto"/>
        <w:rPr>
          <w:rFonts w:hint="eastAsia" w:ascii="Times New Roman Regular" w:hAnsi="Times New Roman Regular" w:eastAsia="宋体" w:cs="Times New Roman Regular"/>
        </w:rPr>
      </w:pPr>
    </w:p>
    <w:p w14:paraId="4B17C321">
      <w:pPr>
        <w:rPr>
          <w:rFonts w:hint="eastAsia" w:ascii="Times New Roman Regular" w:hAnsi="Times New Roman Regular" w:eastAsia="宋体" w:cs="Times New Roman Regular"/>
        </w:rPr>
      </w:pPr>
      <w:r>
        <w:rPr>
          <w:rFonts w:hint="eastAsia" w:ascii="Times New Roman Regular" w:hAnsi="Times New Roman Regular" w:eastAsia="宋体" w:cs="Times New Roman Regular"/>
        </w:rPr>
        <w:t>装配式建筑供应链管理；供应链气候韧性</w:t>
      </w:r>
    </w:p>
    <w:p w14:paraId="53B54045">
      <w:pPr>
        <w:rPr>
          <w:rFonts w:hint="eastAsia" w:ascii="Times New Roman Regular" w:hAnsi="Times New Roman Regular" w:eastAsia="宋体" w:cs="Times New Roman Regular"/>
        </w:rPr>
      </w:pPr>
    </w:p>
    <w:p w14:paraId="60CE19E6">
      <w:pPr>
        <w:rPr>
          <w:rFonts w:ascii="Times New Roman Regular" w:hAnsi="Times New Roman Regular" w:eastAsia="宋体" w:cs="Times New Roman Regular"/>
          <w:u w:val="thick"/>
        </w:rPr>
      </w:pPr>
      <w:r>
        <w:rPr>
          <w:rFonts w:hint="eastAsia" w:ascii="Times New Roman Regular" w:hAnsi="Times New Roman Regular" w:eastAsia="宋体" w:cs="Times New Roman Regular"/>
          <w:b/>
          <w:bCs/>
          <w:sz w:val="24"/>
          <w:szCs w:val="32"/>
          <w:u w:val="thick" w:color="C00000"/>
        </w:rPr>
        <w:t>代表论文</w:t>
      </w:r>
      <w:r>
        <w:rPr>
          <w:rFonts w:hint="eastAsia" w:ascii="Times New Roman Regular" w:hAnsi="Times New Roman Regular" w:eastAsia="宋体" w:cs="Times New Roman Regular"/>
          <w:b/>
          <w:bCs/>
          <w:sz w:val="24"/>
          <w:szCs w:val="32"/>
          <w:u w:val="thick"/>
        </w:rPr>
        <w:t xml:space="preserve">                                                           </w:t>
      </w:r>
    </w:p>
    <w:p w14:paraId="3D74E4DD">
      <w:pPr>
        <w:rPr>
          <w:rFonts w:hint="eastAsia" w:ascii="Times New Roman Regular" w:hAnsi="Times New Roman Regular" w:eastAsia="宋体" w:cs="Times New Roman Regular"/>
        </w:rPr>
      </w:pPr>
    </w:p>
    <w:p w14:paraId="700BF62B">
      <w:pPr>
        <w:rPr>
          <w:rFonts w:hint="eastAsia" w:ascii="Times New Roman Regular" w:hAnsi="Times New Roman Regular" w:eastAsia="宋体" w:cs="Times New Roman Regular"/>
        </w:rPr>
      </w:pPr>
      <w:r>
        <w:rPr>
          <w:rFonts w:hint="eastAsia" w:ascii="Times New Roman Regular" w:hAnsi="Times New Roman Regular" w:cs="Times New Roman Regular"/>
          <w:lang w:val="en-US" w:eastAsia="zh-CN"/>
        </w:rPr>
        <w:t>[</w:t>
      </w:r>
      <w:r>
        <w:rPr>
          <w:rFonts w:hint="eastAsia" w:ascii="Times New Roman Regular" w:hAnsi="Times New Roman Regular" w:eastAsia="宋体" w:cs="Times New Roman Regular"/>
        </w:rPr>
        <w:t>1</w:t>
      </w:r>
      <w:r>
        <w:rPr>
          <w:rFonts w:hint="eastAsia" w:ascii="Times New Roman Regular" w:hAnsi="Times New Roman Regular" w:eastAsia="宋体" w:cs="Times New Roman Regular"/>
          <w:lang w:eastAsia="zh-CN"/>
        </w:rPr>
        <w:t>]</w:t>
      </w:r>
      <w:r>
        <w:rPr>
          <w:rFonts w:hint="eastAsia" w:ascii="Times New Roman Regular" w:hAnsi="Times New Roman Regular" w:eastAsia="宋体" w:cs="Times New Roman Regular"/>
        </w:rPr>
        <w:t xml:space="preserve"> Dan-Yi Wang*, Xueqing Wang, Ru-Xi Ding. (2022). Welfare maximization with the least subsidy: Pricing model for surface water loop heat pump PPP projects considering occupancy rate growth and coefficient of performance. Renewable Energy, 194, 1131-1141.（SCI/JCR 1区；中科院1区Top；影响因子8.7）</w:t>
      </w:r>
    </w:p>
    <w:p w14:paraId="0E717D40">
      <w:pPr>
        <w:rPr>
          <w:rFonts w:hint="eastAsia" w:ascii="Times New Roman Regular" w:hAnsi="Times New Roman Regular" w:eastAsia="宋体" w:cs="Times New Roman Regular"/>
        </w:rPr>
      </w:pPr>
      <w:r>
        <w:rPr>
          <w:rFonts w:hint="eastAsia" w:ascii="Times New Roman Regular" w:hAnsi="Times New Roman Regular" w:eastAsia="宋体" w:cs="Times New Roman Regular"/>
          <w:lang w:eastAsia="zh-CN"/>
        </w:rPr>
        <w:t>[</w:t>
      </w:r>
      <w:r>
        <w:rPr>
          <w:rFonts w:hint="eastAsia" w:ascii="Times New Roman Regular" w:hAnsi="Times New Roman Regular" w:eastAsia="宋体" w:cs="Times New Roman Regular"/>
        </w:rPr>
        <w:t>2</w:t>
      </w:r>
      <w:r>
        <w:rPr>
          <w:rFonts w:hint="eastAsia" w:ascii="Times New Roman Regular" w:hAnsi="Times New Roman Regular" w:eastAsia="宋体" w:cs="Times New Roman Regular"/>
          <w:lang w:eastAsia="zh-CN"/>
        </w:rPr>
        <w:t>]</w:t>
      </w:r>
      <w:r>
        <w:rPr>
          <w:rFonts w:hint="eastAsia" w:ascii="Times New Roman Regular" w:hAnsi="Times New Roman Regular" w:eastAsia="宋体" w:cs="Times New Roman Regular"/>
        </w:rPr>
        <w:t xml:space="preserve"> Dan-Yi Wang*, Xueqing Wang. (2023). Supply Chain Consequences of Government Subsidies for Promoting Prefabricated Construction and Emissions Abatement. Journal of Management in Engineering, 39(5), 04023029.（SCI/JCR 1区；ABS 2星；FMS B级；中科院1区；影响因子7.4）</w:t>
      </w:r>
    </w:p>
    <w:p w14:paraId="1A506946">
      <w:pPr>
        <w:rPr>
          <w:rFonts w:hint="eastAsia" w:ascii="Times New Roman Regular" w:hAnsi="Times New Roman Regular" w:eastAsia="宋体" w:cs="Times New Roman Regular"/>
        </w:rPr>
      </w:pPr>
      <w:r>
        <w:rPr>
          <w:rFonts w:hint="eastAsia" w:ascii="Times New Roman Regular" w:hAnsi="Times New Roman Regular" w:eastAsia="宋体" w:cs="Times New Roman Regular"/>
          <w:lang w:eastAsia="zh-CN"/>
        </w:rPr>
        <w:t>[</w:t>
      </w:r>
      <w:r>
        <w:rPr>
          <w:rFonts w:hint="eastAsia" w:ascii="Times New Roman Regular" w:hAnsi="Times New Roman Regular" w:eastAsia="宋体" w:cs="Times New Roman Regular"/>
        </w:rPr>
        <w:t>3</w:t>
      </w:r>
      <w:r>
        <w:rPr>
          <w:rFonts w:hint="eastAsia" w:ascii="Times New Roman Regular" w:hAnsi="Times New Roman Regular" w:eastAsia="宋体" w:cs="Times New Roman Regular"/>
          <w:lang w:eastAsia="zh-CN"/>
        </w:rPr>
        <w:t>]</w:t>
      </w:r>
      <w:r>
        <w:rPr>
          <w:rFonts w:hint="eastAsia" w:ascii="Times New Roman Regular" w:hAnsi="Times New Roman Regular" w:eastAsia="宋体" w:cs="Times New Roman Regular"/>
        </w:rPr>
        <w:t xml:space="preserve"> Dan-Yi Wang*, Xueqing Wang. (2023). Dynamic incentives for inhibiting private sectors' opportunistic effort diversion in infrastructure PPP projects: an optimal control perspective. Engineering Construction and Architectural Management, 30(9), 3957-3975.（SSCI/SCI/JCR 2区；中科院2区；ABS 1星；FMS C级；影响因子4.5）</w:t>
      </w:r>
    </w:p>
    <w:p w14:paraId="71D244C3">
      <w:pPr>
        <w:rPr>
          <w:rFonts w:hint="eastAsia" w:ascii="Times New Roman Regular" w:hAnsi="Times New Roman Regular" w:eastAsia="宋体" w:cs="Times New Roman Regular"/>
        </w:rPr>
      </w:pPr>
      <w:r>
        <w:rPr>
          <w:rFonts w:hint="eastAsia" w:ascii="Times New Roman Regular" w:hAnsi="Times New Roman Regular" w:eastAsia="宋体" w:cs="Times New Roman Regular"/>
          <w:lang w:eastAsia="zh-CN"/>
        </w:rPr>
        <w:t>[</w:t>
      </w:r>
      <w:r>
        <w:rPr>
          <w:rFonts w:hint="eastAsia" w:ascii="Times New Roman Regular" w:hAnsi="Times New Roman Regular" w:eastAsia="宋体" w:cs="Times New Roman Regular"/>
        </w:rPr>
        <w:t>4</w:t>
      </w:r>
      <w:r>
        <w:rPr>
          <w:rFonts w:hint="eastAsia" w:ascii="Times New Roman Regular" w:hAnsi="Times New Roman Regular" w:eastAsia="宋体" w:cs="Times New Roman Regular"/>
          <w:lang w:eastAsia="zh-CN"/>
        </w:rPr>
        <w:t>]</w:t>
      </w:r>
      <w:r>
        <w:rPr>
          <w:rFonts w:hint="eastAsia" w:ascii="Times New Roman Regular" w:hAnsi="Times New Roman Regular" w:eastAsia="宋体" w:cs="Times New Roman Regular"/>
        </w:rPr>
        <w:t xml:space="preserve"> Dan-Yi Wang*, Xueqing Wang. (2023). Can reputation system complement limited inspection accuracy in deterring opportunistic claims? Engineering Construction and Architectural Management, (Early Access). （SSCI/SCI/JCR 2区；中科院2区；ABS 1星；FMS C级；影响因子4.5）</w:t>
      </w:r>
    </w:p>
    <w:p w14:paraId="23406D62">
      <w:pPr>
        <w:rPr>
          <w:rFonts w:hint="eastAsia" w:ascii="Times New Roman Regular" w:hAnsi="Times New Roman Regular" w:eastAsia="宋体" w:cs="Times New Roman Regular"/>
        </w:rPr>
      </w:pPr>
    </w:p>
    <w:p w14:paraId="0124E4D2">
      <w:pPr>
        <w:rPr>
          <w:rFonts w:ascii="Times New Roman Regular" w:hAnsi="Times New Roman Regular" w:eastAsia="宋体" w:cs="Times New Roman Regular"/>
          <w:u w:val="thick"/>
        </w:rPr>
      </w:pPr>
      <w:r>
        <w:rPr>
          <w:rFonts w:hint="eastAsia" w:ascii="Times New Roman Regular" w:hAnsi="Times New Roman Regular" w:eastAsia="宋体" w:cs="Times New Roman Regular"/>
          <w:b/>
          <w:bCs/>
          <w:sz w:val="24"/>
          <w:szCs w:val="32"/>
          <w:u w:val="thick" w:color="C00000"/>
        </w:rPr>
        <w:t>科研项目</w:t>
      </w:r>
      <w:r>
        <w:rPr>
          <w:rFonts w:hint="eastAsia" w:ascii="Times New Roman Regular" w:hAnsi="Times New Roman Regular" w:eastAsia="宋体" w:cs="Times New Roman Regular"/>
          <w:b/>
          <w:bCs/>
          <w:sz w:val="24"/>
          <w:szCs w:val="32"/>
          <w:u w:val="thick"/>
        </w:rPr>
        <w:t xml:space="preserve">                                                           </w:t>
      </w:r>
    </w:p>
    <w:p w14:paraId="50DB258F">
      <w:pPr>
        <w:rPr>
          <w:rFonts w:hint="eastAsia" w:ascii="Times New Roman Regular" w:hAnsi="Times New Roman Regular" w:eastAsia="宋体" w:cs="Times New Roman Regular"/>
          <w:lang w:eastAsia="zh-CN"/>
        </w:rPr>
      </w:pPr>
    </w:p>
    <w:p w14:paraId="545D6946">
      <w:pPr>
        <w:rPr>
          <w:rFonts w:hint="eastAsia" w:ascii="Times New Roman Regular" w:hAnsi="Times New Roman Regular" w:eastAsia="宋体" w:cs="Times New Roman Regular"/>
        </w:rPr>
      </w:pPr>
      <w:r>
        <w:rPr>
          <w:rFonts w:hint="eastAsia" w:ascii="Times New Roman Regular" w:hAnsi="Times New Roman Regular" w:eastAsia="宋体" w:cs="Times New Roman Regular"/>
          <w:lang w:eastAsia="zh-CN"/>
        </w:rPr>
        <w:t>[</w:t>
      </w:r>
      <w:r>
        <w:rPr>
          <w:rFonts w:hint="eastAsia" w:ascii="Times New Roman Regular" w:hAnsi="Times New Roman Regular" w:eastAsia="宋体" w:cs="Times New Roman Regular"/>
        </w:rPr>
        <w:t>1</w:t>
      </w:r>
      <w:r>
        <w:rPr>
          <w:rFonts w:hint="eastAsia" w:ascii="Times New Roman Regular" w:hAnsi="Times New Roman Regular" w:eastAsia="宋体" w:cs="Times New Roman Regular"/>
          <w:lang w:eastAsia="zh-CN"/>
        </w:rPr>
        <w:t>]</w:t>
      </w:r>
      <w:r>
        <w:rPr>
          <w:rFonts w:hint="eastAsia" w:ascii="Times New Roman Regular" w:hAnsi="Times New Roman Regular" w:eastAsia="宋体" w:cs="Times New Roman Regular"/>
        </w:rPr>
        <w:t>. 国家自然科学基金重点项目：海外重大基础设施运营维护供应链管理与风险控制，2021.01-2024.06，项目编号：7203000037，参研</w:t>
      </w:r>
    </w:p>
    <w:p w14:paraId="7E73DFAC">
      <w:pPr>
        <w:rPr>
          <w:rFonts w:hint="eastAsia" w:ascii="Times New Roman Regular" w:hAnsi="Times New Roman Regular" w:eastAsia="宋体" w:cs="Times New Roman Regular"/>
        </w:rPr>
      </w:pPr>
      <w:r>
        <w:rPr>
          <w:rFonts w:hint="eastAsia" w:ascii="Times New Roman Regular" w:hAnsi="Times New Roman Regular" w:eastAsia="宋体" w:cs="Times New Roman Regular"/>
          <w:lang w:eastAsia="zh-CN"/>
        </w:rPr>
        <w:t>[</w:t>
      </w:r>
      <w:r>
        <w:rPr>
          <w:rFonts w:hint="eastAsia" w:ascii="Times New Roman Regular" w:hAnsi="Times New Roman Regular" w:eastAsia="宋体" w:cs="Times New Roman Regular"/>
        </w:rPr>
        <w:t>2</w:t>
      </w:r>
      <w:r>
        <w:rPr>
          <w:rFonts w:hint="eastAsia" w:ascii="Times New Roman Regular" w:hAnsi="Times New Roman Regular" w:eastAsia="宋体" w:cs="Times New Roman Regular"/>
          <w:lang w:eastAsia="zh-CN"/>
        </w:rPr>
        <w:t>]</w:t>
      </w:r>
      <w:r>
        <w:rPr>
          <w:rFonts w:hint="eastAsia" w:ascii="Times New Roman Regular" w:hAnsi="Times New Roman Regular" w:eastAsia="宋体" w:cs="Times New Roman Regular"/>
        </w:rPr>
        <w:t>. 国家自然科学基金面上项目：基于绩效测度的基础设施PPP项目动态联动补偿机制研究，2018.09-2021.12，项目编号：71772136，参研</w:t>
      </w:r>
    </w:p>
    <w:p w14:paraId="291B0DCF">
      <w:pPr>
        <w:rPr>
          <w:rFonts w:ascii="Times New Roman Regular" w:hAnsi="Times New Roman Regular" w:eastAsia="宋体" w:cs="Times New Roman Regular"/>
          <w:b/>
          <w:bCs/>
          <w:sz w:val="24"/>
          <w:szCs w:val="32"/>
          <w:u w:val="thick" w:color="C00000"/>
        </w:rPr>
      </w:pPr>
      <w:r>
        <w:rPr>
          <w:rFonts w:hint="eastAsia" w:ascii="Times New Roman Regular" w:hAnsi="Times New Roman Regular" w:eastAsia="宋体" w:cs="Times New Roman Regular"/>
          <w:lang w:eastAsia="zh-CN"/>
        </w:rPr>
        <w:t>[</w:t>
      </w:r>
      <w:r>
        <w:rPr>
          <w:rFonts w:hint="eastAsia" w:ascii="Times New Roman Regular" w:hAnsi="Times New Roman Regular" w:eastAsia="宋体" w:cs="Times New Roman Regular"/>
        </w:rPr>
        <w:t>3</w:t>
      </w:r>
      <w:r>
        <w:rPr>
          <w:rFonts w:hint="eastAsia" w:ascii="Times New Roman Regular" w:hAnsi="Times New Roman Regular" w:eastAsia="宋体" w:cs="Times New Roman Regular"/>
          <w:lang w:eastAsia="zh-CN"/>
        </w:rPr>
        <w:t>]</w:t>
      </w:r>
      <w:r>
        <w:rPr>
          <w:rFonts w:hint="eastAsia" w:ascii="Times New Roman Regular" w:hAnsi="Times New Roman Regular" w:eastAsia="宋体" w:cs="Times New Roman Regular"/>
        </w:rPr>
        <w:t>. 住房和城乡建设部合作课题：基于绩效测度的基础设施PPP项目补偿机制研究，2018.09-2019.12，项目编号：2017-R3-004，参研</w:t>
      </w:r>
    </w:p>
    <w:p w14:paraId="1DB4C80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6B7A3DE"/>
    <w:rsid w:val="FF67E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Office_7.3.1.8967_F1E327BC-269C-435d-A152-05C5408002CA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2026-04-12T18:13:00Z</dcterms:created>
  <dc:creator>薛定谔的喵</dc:creator>
  <cp:lastModifiedBy>薛定谔的喵</cp:lastModifiedBy>
  <dcterms:modified xsi:type="dcterms:W3CDTF">2026-04-12T11:12:55Z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2052-7.3.1.8967</vt:lpwstr>
  </property>
  <property fmtid="{D5CDD505-2E9C-101B-9397-08002B2CF9AE}" pid="3" name="ICV">
    <vt:lpwstr>27F56C7BC5CEFB2EBFFFDA69A72CDD3C_41</vt:lpwstr>
  </property>
</Properties>
</file>