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Cs w:val="24"/>
        </w:rPr>
        <w:t>ФГАОУ ВО «Волгоградский государственный университет»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Институт Математики и информационных технологий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Кафедра компьютерных наук и экспериментальной математики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Научно-исследовательская работа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Разработка </w:t>
      </w:r>
      <w:r>
        <w:rPr>
          <w:rFonts w:eastAsia="NSimSun" w:cs="Arial"/>
          <w:b/>
          <w:color w:val="auto"/>
          <w:kern w:val="2"/>
          <w:sz w:val="28"/>
          <w:szCs w:val="28"/>
          <w:lang w:val="ru-RU" w:eastAsia="zh-CN" w:bidi="hi-IN"/>
        </w:rPr>
        <w:t>учебно-игрового приложения по алгоритмам компьютерной графики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  <w:t xml:space="preserve">     </w:t>
      </w:r>
      <w:r>
        <w:rPr>
          <w:b/>
          <w:szCs w:val="24"/>
        </w:rPr>
        <w:tab/>
        <w:tab/>
        <w:tab/>
        <w:tab/>
        <w:tab/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4"/>
        <w:gridCol w:w="4216"/>
      </w:tblGrid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МОСм-191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Бударин Игорь Александрович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КНЭМ, к.ф.-м.н.</w:t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Григорьева Елена Геннадьевна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35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  <w:tc>
          <w:tcPr>
            <w:tcW w:w="421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firstLine="851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</w:sectPr>
        <w:pStyle w:val="Normal"/>
        <w:widowControl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Волгоград, 2020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ВВЕДЕНИЕ……………………………………………………………………….3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1. МЕТОДЫ И МЕТОДИКИ ИССЛЕДОВАНИЯ………………………………5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2. ПРОВЕДЕНИЕ ИССЛЕДОВАНИЯ…………………………………………..6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2.1. МЕХАНИКИ ОБУЧЕНИЯ…………………………………………………..8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 xml:space="preserve">2.1.1.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..8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2.1.2.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DUOLINGO………………………………………</w:t>
      </w:r>
      <w:r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ru-RU"/>
        </w:rPr>
        <w:t>10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2.1.3.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ОБУЧЕНИЕ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INFLUENT…………………………………………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2.2. МЕХАНИКИ ВОВЛЕЧЕНИЯ В ОБУЧЕНИЕ…………………………….12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ab/>
        <w:t>2.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.1.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LINGODEER………………….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.2.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DUOLINGO</w:t>
      </w:r>
      <w:r>
        <w:rPr>
          <w:rFonts w:ascii="Times New Roman" w:hAnsi="Times New Roman"/>
          <w:sz w:val="28"/>
          <w:szCs w:val="28"/>
          <w:lang w:val="en-US"/>
        </w:rPr>
        <w:t>…………………...</w:t>
      </w:r>
      <w:r>
        <w:rPr>
          <w:rFonts w:ascii="Times New Roman" w:hAnsi="Times New Roman"/>
          <w:sz w:val="28"/>
          <w:szCs w:val="28"/>
          <w:lang w:val="ru-RU"/>
        </w:rPr>
        <w:t>13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.3. ВОВЛЕЧЕНИЕ В ОБУЧЕНИЕ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INFLUENT…………………….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3. РЕЗУЛЬТАТЫ ИССЛЕДОВАНИЯ…………………………………………...1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ЗАКЛЮЧЕНИЕ………………………………………………………………….1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ЛИТЕРАТУРЫ……………………………………………………….1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7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ВВЕДЕНИЕ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 xml:space="preserve">В учебном процессе, связанном с изучением алгоритмов, в частности алгоритмов компьютерной графики, наблюдается проблема, заключающаяся в недостаточной наглядности описания работы алгоритмов. Одним из методов решения данной проблемы является подача описания алгоритмов в игровой форме, с помощью игрового приложения, чему и посвящена данная работа. Актуальность работы заключается в практически полном отсутствии игровых приложений, связанных с изучением компьютерной графики, а так же в неиспользовании игрового подхода при изучении алгоритмов студентами. Цель работы — дополнить уже существующее приложение новыми алгоритмами, используя теоретические знания в области компьютерной графики и игрового дизайна.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В связи с целью сформированы следующие задачи исследования: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Ознакомиться с основами игрового дизайна, в частности жанра головоломок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Изучить игровые приложения, используемые для обучения иностранным языкам и так далее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Выбрать реализуемые алгоритмы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На основе теории игрового дизайна, сформулировать игровые механики для каждого алгоритма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Реализовать сформулированные механики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При необходимости, реализовать дополнительные классы для поддержки приложения, как по части игрового процесса, так и по визуальной части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 xml:space="preserve">В качестве инструмента реализации игрового приложения будет использоваться игровой движок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Unity.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Главной его особенностью можно назвать кроссплатформенность — возможность разрабатывать приложение, фокусируясь на самом процессе разработки, не вдаваясь в детали реализации под конкретные платформы (персональные компьютеры, игровые приставки, телефоны и планшеты на базе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Android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iOS).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Кроме того,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 xml:space="preserve">Unity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не ограничен инструментами, подходящими для какого-то одного вида игр или приложений — с его помощью можно создавать игры и приложения любого типа. Это ведет к тому, что большую часть разработки создаётся именно архитектура приложения, которую можно будет легко дорабатывать, и после создания которой количество действий, нужных для написания логики приложения, сведется к минимуму.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В приложении будут разработаны игровые интерпретации следующих алгоритмов вычислительной геометрии и не только: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1) Алгоритм Джарвиса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2) Алгоритм быстрой оболочки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3) Триангуляция Делоне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ab/>
        <w:t xml:space="preserve">4)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Алгоритм Грэхема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В архитектуре самого приложения будут реализованы классы, которые делятся на две группы — связанные с алгоритмами и поддерживающие. Первый тип классов отвечает за реализацию алгоритмов и их игровую интерпретацию. Второй тип используется для реализации механизмов взаимодействия игрока с приложением, а также для обеспечения корректной работы игровых механик.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/>
          <w:i w:val="false"/>
          <w:i w:val="false"/>
          <w:color w:val="000000"/>
          <w:sz w:val="28"/>
        </w:rPr>
      </w:pPr>
      <w:r>
        <w:rPr>
          <w:b w:val="false"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i w:val="false"/>
          <w:i w:val="false"/>
          <w:color w:val="000000"/>
          <w:sz w:val="28"/>
        </w:rPr>
      </w:pPr>
      <w:r>
        <w:rPr>
          <w:b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i w:val="false"/>
          <w:i w:val="false"/>
          <w:color w:val="000000"/>
          <w:sz w:val="28"/>
        </w:rPr>
      </w:pPr>
      <w:r>
        <w:rPr>
          <w:b/>
          <w:bCs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1. МЕТОДЫ И МЕТОДИКИ ИССЛЕДОВАНИЯ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ab/>
        <w:t xml:space="preserve">В качестве основного метода исследования будет использовано изучение литературы, посвященной игровому дизайну, разработке игр и приложений, а так же компьютерной графике. Помимо теоретического изучения основ игрового дизайна, </w:t>
      </w:r>
      <w:r>
        <w:rPr>
          <w:rFonts w:eastAsia="NSimSun" w:cs="Arial" w:ascii="Times New Roman" w:hAnsi="Times New Roman"/>
          <w:b w:val="false"/>
          <w:i w:val="false"/>
          <w:color w:val="000000"/>
          <w:kern w:val="2"/>
          <w:sz w:val="28"/>
          <w:szCs w:val="28"/>
          <w:lang w:val="ru-RU" w:eastAsia="zh-CN" w:bidi="hi-IN"/>
        </w:rPr>
        <w:t>также будут изучены уже существующие обучающие приложения на различные тематики, включая приложения, посвященные изучению иностранных языков. Будут изучены механики каждого приложения и то, как они помогают выполнить основную цель приложения, в частности, отдельно будут изучены механики, отвечающие за непосредственно обучение пользователя, и отдельно — за собственно вовлечение игрока в процесс обучения и за удерживание его внимания к этому процессу.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color w:val="000000"/>
          <w:sz w:val="28"/>
        </w:rPr>
      </w:pPr>
      <w:r>
        <w:rPr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2. ПРОВЕДЕНИЕ ИССЛЕДОВАНИЯ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В ходе исследования были изучены два приложения и одна игра — приложения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и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DuoLingo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и игра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>Influent.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 Все вышеперечисленные программные продукты используются для изучения языков, и в достижении цели обучить пользователя иностранному языку используют игровой подход, однако каждое приложение подходит к этому по-разному.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Первым было изучено приложение для изучения языков под названием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LingoDeer.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Приложение позволяет пользователю изучать языки, постепенно обучая его новым словам, выражениям и конструкциям выбранного языка.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Большинство языков разделены на несколько уровней сложности, соответствующих уровням знания языка (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A1, A2, B1, B2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и подобные).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Каждый уровень состоит из отдельных наборов заданий, посвященных отдельным темам. После определенного количества тем предлагается задание-тест, которое позволяет проверить усвоение уже изученных знаний и, если знания были усвоены, открыть следующий набор тем для изучения. Каждая тема содержит в себе несколько вещей: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1) Текстовая справка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2) Мини-игры на запоминание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3) Практика чтения и разговора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Текстовая справка содержит описание языковых конструкций, слов и выражений, которые будут изучаться в текущей теме, а также правила их употребления в некотором контексте.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Мини-игры присутствуют в каждой теме в количестве от 1 до 3 и состоят из нескольких подтипов мини-игр, описание которых будет ниже.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Практика чтения состоит из озвученных на изучаемом языке слайдов, на которых демонстрируются фразы и языковые конструкции, изучаемые в теме, в некотором контексте. На слайдах также присутствуют люди, которые являются действующими лицами этих слайдов. После нескольких слайдов пользователь должен прочесть фразу о том, что он увидел на слайдах и ответить, является ли эта фраза правдой или ложью. После практики чтения игра дает выбор: продолжить изучение других тем или практиковать разговоры. Практика разговоров состоит из записи каждой фразы, использованной в практике чтения, на микрофон устройства, на котором запущено приложение, а затем заменой уже записанных фраз на слайдах фразами, которые записал пользователь. После этого записанные реплики можно отправить на сервер приложения, где другие пользователи смогут прослушать их и оценить.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 xml:space="preserve">Следующим было оценено приложение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DuoLingo.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Можно сказать, что на данный момент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является самым популярным приложением для изучения иностранных языков. Оно сочетает в себе простоту использования и методики обучения через мини-игры, которые дают положительный эффект при обучении новым понятиям в языке.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i w:val="false"/>
          <w:color w:val="000000"/>
          <w:kern w:val="2"/>
          <w:sz w:val="28"/>
          <w:szCs w:val="24"/>
          <w:lang w:val="ru-RU" w:eastAsia="zh-CN" w:bidi="hi-IN"/>
        </w:rPr>
        <w:t>Приложение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 во многом похоже на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LingoDeer,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 xml:space="preserve">однако имеет существенные отличия в некоторых аспектах, которые будут рассмотрены в работе далее. Структурно приложение также предлагает набор тем, которые нужно изучать, и также предлагает возможность повторить уже изученные материалы (режим Тренировка). </w:t>
        <w:tab/>
        <w:t xml:space="preserve">Игра </w:t>
      </w:r>
      <w:r>
        <w:rPr>
          <w:rFonts w:ascii="Times New Roman" w:hAnsi="Times New Roman"/>
          <w:b w:val="false"/>
          <w:i w:val="false"/>
          <w:color w:val="000000"/>
          <w:sz w:val="28"/>
          <w:lang w:val="en-US"/>
        </w:rPr>
        <w:t xml:space="preserve">Influent </w:t>
      </w: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>также посвящена изучению иностранных языков, однако ее подход к изучению языков значительно отличается от подходов вышеупомянутых приложений. Главным мотиватором для изучения языка здесь выступает сюжет — главный герой (игрок) должен помочь ученому восстановить машину, которая помогает изучать языки, для этого он должен будет с помощью небольшого прототипа этой машины сканировать объекты внутри игрового мира и считывать данные о них. После считывания предмета  выводится его перевод на изучаемый язык, а само слово добавляется во внутриигровой словарь.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2.1. МЕХАНИКИ ОБУЧЕНИЯ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2.1.1.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LINGODEER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ab/>
        <w:t>Механики обучения реализованы в виде мини-игр, в которых игрок должен давать правильные ответы, чтобы продвинуться дальше или получить очки. Мини игры бывают двух видов — на изучение нового материала и на проверку уже усвоенного. Мини-игры на изучение нового материала представлены в нескольких вариантах: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Вставка подходящего по смыслу слова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Выбор правильного перевода слова или предложения на изучаемый язык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Удаление лишних слов из предложения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предложения вставкой недостающих слов в нужные позиции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Соединение слов с их переводом на изучаемый язык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предложения с нуля из представленных слов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услышанного слова/предложения с нуля из представленных букв/слов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Построение перевода предложения с нуля из представленных букв и знаков пунктуации (включая пробелы)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>Выбор логичного по смыслу ответа на заданный вопрос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/>
          <w:i w:val="false"/>
          <w:color w:val="000000"/>
          <w:sz w:val="28"/>
          <w:szCs w:val="28"/>
          <w:lang w:val="ru-RU"/>
        </w:rPr>
        <w:tab/>
        <w:t>Мини-игры на повторение большинством такие же, как мини-игры на изучение нового, но в некоторых ситуациях усложнены (отсутствием подсказок, какие символы вводить), а также добавлен таймер. Если успеть ответить на все вопросы раньше, чем время истечет, то игра закончится. Помимо этого, существуют мини-игры тесты, которые открывают доступ к новому списку тем после прохождения предыдущих, однако при желании любой тест в курсе можно пройти, не завершив темы из раздела, усвоение которого этот тест проверяет. Мини-игры внутри тестов немного усложнены (отсутствуют подсказки с переводом на язык пользователя), и к тому же имеется ограничение на количество ошибок — после трех неверных ответов тест считается проваленным, и чтобы получить доступ к следующим темам, нужно пройти его заново. Выучить вопросы не получится, так как с каждым запуском они генерируются случайно (как в большинстве обычных мини-игр).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2.1.2.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DUOLINGO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Большинство мини-игр для обучения совпадают с мини-играми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однако некоторые мини-игры менее прозрачны для понимания. Из новых мини-игр существует произнесение фразы на языке в микрофон устройства, на котором запущено приложение.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Однако в этом приложении по-другому устроена структура обучения. Каждая тема имеет в себе пять уровней обучения. Для того, чтобы пройти на новую тему, требуется успешно пройти новую тему один раз, то есть пройти все включенные в нее уроки (в среднем четыре), однако для усвоения материала требуется пройти ее еще четыре раза.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Однако ключевым отличием от предыдущего приложения будет ограниченное количество ошибок на каждый урок —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ошибки во время мини-игр влияли на количество опыта, которое получал игрок, но не ограничивали его в получении всех заданий в рамках мини-игры.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DuoLinguo,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однако, дает игроку 5 «жизней» - возможностей ошибиться. После 5 ошибок приложение не дает пользователю продолжить обучение, а возвращает его на главный экран. После этого либо вы можете купить дополнительные жизни за алмазы (валюта внутри приложения, начисляется за прохождение уроков), либо пройти тренировку и повторить материалы за 1 новую жизнь, либо ждать 5 часов реального времени, пока жизни восстановятся. Кроме этого есть вариант купить подписку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Plus,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которая избавит пользователя от необходимости следить за жизнями вообще — они станут бесконечными.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2.1.3. 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INFLUENT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Основной механикой обучения является сканирование предметов вокруг главного героя. Игра поделена на уровни, которые соответствуют разным местам в повседневной жизни человека, и, соответственно, разным темам языка — личная комната, дом, улица, транспорт, магазин, работа, школа и так далее. Предметы, которые можно сканировать, также зависят от уровня, на котором находится игрок — это могут быть предметы быта, продукты в магазине, школьные принадлежности и так далее. При этом сами предметы могут быть любыми, отличаться друг от друга по размеру и предназначению, но все они объединены общей темой, которую выражает собой игровой уровень. Игроку позволяется сканировать любой предмет, который он видит перед собой, и после сканирования на экран выдается перевод, а само слово записывается во внутриигровой словарь — память устройства. При этом само устройство можно настраивать — в частности, настраивается количество слов, после которого запускается режим проверки, который по своей сути является обратным процессом для сканирования новых предметов — игра выдает слово из уже изученных, и игрок должен сканировать предмет, который представляет собой то слово, которое было выведено на экран. Минус этой механики в переусложненном меню настроек, которое поначалу скорее мешает понять свои возможности, чем настроить режим проверки под себя.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b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2.2.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МЕХАНИКИ ВОВЛЕЧЕНИЯ В ОБУЧЕНИЕ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2.2.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1.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LINGODEER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Приложение вовлекает пользователя в обучение с помощью нескольких инструментов. Главный инструмент — видимый прогресс. У пользователя есть уровень, который можно повышать, изучая новые темы. Каждая мини-игра приносит от 0 до 10 единиц опыта. Кроме этого, игрок может поставить себе ежедневную цель — количество опыта, которое нужно заработать в день. Ежедневная цель варьируется от 20 до 60 единиц опыта, и за выполнение цели приложение начисляет дополнительный опыт в профиль пользователя. Помимо этого после запуска приложения 2-3 дня подряд, оно начинает присылать уведомления о том, что нужно повторить слабые места в изученном материале языка. Слабые места формируются из ошибок, допущенных в мини-играх во время предыдущих сессий запуска приложения. В дополнение к этому за определенные действия приложение награждает игрока достижениями, которые можно увидеть в его профиле. Достижения выдаются за прохождение уровней знания определенных языков и за определенное количество часов, проведенных за изучением конкретного языка.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2.2.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>2.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DUOLINGO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 xml:space="preserve">Процесс вовлечения в обучение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схож с процессом вовлечения в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 –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 xml:space="preserve">у пользователя есть прогресс в виде опыта, который зарабатывается за выполнение заданий, и есть достижения, которые выдаются за выполнение определенных действий в приложении. Игрок так же, как и в первом приложении, может выставить себе ежедневную цель. Как и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LingoDeer, 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присылает уведомления о занятиях, при этом оно может присылать уведомления и тогда, когда происходит что-то другое. К примеру, в обоих приложениях можно подписываться на других людей, которые используют это приложение и следить за их прогрессом. Однако в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DuoLingo </w:t>
      </w: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>если оба пользователя изучают один и тот же язык, то при ситуации, когда тот, на кого подписались, превзойдет результат подписчика в определенной теме, то подписчику придет уведомление об этом с предложением побить рекорд. Также по-другому работает режим повтора уже изученных материалов (здесь он называется тренировкой) — он не ограничен по времени, однако если пользователь допускает ошибки, то прогресс в тренировке откатывается назад. Количество ошибок также не ограничено, однако откат прогресса является очень неприятным моментом, который заставляет пользователя скорее бросить повторение, чем стараться лучше. К тому же режим тренировки здесь нужен для получения жизней — дополнительных прав на ошибку в обычных заданиях по изучению нового материала, и такой метод ограничения продвижения пользователя за его ошибки только мешает ему изучать новый материал, искусственно растягивая время, потраченное на повтор знаний, в обмен на очень маленький выигрыш. С другой стороны, такой метод может заставить пользователя лучше запоминать то, что он повторяет, так как пока он не ответит на вопрос правильно, он не будет продвигаться вперед. Впрочем, в любой момент из режима тренировки можно выйти, однако это не дает пользователю преимущества, но при этом и не заставляет это тратить на приложение больше времени, чем он сам хочет.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 xml:space="preserve">2.2.3.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  <w:t xml:space="preserve">ВОВЛЕЧЕНИЕ В ОБУЧЕНИЕ В </w:t>
      </w: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en-US" w:eastAsia="zh-CN" w:bidi="hi-IN"/>
        </w:rPr>
        <w:t>INFLUENT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  <w:tab/>
        <w:t>Основной механикой вовлечения в обучение является сюжет игры, который дает игроку конкретную цель — помочь ученому собрать информацию для его машины. В самом процессе изучения тем (уровней игры) дополнительным мотиватором становится желание отсканировать все, что присутствует на уровне, чтобы количество отсканированных предметов было равно 100%. Кроме этого, сканирование предметов дает возможность после определенного количества слов получить улучшение сканера — вместо того, чтобы самостоятельно ходить по уровню и сканировать все в непосредственной близости к объекту, игрок получает в свое распоряжение подобие дрона, который быстрее перемещается по комнате, он проще в управлении и позволяет легче отсканировать труднодоступные предметы.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 w:val="false"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SimSun" w:cs="Arial"/>
          <w:b/>
          <w:b/>
          <w:bCs/>
          <w:kern w:val="2"/>
          <w:szCs w:val="28"/>
          <w:lang w:val="ru-RU" w:eastAsia="zh-CN" w:bidi="hi-IN"/>
        </w:rPr>
      </w:pPr>
      <w:r>
        <w:rPr>
          <w:rFonts w:eastAsia="NSimSun" w:cs="Arial"/>
          <w:b/>
          <w:bCs/>
          <w:kern w:val="2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NSimSun" w:cs="Arial"/>
          <w:b/>
          <w:b/>
          <w:bCs/>
          <w:i w:val="false"/>
          <w:i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 xml:space="preserve">3. РЕЗУЛЬТАТЫ ИССЛЕДОВАНИЯ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ab/>
        <w:t>Таким образом, можно сделать такие выводы: внедрение игровой формы может помочь в обучении, если дать игроку достаточную мотивацию для того, чтобы изучать материал. Этого можно добиться введением какой-то абстрактной цели для игрока, к которой приведет постепенное освоение материала. Помимо этого игрока нужно поощрять за изучение материала либо видимыми наградами (достижениями), либо внутриигровыми ресурсами (опытом или чем-то другим), которые будут отражает его личный прогресс в обучении и давать конкретную промежуточную цель, которой он может достичь выполнением представленных заданий (набрать новый уровень, получить новый предмет и так далее). Кроме того, можно разделить процессы изучения и повторения уже изученного материала на отдельные разделы, которые, однако, связаны друг с другом, и поощрять игрока и за тот, и за другой процесс. Сами процессы должны быть выстроены так, чтобы игрок, не знакомый с тем, что от него могут потребовать, мог очень быстро понять принципы работы приложения/игры и начать выполнять задания как можно скорее. Участвующие в этих процессах мини-игры также должны быть максимально простыми для понимания, однако не обязательно одинаково простыми между собой, даже наоборот — максимально эффективно будет выстроить их порядок таким образом, чтобы игрок, начиная с самых легких игр, пришел к самым сложным, постепенно изучая материал. Кроме того, для каждой изучаемой темы должен присутствовать справочный материал, который поможет пользователю вникнуть в контекст и более успешно выполнять задания. Однако кроме этого игрока стоит ограничивать в продвижении, если он недостаточно успешно выполняет задания либо низкими результатами после выполнения заданий, либо отказывая в доступе к следующим темам. Тем не менее, не стоит ограничивать его слишком сильно, чтобы у игрока сохранилось желание изучать материал и преодолевать трудности, вместо того, чтобы все бросить и  больше не продолжать.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ЗАКЛЮЧЕНИЕ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color w:val="000000"/>
          <w:sz w:val="28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color w:val="000000"/>
          <w:kern w:val="2"/>
          <w:sz w:val="28"/>
          <w:szCs w:val="28"/>
          <w:lang w:val="ru-RU" w:eastAsia="zh-CN" w:bidi="hi-IN"/>
        </w:rPr>
        <w:tab/>
        <w:t>Таким образом можно сделать вывод, что достижению цели обучающего приложения — обучить пользователя каким-либо навыкам — в игровой форме способствуют простые для понимания мини-игры, которые по ходу изучения материала усложняются, а также наличие конечной цели внутри приложения, помимо желания пользователя обучиться определенному уровню знаний, вкупе с промежуточными целями. Помимо этого желанию обучаться помогает поощрение пользователя за изучение нового материала и стимуляция к повторению уже изученных тем, которое тоже должно поощряться. Кроме того правильно расставленные ограничения за неудачи поспособствуют возникновению у пользователя желания повторить уже изученный материал, чтобы знать его лучше, а так же добавят мотивацию к преодолению трудностей, нежели прекращением обучаться.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</w:rPr>
        <w:t>СПИСОК ЛИТЕРАТУРЫ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Хокинг Дж.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 xml:space="preserve"> в действии. Мультиплатформенная разработка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 – Санкт-Петербург: Питер, 2016. – 336, с.:ил – (Серия «Для профессионалов»).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Торн А. Искусство создания сценариев в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 xml:space="preserve"> / пер. с англ. Р. Н. Рагимова. – Москва: ДМК Пресс, 2016. – 360 с.: ил.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Григорьева Е.Г. Компьютерная графика. Краткий конспект лекций. Ч. 1. / Григорьева Е.Г. – Волгоград: Издательство ВолГУ, 2011. – 52 с.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Григорьева Е.Г. Компьютерная графика. Краткий конспект лекций. Часть 2. / Григорьева Е.Г. – Волгоград: Издательство ВолГУ, 2012. – 37 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color w:val="000000"/>
          <w:sz w:val="28"/>
          <w:szCs w:val="28"/>
        </w:rPr>
        <w:t>Клячин В.А. Математические методы компьютерной графики. Монография. / Клячин В.А. – Волгоград: Издательство Волгоградский государственный университет, 2008. – 130 с.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3">
        <w:r>
          <w:rPr>
            <w:rFonts w:ascii="Times New Roman" w:hAnsi="Times New Roman"/>
            <w:i w:val="false"/>
            <w:color w:val="000000"/>
            <w:sz w:val="28"/>
            <w:szCs w:val="28"/>
          </w:rPr>
          <w:t>https://play.google.com/store/apps/details?id=com.lingodeer&amp;hl=ru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>10.07.20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4">
        <w:r>
          <w:rPr>
            <w:rFonts w:ascii="Times New Roman" w:hAnsi="Times New Roman"/>
            <w:i w:val="false"/>
            <w:color w:val="000000"/>
            <w:sz w:val="28"/>
            <w:szCs w:val="28"/>
            <w:lang w:val="en-US"/>
          </w:rPr>
          <w:t>https://play.google.com/store/apps/details?id=com.duolingo&amp;hl=ru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 10.07.20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hyperlink r:id="rId5">
        <w:r>
          <w:rPr>
            <w:rFonts w:ascii="Times New Roman" w:hAnsi="Times New Roman"/>
            <w:i w:val="false"/>
            <w:color w:val="000000"/>
            <w:sz w:val="28"/>
            <w:szCs w:val="28"/>
            <w:lang w:val="en-US"/>
          </w:rPr>
          <w:t>https://store.steampowered.com/app/274980/Influent/</w:t>
        </w:r>
      </w:hyperlink>
      <w:r>
        <w:rPr>
          <w:rFonts w:ascii="Times New Roman" w:hAnsi="Times New Roman"/>
          <w:i w:val="false"/>
          <w:color w:val="000000"/>
          <w:sz w:val="28"/>
          <w:szCs w:val="28"/>
          <w:lang w:val="en-US"/>
        </w:rPr>
        <w:t xml:space="preserve"> 10.07.20</w:t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709" w:leader="none"/>
      </w:tabs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play.google.com/store/apps/details?id=com.lingodeer&amp;hl=ru" TargetMode="External"/><Relationship Id="rId4" Type="http://schemas.openxmlformats.org/officeDocument/2006/relationships/hyperlink" Target="https://play.google.com/store/apps/details?id=com.duolingo&amp;hl=ru" TargetMode="External"/><Relationship Id="rId5" Type="http://schemas.openxmlformats.org/officeDocument/2006/relationships/hyperlink" Target="https://store.steampowered.com/app/274980/Influent/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2083</TotalTime>
  <Application>LibreOffice/6.4.5.2$Windows_X86_64 LibreOffice_project/a726b36747cf2001e06b58ad5db1aa3a9a1872d6</Application>
  <Pages>17</Pages>
  <Words>2641</Words>
  <Characters>17450</Characters>
  <CharactersWithSpaces>20069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2020-01-17T18:26:34Z</dcterms:created>
  <dc:creator/>
  <dc:description/>
  <dc:language>ru-RU</dc:language>
  <cp:lastModifiedBy/>
  <dcterms:modified xsi:type="dcterms:W3CDTF">2020-07-12T17:45:25Z</dcterms:modified>
  <cp:revision>337</cp:revision>
  <dc:subject/>
  <dc:title/>
</cp:coreProperties>
</file>