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A8787" w14:textId="77777777" w:rsidR="0024546C" w:rsidRDefault="00A06060">
      <w:pPr>
        <w:rPr>
          <w:rFonts w:hint="eastAsia"/>
        </w:rPr>
      </w:pPr>
      <w:r>
        <w:rPr>
          <w:rFonts w:hint="eastAsia"/>
        </w:rPr>
        <w:t>图像处理中的梯度的求法</w:t>
      </w:r>
    </w:p>
    <w:p w14:paraId="600E12B1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梯度的求法是多种多样的，根据不同的处理需要选择合适的算子</w:t>
      </w:r>
      <w:r>
        <w:rPr>
          <w:rFonts w:ascii="Arial" w:hAnsi="Arial" w:cs="Arial"/>
          <w:b/>
          <w:bCs/>
          <w:kern w:val="0"/>
          <w:sz w:val="28"/>
          <w:szCs w:val="28"/>
        </w:rPr>
        <w:t>(</w:t>
      </w:r>
      <w:r>
        <w:rPr>
          <w:rFonts w:ascii="Arial" w:hAnsi="Arial" w:cs="Arial"/>
          <w:b/>
          <w:bCs/>
          <w:kern w:val="0"/>
          <w:sz w:val="28"/>
          <w:szCs w:val="28"/>
        </w:rPr>
        <w:t>模版</w:t>
      </w:r>
      <w:r>
        <w:rPr>
          <w:rFonts w:ascii="Arial" w:hAnsi="Arial" w:cs="Arial"/>
          <w:b/>
          <w:bCs/>
          <w:kern w:val="0"/>
          <w:sz w:val="28"/>
          <w:szCs w:val="28"/>
        </w:rPr>
        <w:t>)</w:t>
      </w:r>
      <w:r>
        <w:rPr>
          <w:rFonts w:ascii="Arial" w:hAnsi="Arial" w:cs="Arial"/>
          <w:b/>
          <w:bCs/>
          <w:kern w:val="0"/>
          <w:sz w:val="28"/>
          <w:szCs w:val="28"/>
        </w:rPr>
        <w:t>。</w:t>
      </w:r>
    </w:p>
    <w:p w14:paraId="16F0098A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1AAA291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1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、水平垂直差分法</w:t>
      </w:r>
    </w:p>
    <w:p w14:paraId="5A2B4753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0925C0C9" wp14:editId="08618CE1">
            <wp:extent cx="4411345" cy="502285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3343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21664D83" wp14:editId="6CB84FC9">
            <wp:extent cx="2401570" cy="12763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71B2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1141AA22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 xml:space="preserve">Robert 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梯度算子</w:t>
      </w:r>
    </w:p>
    <w:p w14:paraId="1F28A68E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75D9D0DF" wp14:editId="402EE8C8">
            <wp:extent cx="4984115" cy="4121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6502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2A51E8A" wp14:editId="739184D2">
            <wp:extent cx="2431415" cy="133667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EC3F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6E103BB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3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</w:t>
      </w:r>
      <w:proofErr w:type="spellStart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Sobel</w:t>
      </w:r>
      <w:proofErr w:type="spellEnd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算子</w:t>
      </w:r>
    </w:p>
    <w:p w14:paraId="7158E46A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lastRenderedPageBreak/>
        <w:drawing>
          <wp:inline distT="0" distB="0" distL="0" distR="0" wp14:anchorId="30A173B0" wp14:editId="3CDFE31B">
            <wp:extent cx="1778635" cy="1557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8"/>
          <w:szCs w:val="28"/>
        </w:rPr>
        <w:t>            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7418572D" wp14:editId="64D5476A">
            <wp:extent cx="1697990" cy="150749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9B48" w14:textId="77777777" w:rsidR="00A06060" w:rsidRDefault="00A06060" w:rsidP="00A06060">
      <w:pPr>
        <w:widowControl/>
        <w:autoSpaceDE w:val="0"/>
        <w:autoSpaceDN w:val="0"/>
        <w:adjustRightInd w:val="0"/>
        <w:ind w:firstLine="86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垂直方向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          </w:t>
      </w:r>
      <w:r>
        <w:rPr>
          <w:rFonts w:ascii="Arial" w:hAnsi="Arial" w:cs="Arial"/>
          <w:color w:val="262626"/>
          <w:kern w:val="0"/>
          <w:sz w:val="28"/>
          <w:szCs w:val="28"/>
        </w:rPr>
        <w:t>               </w:t>
      </w: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  <w:r>
        <w:rPr>
          <w:rFonts w:ascii="Arial" w:hAnsi="Arial" w:cs="Arial"/>
          <w:color w:val="262626"/>
          <w:kern w:val="0"/>
          <w:sz w:val="28"/>
          <w:szCs w:val="28"/>
        </w:rPr>
        <w:t>水平方向</w:t>
      </w:r>
    </w:p>
    <w:p w14:paraId="75352532" w14:textId="77777777" w:rsidR="00A06060" w:rsidRDefault="00A06060" w:rsidP="00A06060">
      <w:pPr>
        <w:widowControl/>
        <w:autoSpaceDE w:val="0"/>
        <w:autoSpaceDN w:val="0"/>
        <w:adjustRightInd w:val="0"/>
        <w:ind w:firstLine="860"/>
        <w:jc w:val="left"/>
        <w:rPr>
          <w:rFonts w:ascii="Arial" w:hAnsi="Arial" w:cs="Arial" w:hint="eastAsia"/>
          <w:kern w:val="0"/>
          <w:sz w:val="28"/>
          <w:szCs w:val="28"/>
        </w:rPr>
      </w:pPr>
      <w:bookmarkStart w:id="0" w:name="_GoBack"/>
      <w:bookmarkEnd w:id="0"/>
    </w:p>
    <w:p w14:paraId="12E0DBBD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4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Prewitt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算子</w:t>
      </w:r>
    </w:p>
    <w:p w14:paraId="575A9CC7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6521A744" wp14:editId="571ABBE9">
            <wp:extent cx="1868805" cy="1466850"/>
            <wp:effectExtent l="0" t="0" r="1079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kern w:val="0"/>
          <w:sz w:val="28"/>
          <w:szCs w:val="28"/>
        </w:rPr>
        <w:t>                </w:t>
      </w: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37A7BC2D" wp14:editId="38EADEB8">
            <wp:extent cx="1849120" cy="15170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6432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                </w:t>
      </w:r>
      <w:r>
        <w:rPr>
          <w:rFonts w:ascii="Arial" w:hAnsi="Arial" w:cs="Arial"/>
          <w:color w:val="262626"/>
          <w:kern w:val="0"/>
          <w:sz w:val="28"/>
          <w:szCs w:val="28"/>
        </w:rPr>
        <w:t>垂直方向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                                           </w:t>
      </w:r>
      <w:r>
        <w:rPr>
          <w:rFonts w:ascii="Arial" w:hAnsi="Arial" w:cs="Arial"/>
          <w:color w:val="262626"/>
          <w:kern w:val="0"/>
          <w:sz w:val="28"/>
          <w:szCs w:val="28"/>
        </w:rPr>
        <w:t>水平方向</w:t>
      </w:r>
    </w:p>
    <w:p w14:paraId="3039AD34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FB671F8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5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、拉普拉斯算子</w:t>
      </w:r>
    </w:p>
    <w:p w14:paraId="053EF4EA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256F008D" wp14:editId="2E74F48B">
            <wp:extent cx="5677535" cy="412115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62DD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57D651BC" wp14:editId="540A7FF3">
            <wp:extent cx="1849120" cy="149733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986B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0D231C70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二阶差分的推导</w:t>
      </w:r>
    </w:p>
    <w:p w14:paraId="1706A6D1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对于数字图像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f</w:t>
      </w:r>
      <w:r>
        <w:rPr>
          <w:rFonts w:ascii="Arial" w:hAnsi="Arial" w:cs="Arial"/>
          <w:color w:val="262626"/>
          <w:kern w:val="0"/>
          <w:sz w:val="28"/>
          <w:szCs w:val="28"/>
        </w:rPr>
        <w:t>（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，</w:t>
      </w:r>
      <w:r>
        <w:rPr>
          <w:rFonts w:ascii="Arial" w:hAnsi="Arial" w:cs="Arial"/>
          <w:color w:val="262626"/>
          <w:kern w:val="0"/>
          <w:sz w:val="28"/>
          <w:szCs w:val="28"/>
        </w:rPr>
        <w:t>j</w:t>
      </w:r>
      <w:r>
        <w:rPr>
          <w:rFonts w:ascii="Arial" w:hAnsi="Arial" w:cs="Arial"/>
          <w:color w:val="262626"/>
          <w:kern w:val="0"/>
          <w:sz w:val="28"/>
          <w:szCs w:val="28"/>
        </w:rPr>
        <w:t>），利用差分方程对</w:t>
      </w:r>
      <w:r>
        <w:rPr>
          <w:rFonts w:ascii="Arial" w:hAnsi="Arial" w:cs="Arial"/>
          <w:color w:val="262626"/>
          <w:kern w:val="0"/>
          <w:sz w:val="28"/>
          <w:szCs w:val="28"/>
        </w:rPr>
        <w:t>x</w:t>
      </w:r>
      <w:r>
        <w:rPr>
          <w:rFonts w:ascii="Arial" w:hAnsi="Arial" w:cs="Arial"/>
          <w:color w:val="262626"/>
          <w:kern w:val="0"/>
          <w:sz w:val="28"/>
          <w:szCs w:val="28"/>
        </w:rPr>
        <w:t>和</w:t>
      </w:r>
      <w:r>
        <w:rPr>
          <w:rFonts w:ascii="Arial" w:hAnsi="Arial" w:cs="Arial"/>
          <w:color w:val="262626"/>
          <w:kern w:val="0"/>
          <w:sz w:val="28"/>
          <w:szCs w:val="28"/>
        </w:rPr>
        <w:t>y</w:t>
      </w:r>
      <w:r>
        <w:rPr>
          <w:rFonts w:ascii="Arial" w:hAnsi="Arial" w:cs="Arial"/>
          <w:color w:val="262626"/>
          <w:kern w:val="0"/>
          <w:sz w:val="28"/>
          <w:szCs w:val="28"/>
        </w:rPr>
        <w:t>方向上的二阶偏导数进行近似：</w:t>
      </w:r>
    </w:p>
    <w:p w14:paraId="753A6741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31DB6146" wp14:editId="482F85A8">
            <wp:extent cx="4290695" cy="177863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25D1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53EFB0D8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上式以点（</w:t>
      </w:r>
      <w:r>
        <w:rPr>
          <w:rFonts w:ascii="Arial" w:hAnsi="Arial" w:cs="Arial"/>
          <w:kern w:val="0"/>
          <w:sz w:val="28"/>
          <w:szCs w:val="28"/>
        </w:rPr>
        <w:t>i+1</w:t>
      </w:r>
      <w:r>
        <w:rPr>
          <w:rFonts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j</w:t>
      </w:r>
      <w:r>
        <w:rPr>
          <w:rFonts w:ascii="Arial" w:hAnsi="Arial" w:cs="Arial"/>
          <w:kern w:val="0"/>
          <w:sz w:val="28"/>
          <w:szCs w:val="28"/>
        </w:rPr>
        <w:t>）为中心，用</w:t>
      </w:r>
      <w:proofErr w:type="spellStart"/>
      <w:r>
        <w:rPr>
          <w:rFonts w:ascii="Arial" w:hAnsi="Arial" w:cs="Arial"/>
          <w:kern w:val="0"/>
          <w:sz w:val="28"/>
          <w:szCs w:val="28"/>
        </w:rPr>
        <w:t>i</w:t>
      </w:r>
      <w:proofErr w:type="spellEnd"/>
      <w:r>
        <w:rPr>
          <w:rFonts w:ascii="Arial" w:hAnsi="Arial" w:cs="Arial"/>
          <w:kern w:val="0"/>
          <w:sz w:val="28"/>
          <w:szCs w:val="28"/>
        </w:rPr>
        <w:t>代换</w:t>
      </w:r>
      <w:r>
        <w:rPr>
          <w:rFonts w:ascii="Arial" w:hAnsi="Arial" w:cs="Arial"/>
          <w:kern w:val="0"/>
          <w:sz w:val="28"/>
          <w:szCs w:val="28"/>
        </w:rPr>
        <w:t>i+1</w:t>
      </w:r>
      <w:r>
        <w:rPr>
          <w:rFonts w:ascii="Arial" w:hAnsi="Arial" w:cs="Arial"/>
          <w:kern w:val="0"/>
          <w:sz w:val="28"/>
          <w:szCs w:val="28"/>
        </w:rPr>
        <w:t>可得以（</w:t>
      </w:r>
      <w:proofErr w:type="spellStart"/>
      <w:r>
        <w:rPr>
          <w:rFonts w:ascii="Arial" w:hAnsi="Arial" w:cs="Arial"/>
          <w:kern w:val="0"/>
          <w:sz w:val="28"/>
          <w:szCs w:val="28"/>
        </w:rPr>
        <w:t>i,j</w:t>
      </w:r>
      <w:proofErr w:type="spellEnd"/>
      <w:r>
        <w:rPr>
          <w:rFonts w:ascii="Arial" w:hAnsi="Arial" w:cs="Arial"/>
          <w:kern w:val="0"/>
          <w:sz w:val="28"/>
          <w:szCs w:val="28"/>
        </w:rPr>
        <w:t>）为中心的二阶偏导数近似式：</w:t>
      </w:r>
    </w:p>
    <w:p w14:paraId="2D603A38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22765F4" wp14:editId="1C7F3F5F">
            <wp:extent cx="3486785" cy="5727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3176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同理可得：</w:t>
      </w:r>
    </w:p>
    <w:p w14:paraId="05C461C6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58AEF168" wp14:editId="4A701113">
            <wp:extent cx="3536950" cy="593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9D9A" w14:textId="77777777" w:rsidR="00A06060" w:rsidRDefault="00A06060" w:rsidP="00A060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进而推出：</w:t>
      </w:r>
    </w:p>
    <w:p w14:paraId="25961163" w14:textId="77777777" w:rsidR="00A06060" w:rsidRDefault="00A06060" w:rsidP="00A06060">
      <w:pPr>
        <w:rPr>
          <w:rFonts w:hint="eastAsia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484BEE21" wp14:editId="23FB34DE">
            <wp:extent cx="3989070" cy="472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060" w:rsidSect="00BB7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0"/>
    <w:rsid w:val="0032318D"/>
    <w:rsid w:val="0042260F"/>
    <w:rsid w:val="00500FD8"/>
    <w:rsid w:val="00583D69"/>
    <w:rsid w:val="00815A84"/>
    <w:rsid w:val="008C4E41"/>
    <w:rsid w:val="00A06060"/>
    <w:rsid w:val="00BB7840"/>
    <w:rsid w:val="00BE2F83"/>
    <w:rsid w:val="00F51526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2F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2016-12-12T09:01:00Z</dcterms:created>
  <dcterms:modified xsi:type="dcterms:W3CDTF">2016-12-12T09:06:00Z</dcterms:modified>
</cp:coreProperties>
</file>