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114A6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hint="eastAsia" w:eastAsia="楷体_GB2312"/>
          <w:spacing w:val="100"/>
          <w:sz w:val="48"/>
          <w:u w:val="single"/>
        </w:rPr>
        <w:t>苏州大学实验报告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14:paraId="5523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dxa"/>
            <w:vAlign w:val="center"/>
          </w:tcPr>
          <w:p w14:paraId="3AF9109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2"/>
            <w:vAlign w:val="center"/>
          </w:tcPr>
          <w:p w14:paraId="50F1571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59F1CF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6E637ECA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23软件工程</w:t>
            </w:r>
          </w:p>
        </w:tc>
        <w:tc>
          <w:tcPr>
            <w:tcW w:w="720" w:type="dxa"/>
            <w:vAlign w:val="center"/>
          </w:tcPr>
          <w:p w14:paraId="17230FD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9C0CCB9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朱金涛</w:t>
            </w:r>
          </w:p>
        </w:tc>
        <w:tc>
          <w:tcPr>
            <w:tcW w:w="720" w:type="dxa"/>
            <w:vAlign w:val="center"/>
          </w:tcPr>
          <w:p w14:paraId="2B53BFA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054A95BE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2327406014</w:t>
            </w:r>
          </w:p>
        </w:tc>
      </w:tr>
      <w:tr w14:paraId="02CE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6657619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721998BB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计算机组成及系统结构</w:t>
            </w:r>
          </w:p>
        </w:tc>
        <w:tc>
          <w:tcPr>
            <w:tcW w:w="720" w:type="dxa"/>
            <w:vAlign w:val="center"/>
          </w:tcPr>
          <w:p w14:paraId="5302BEF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401EA17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3222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5DCD6D4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4B0950A1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屈蕴茜</w:t>
            </w:r>
          </w:p>
        </w:tc>
        <w:tc>
          <w:tcPr>
            <w:tcW w:w="1440" w:type="dxa"/>
            <w:gridSpan w:val="2"/>
            <w:vAlign w:val="center"/>
          </w:tcPr>
          <w:p w14:paraId="1A75BAA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326131A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085066E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7674FE1F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2025年4月25日</w:t>
            </w:r>
          </w:p>
        </w:tc>
      </w:tr>
    </w:tbl>
    <w:p w14:paraId="3B8944CC">
      <w:pPr>
        <w:spacing w:before="100" w:beforeAutospacing="1" w:after="100" w:afterAutospacing="1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type w:val="continuous"/>
          <w:pgSz w:w="11906" w:h="16838"/>
          <w:pgMar w:top="1134" w:right="1304" w:bottom="1134" w:left="1304" w:header="851" w:footer="992" w:gutter="0"/>
          <w:cols w:space="720" w:num="1"/>
          <w:docGrid w:type="lines" w:linePitch="312" w:charSpace="0"/>
        </w:sectPr>
      </w:pPr>
    </w:p>
    <w:p w14:paraId="56F6520A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>
          <v:rect id="_x0000_s1026" o:spid="_x0000_s1026" o:spt="1" style="position:absolute;left:0pt;margin-top:170.75pt;height:595.4pt;width:482.8pt;mso-position-horizontal:center;mso-position-vertical-relative:page;z-index:-251657216;mso-width-relative:page;mso-height-relative:page;" filled="f" coordsize="21600,21600">
            <v:path/>
            <v:fill on="f" opacity="32768f" focussize="0,0"/>
            <v:stroke/>
            <v:imagedata o:title=""/>
            <o:lock v:ext="edit"/>
            <w10:anchorlock/>
          </v:rect>
        </w:pic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929"/>
      </w:tblGrid>
      <w:tr w14:paraId="3C6CA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vAlign w:val="bottom"/>
          </w:tcPr>
          <w:p w14:paraId="2119846B">
            <w:pPr>
              <w:spacing w:before="156" w:beforeLines="5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color="auto" w:sz="4" w:space="0"/>
            </w:tcBorders>
            <w:vAlign w:val="bottom"/>
          </w:tcPr>
          <w:p w14:paraId="68E6BEFA">
            <w:pPr>
              <w:spacing w:before="156" w:beforeLines="50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运算器</w:t>
            </w:r>
          </w:p>
        </w:tc>
      </w:tr>
    </w:tbl>
    <w:p w14:paraId="0D4ED2AC"/>
    <w:p w14:paraId="7F140EE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1DA7214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了解运算器的组成结构，掌握运算器的工作原理。</w:t>
      </w:r>
    </w:p>
    <w:p w14:paraId="2251123C">
      <w:pPr>
        <w:numPr>
          <w:ilvl w:val="0"/>
          <w:numId w:val="1"/>
        </w:numPr>
      </w:pPr>
      <w:r>
        <w:rPr>
          <w:rFonts w:hint="eastAsia"/>
        </w:rPr>
        <w:t>实验</w:t>
      </w:r>
      <w:r>
        <w:t>设备</w:t>
      </w:r>
    </w:p>
    <w:p w14:paraId="44FB2A5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PC机一台，TD-CMX实验系统一套，排线若干。</w:t>
      </w:r>
    </w:p>
    <w:p w14:paraId="524C393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2AF73B3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基本运算器实验，读A、B两数，置寄存器A=65和寄存器B=A7，改变运算器的功能设置，观察运算器的输出。</w:t>
      </w:r>
    </w:p>
    <w:p w14:paraId="6F497E50">
      <w:pPr>
        <w:numPr>
          <w:ilvl w:val="0"/>
          <w:numId w:val="1"/>
        </w:numPr>
      </w:pPr>
      <w:r>
        <w:rPr>
          <w:rFonts w:hint="eastAsia"/>
        </w:rPr>
        <w:t>实验原理</w:t>
      </w:r>
    </w:p>
    <w:p w14:paraId="033CC443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本实验的原理如图1.1.1所示。</w:t>
      </w:r>
    </w:p>
    <w:p w14:paraId="3DE7A646">
      <w:pPr>
        <w:pStyle w:val="20"/>
        <w:ind w:left="0" w:leftChars="0" w:firstLine="420" w:firstLineChars="0"/>
        <w:rPr>
          <w:rFonts w:hint="eastAsia"/>
        </w:rPr>
      </w:pPr>
      <w:r>
        <w:rPr>
          <w:rFonts w:hint="eastAsia"/>
        </w:rPr>
        <w:t>运算器内部含有三个独立运算部件，分别为算术、逻辑和移位运算部件，要处理的数据</w:t>
      </w:r>
    </w:p>
    <w:p w14:paraId="7F89F61A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存于暂存器A和暂存器B，三个部件同时接受来自A和B的数据（有些处理器体系结构把移位运</w:t>
      </w:r>
    </w:p>
    <w:p w14:paraId="450CE5DC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算器放于算术和逻辑运算部件之前，如ARM)，各部件对操作数进行何种运算由控制信号S3·</w:t>
      </w:r>
    </w:p>
    <w:p w14:paraId="3718BF0B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S0和CN来决定，任何时候，多路选择开关只选择三部件中一个部件的结果作为ALU的输出。如</w:t>
      </w:r>
    </w:p>
    <w:p w14:paraId="7EA44D6B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果是影响进位的运算，还将置进位标志FC，在运算结果输出前，置ALU零标志。ALU中所有模</w:t>
      </w:r>
    </w:p>
    <w:p w14:paraId="6F25509E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块集成在一片CPLD中。</w:t>
      </w:r>
    </w:p>
    <w:p w14:paraId="5DF2CE27">
      <w:pPr>
        <w:pStyle w:val="20"/>
        <w:ind w:left="0" w:leftChars="0" w:firstLine="420" w:firstLineChars="0"/>
        <w:rPr>
          <w:rFonts w:hint="eastAsia"/>
        </w:rPr>
      </w:pPr>
      <w:r>
        <w:rPr>
          <w:rFonts w:hint="eastAsia"/>
        </w:rPr>
        <w:t>逻辑运算部件由逻辑门构成。移位运算采用的是桶形移位器，采用一个8X8交叉开关矩阵来</w:t>
      </w:r>
    </w:p>
    <w:p w14:paraId="305CCF6B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实现。每一个输入都通过开关与一个输出相连，把沿对角线的开关导通，就可实现移位功能。</w:t>
      </w:r>
    </w:p>
    <w:p w14:paraId="401CE6DC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运算器部件由一片CPLD实现。ALU的输入是通过IN7INO来引入的，输出是通过三态</w:t>
      </w:r>
    </w:p>
    <w:p w14:paraId="54A1C8D7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门74LS245连到CPU内总线上，另外还有指示灯标明进位标志FC和零标志FZ。请注意：实验箱</w:t>
      </w:r>
    </w:p>
    <w:p w14:paraId="7CB012F1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上凡丝印标注有马蹄形标记，表示这两根排针之间是连通的。图中除T4和CLR，其余</w:t>
      </w:r>
    </w:p>
    <w:p w14:paraId="11CBB1C9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信号均来自于ALU单元的排线座，实验箱中所有单元的T1、T2、T3、T4都连接至控制总线单元</w:t>
      </w:r>
    </w:p>
    <w:p w14:paraId="7E33A433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的T1、T2、T3、T4，CLR都连接至CON单元的CLR按钮。T4由时序单元的TS4提供（时序单元</w:t>
      </w:r>
    </w:p>
    <w:p w14:paraId="6A0102A7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的介绍见附录B)，其余控制信号均由CON单元的二进制数据开关模拟给出。控制信号中除T4为</w:t>
      </w:r>
    </w:p>
    <w:p w14:paraId="6EA78CEF">
      <w:pPr>
        <w:pStyle w:val="20"/>
        <w:ind w:left="0" w:leftChars="0" w:firstLine="0" w:firstLineChars="0"/>
        <w:rPr>
          <w:rFonts w:hint="eastAsia"/>
        </w:rPr>
      </w:pPr>
      <w:r>
        <w:rPr>
          <w:rFonts w:hint="eastAsia"/>
        </w:rPr>
        <w:t>脉冲信号外，其余均为电平信号，其中ALUB为低有效，其余为高有效。</w:t>
      </w:r>
    </w:p>
    <w:p w14:paraId="2CA8A3E6">
      <w:pPr>
        <w:pStyle w:val="2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66820" cy="4051300"/>
            <wp:effectExtent l="0" t="0" r="5080" b="0"/>
            <wp:docPr id="1" name="图片 1" descr="扫描全能王 2025-04-26 20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全能王 2025-04-26 20.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E6D3">
      <w:pPr>
        <w:pStyle w:val="20"/>
        <w:ind w:left="0" w:leftChars="0" w:firstLine="42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暂存器A和暂存器B的数据、进位标志FC、零标志FZ和数据总线D7…DO，都在LED灯上实</w:t>
      </w:r>
    </w:p>
    <w:p w14:paraId="629398A3">
      <w:pPr>
        <w:pStyle w:val="2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时显示。</w:t>
      </w:r>
    </w:p>
    <w:p w14:paraId="0931947C">
      <w:pPr>
        <w:pStyle w:val="20"/>
        <w:ind w:left="0" w:leftChars="0" w:firstLine="42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ALU和寄存器堆的连接如图1.1.2所示。</w:t>
      </w:r>
    </w:p>
    <w:p w14:paraId="1F571201">
      <w:pPr>
        <w:pStyle w:val="20"/>
        <w:ind w:left="0" w:leftChars="0" w:firstLine="42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运算器的逻辑功能表如表1.1.1所示，其中S3S2S1 SOCN为控制信号，FC为进位标志，FZ为</w:t>
      </w:r>
    </w:p>
    <w:p w14:paraId="73816595">
      <w:pPr>
        <w:pStyle w:val="2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运算器零标志，表中功能栏内的FC、FZ表示当前运算会影响到该标志。表中“X”为任意态。</w:t>
      </w:r>
    </w:p>
    <w:p w14:paraId="71D59DBA">
      <w:pPr>
        <w:pStyle w:val="2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85135" cy="3868420"/>
            <wp:effectExtent l="0" t="0" r="12065" b="5080"/>
            <wp:docPr id="2" name="图片 2" descr="扫描全能王 2025-04-26 20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扫描全能王 2025-04-26 20.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0570">
      <w:pPr>
        <w:numPr>
          <w:ilvl w:val="0"/>
          <w:numId w:val="1"/>
        </w:numPr>
      </w:pPr>
      <w:r>
        <w:rPr>
          <w:rFonts w:hint="eastAsia"/>
        </w:rPr>
        <w:t>实验步骤与结果</w:t>
      </w:r>
    </w:p>
    <w:p w14:paraId="0F224798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1.接线</w:t>
      </w:r>
    </w:p>
    <w:p w14:paraId="52BDEC07">
      <w:pPr>
        <w:rPr>
          <w:rFonts w:hint="eastAsia"/>
        </w:rPr>
      </w:pPr>
      <w:r>
        <w:rPr>
          <w:rFonts w:hint="eastAsia"/>
        </w:rPr>
        <w:t>（1） TD-CMA实验箱，按图1.1.3连接实验电路，并检查无误。图中将用户需要连接的信</w:t>
      </w:r>
    </w:p>
    <w:p w14:paraId="454F0E46">
      <w:pPr>
        <w:rPr>
          <w:rFonts w:hint="eastAsia"/>
        </w:rPr>
      </w:pPr>
      <w:r>
        <w:rPr>
          <w:rFonts w:hint="eastAsia"/>
        </w:rPr>
        <w:t>号用圆圈标明（其它实验相同)。</w:t>
      </w:r>
    </w:p>
    <w:p w14:paraId="049E81D2">
      <w:pPr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2548890" cy="1989455"/>
            <wp:effectExtent l="0" t="0" r="3810" b="4445"/>
            <wp:docPr id="3" name="图片 3" descr="扫描全能王 2025-04-26 20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扫描全能王 2025-04-26 20.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B77B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 w:eastAsia="宋体"/>
          <w:b w:val="0"/>
          <w:bCs w:val="0"/>
          <w:lang w:eastAsia="zh-CN"/>
        </w:rPr>
        <w:t>2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 w:eastAsia="宋体"/>
          <w:b w:val="0"/>
          <w:bCs w:val="0"/>
          <w:lang w:eastAsia="zh-CN"/>
        </w:rPr>
        <w:t>TD-CMX实验箱，按图1.1.4连接实验电路，并检查无误。图中将用户需要连接的信</w:t>
      </w:r>
    </w:p>
    <w:p w14:paraId="36DFB43D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号用圆圈标明（其它实验相同)。</w:t>
      </w:r>
    </w:p>
    <w:p w14:paraId="61FC5A9F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2.将时序与操作台单元的开关KK2置为‘单拍’档，开关KK1、KK3置为‘运行’档。</w:t>
      </w:r>
    </w:p>
    <w:p w14:paraId="4C7BE657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3.打开电源开关，如果听到有‘嘀’报警声，说明有总线竞争现象，应立即关闭电源，重新</w:t>
      </w:r>
    </w:p>
    <w:p w14:paraId="6A174FA6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检查接线，直到错误排除。然后按动CON单元的CLR按钮，将运算器的A、B和FC、FZ清</w:t>
      </w:r>
    </w:p>
    <w:p w14:paraId="41BC7C21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零。</w:t>
      </w:r>
    </w:p>
    <w:p w14:paraId="24FE17FD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4.用输入开关向暂存器A置数。</w:t>
      </w:r>
    </w:p>
    <w:p w14:paraId="62914EC3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（1）拨动CON单元的SD27·SD20数据开关（根据接线图，CMX实验箱为SD17·SD10,后</w:t>
      </w:r>
    </w:p>
    <w:p w14:paraId="38B6DA3D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续不再说明)，形成二进制数01100101（65或其它数值)，数据显示亮为‘1'，灭为‘0’。</w:t>
      </w:r>
    </w:p>
    <w:p w14:paraId="28114CB3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3584575" cy="2238375"/>
            <wp:effectExtent l="0" t="0" r="9525" b="9525"/>
            <wp:docPr id="4" name="图片 4" descr="扫描全能王 2025-04-26 20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扫描全能王 2025-04-26 20.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62C5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 w:eastAsia="宋体"/>
          <w:b w:val="0"/>
          <w:bCs w:val="0"/>
          <w:lang w:eastAsia="zh-CN"/>
        </w:rPr>
        <w:t>2）置LDA=1，LDB=0，连续(4次)按动时序单元的ST按钮，产生一个T4上沿，则将二进</w:t>
      </w:r>
    </w:p>
    <w:p w14:paraId="2D6F07A7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制数01100101置入暂存器A中，暂存器A的值通过ALU单元的A7··A0八位LED灯显示。</w:t>
      </w:r>
    </w:p>
    <w:p w14:paraId="72118B06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5.用输入开关向暂存器B置数。</w:t>
      </w:r>
    </w:p>
    <w:p w14:paraId="629A7B46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（1）拨动CON单元的SD27…SD20数据开关，形成二进制数10100111（A7或其它数值）。</w:t>
      </w:r>
    </w:p>
    <w:p w14:paraId="22172208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 w:eastAsia="宋体"/>
          <w:b w:val="0"/>
          <w:bCs w:val="0"/>
          <w:lang w:eastAsia="zh-CN"/>
        </w:rPr>
        <w:t>2）置LDA=0，LDB=1，连续(4次)按动时序单元的ST按钮，产生一个T4上沿，则将二进</w:t>
      </w:r>
    </w:p>
    <w:p w14:paraId="3839609B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制数10100111置入暂存器B中，暂存器B的值通过ALU单元的B7…BO八位LED灯显示。</w:t>
      </w:r>
    </w:p>
    <w:p w14:paraId="5DAD40C1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6.改变运算器的功能设置，观察运算器的输出(CPU内总线D7…DO显示灯及ALU&amp;REG单元</w:t>
      </w:r>
    </w:p>
    <w:p w14:paraId="24CF953A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的FC、FZ标志位显示灯显示的结果)。</w:t>
      </w:r>
    </w:p>
    <w:p w14:paraId="4F4DC2A7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置ALUB=0、LDA=0、LDB=0，然后按表1.1.1置S3、S2、S1、SO和Cn的数值，并观察数</w:t>
      </w:r>
    </w:p>
    <w:p w14:paraId="3E7F47F8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据总线LED显示灯显示的结果，观察CPU内总线D7…DO显示灯及ALU&amp;REG单元的FC.</w:t>
      </w:r>
    </w:p>
    <w:p w14:paraId="216F33AD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FZ标志位显示的结果。</w:t>
      </w:r>
    </w:p>
    <w:p w14:paraId="02110E34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如：置S3、S2、S1、S0为0010，运算器作逻辑与运算，置S3、S2、S1、S0为1001，运算器</w:t>
      </w:r>
    </w:p>
    <w:p w14:paraId="30F7328D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作加法运算。按ST按钮，产生T4节拍时，观察记录FC、FZ标志位结果。</w:t>
      </w:r>
    </w:p>
    <w:p w14:paraId="7C4FB9DA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实验箱和PC联机操作</w:t>
      </w:r>
    </w:p>
    <w:p w14:paraId="71C1F54C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可通过联机软件中的数据通路图来观测实验结果（软件使用说明请看附录A)，</w:t>
      </w:r>
    </w:p>
    <w:p w14:paraId="78F7180D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方法是：打开CMA或CMX软件，联机软件如图1.1.5所示，选择联机软件的“【实验】/【运</w:t>
      </w:r>
    </w:p>
    <w:p w14:paraId="0B8CFD52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算器实验】”，打开运算器实验的数据通路图，如图1.1.6所示。</w:t>
      </w:r>
    </w:p>
    <w:p w14:paraId="066ACDC3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在实验箱上进行前面所述的手动操作，每按动一次ST按钮，数据通路图会有数据的流动,</w:t>
      </w:r>
    </w:p>
    <w:p w14:paraId="563EC7A8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反映当前运算器所做的操作。</w:t>
      </w:r>
    </w:p>
    <w:p w14:paraId="3AE89C34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4755515" cy="6167120"/>
            <wp:effectExtent l="0" t="0" r="6985" b="5080"/>
            <wp:docPr id="5" name="图片 5" descr="扫描全能王 2025-04-26 20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扫描全能王 2025-04-26 20.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3C31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或在软件中选择“【调试】—【单节拍运行】”（工具栏上的“单节拍运行”），其作用相当于将时序单元的状态开关KK2置为‘单拍’档后按动了一次ST按钮，数据通路图也会反映当前运算器所做的操作。</w:t>
      </w:r>
    </w:p>
    <w:p w14:paraId="645D5597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将时序单元的状态开关KK2置为‘单步’，按动ST按钮，在软件中选择“【调试】—【单周期运行】”（工具栏上的“单周期运行”），观测实验结果。</w:t>
      </w:r>
    </w:p>
    <w:p w14:paraId="758D257B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每次数据流动结束后才会响应ST按钮的按动或软件中“单节拍运行”|“单周期运行”的点击，可通过软件中选择“【设置】-【流动速度】”，把数据流动速度调快。</w:t>
      </w:r>
    </w:p>
    <w:p w14:paraId="29293250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重复上述操作，并完成表1.1.2。</w:t>
      </w:r>
    </w:p>
    <w:p w14:paraId="677B9C7F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5962650" cy="5445760"/>
            <wp:effectExtent l="0" t="0" r="6350" b="2540"/>
            <wp:docPr id="6" name="图片 6" descr="扫描全能王 2025-04-26 20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扫描全能王 2025-04-26 20.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86D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/>
          <w:bCs/>
          <w:lang w:eastAsia="zh-CN"/>
        </w:rPr>
        <w:t>注：</w:t>
      </w:r>
      <w:r>
        <w:rPr>
          <w:rFonts w:hint="eastAsia" w:eastAsia="宋体"/>
          <w:b w:val="0"/>
          <w:bCs w:val="0"/>
          <w:lang w:eastAsia="zh-CN"/>
        </w:rPr>
        <w:t>灯亮表示“1”，灯灭表示“0”。</w:t>
      </w:r>
    </w:p>
    <w:p w14:paraId="1AC17BBC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F=(）运算结果,观察CPU内总线D7…DO显示灯显示的结果，填入。</w:t>
      </w:r>
    </w:p>
    <w:p w14:paraId="2BDD6E86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FC=(）运算结果进位信号，观察ALU&amp;REG单元的FC显示灯，填入。</w:t>
      </w:r>
    </w:p>
    <w:p w14:paraId="2CD355A8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FZ=（）运算结果判零信号，观察ALU&amp;REG单元的FZ显示灯，填入。</w:t>
      </w:r>
    </w:p>
    <w:p w14:paraId="57E61AF0">
      <w:pPr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t>如果实验箱和PC联机操作，以上数据可同时在图1.1.6上观察到。</w:t>
      </w:r>
    </w:p>
    <w:p w14:paraId="712F8754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2717854C">
      <w:pPr>
        <w:ind w:firstLine="420" w:firstLineChars="0"/>
        <w:rPr>
          <w:rFonts w:hint="eastAsia"/>
        </w:rPr>
      </w:pPr>
      <w:r>
        <w:rPr>
          <w:rFonts w:hint="eastAsia"/>
        </w:rPr>
        <w:t>本次运算器实验聚焦运算器的结构与原理，让我收获颇丰。</w:t>
      </w:r>
    </w:p>
    <w:p w14:paraId="697B77E0">
      <w:pPr>
        <w:ind w:firstLine="420" w:firstLineChars="0"/>
        <w:rPr>
          <w:rFonts w:hint="eastAsia"/>
        </w:rPr>
      </w:pPr>
      <w:r>
        <w:rPr>
          <w:rFonts w:hint="eastAsia"/>
        </w:rPr>
        <w:t>实验前，通过学习运算器原理图和逻辑功能表，我了解到运算器内部有算术、逻辑和移位运算部件，由控制信号决定运算操作，CPLD集成各模块，还有进位和零标志用于状态判断。</w:t>
      </w:r>
    </w:p>
    <w:p w14:paraId="555AED16">
      <w:pPr>
        <w:ind w:firstLine="420" w:firstLineChars="0"/>
        <w:rPr>
          <w:rFonts w:hint="eastAsia"/>
        </w:rPr>
      </w:pPr>
      <w:r>
        <w:rPr>
          <w:rFonts w:hint="eastAsia"/>
        </w:rPr>
        <w:t>实验操作时，我先按要求连接实验箱线路，接着用数据开关和ST按钮向暂存器A、B置数，之后调整控制信号进行不同运算，并观察输出结果。在逻辑与运算（S3 - S0为0010 ）和加法运算（S3 - S0为1001）中，看到运算结果和标志位变化，加深了对运算过程的理解。联机操作时，借助软件数据通路图能实时观察数据流动，进一步理解运算器工作原理。</w:t>
      </w:r>
    </w:p>
    <w:p w14:paraId="292255AA">
      <w:pPr>
        <w:ind w:firstLine="420" w:firstLineChars="0"/>
        <w:rPr>
          <w:rFonts w:hint="eastAsia"/>
        </w:rPr>
      </w:pPr>
      <w:r>
        <w:rPr>
          <w:rFonts w:hint="eastAsia"/>
        </w:rPr>
        <w:t>实验中遇到总线竞争报警问题，排查接线后解决，这让我明白实验需严谨细致。</w:t>
      </w:r>
    </w:p>
    <w:p w14:paraId="76F8B3DF">
      <w:pPr>
        <w:ind w:firstLine="420" w:firstLineChars="0"/>
      </w:pPr>
      <w:bookmarkStart w:id="0" w:name="_GoBack"/>
      <w:bookmarkEnd w:id="0"/>
      <w:r>
        <w:rPr>
          <w:rFonts w:hint="eastAsia"/>
        </w:rPr>
        <w:t xml:space="preserve">此次实验，使我从理论走向实践，提升了动手、解决问题和分析结果的能力，为后续学习计算机组成及系统结构知识筑牢了基础。 </w:t>
      </w:r>
    </w:p>
    <w:sectPr>
      <w:type w:val="continuous"/>
      <w:pgSz w:w="11906" w:h="16838"/>
      <w:pgMar w:top="1134" w:right="1247" w:bottom="1134" w:left="1247" w:header="851" w:footer="851" w:gutter="0"/>
      <w:pgBorders>
        <w:top w:val="single" w:color="auto" w:sz="4" w:space="1"/>
        <w:left w:val="single" w:color="auto" w:sz="4" w:space="5"/>
        <w:bottom w:val="single" w:color="auto" w:sz="4" w:space="1"/>
        <w:right w:val="single" w:color="auto" w:sz="4" w:space="5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2A577">
    <w:pPr>
      <w:pStyle w:val="4"/>
      <w:framePr w:wrap="around" w:vAnchor="text" w:hAnchor="margin" w:xAlign="center" w:y="1"/>
      <w:rPr>
        <w:rStyle w:val="12"/>
      </w:rPr>
    </w:pPr>
  </w:p>
  <w:p w14:paraId="69FB69AB">
    <w:pPr>
      <w:pStyle w:val="4"/>
      <w:framePr w:wrap="around" w:vAnchor="text" w:hAnchor="margin" w:xAlign="center" w:y="1"/>
      <w:jc w:val="center"/>
      <w:rPr>
        <w:rStyle w:val="12"/>
      </w:rPr>
    </w:pPr>
    <w:r>
      <w:rPr>
        <w:rStyle w:val="12"/>
        <w:rFonts w:hint="eastAsia"/>
      </w:rPr>
      <w:t>第</w:t>
    </w: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1</w:t>
    </w:r>
    <w:r>
      <w:fldChar w:fldCharType="end"/>
    </w:r>
    <w:r>
      <w:rPr>
        <w:rStyle w:val="12"/>
        <w:rFonts w:hint="eastAsia"/>
      </w:rPr>
      <w:t>页，共</w:t>
    </w:r>
    <w:r>
      <w:fldChar w:fldCharType="begin"/>
    </w:r>
    <w:r>
      <w:rPr>
        <w:rStyle w:val="12"/>
      </w:rPr>
      <w:instrText xml:space="preserve"> NUMPAGES </w:instrText>
    </w:r>
    <w:r>
      <w:fldChar w:fldCharType="separate"/>
    </w:r>
    <w:r>
      <w:rPr>
        <w:rStyle w:val="12"/>
      </w:rPr>
      <w:t>1</w:t>
    </w:r>
    <w:r>
      <w:fldChar w:fldCharType="end"/>
    </w:r>
    <w:r>
      <w:rPr>
        <w:rStyle w:val="12"/>
        <w:rFonts w:hint="eastAsia"/>
      </w:rPr>
      <w:t>页</w:t>
    </w:r>
  </w:p>
  <w:p w14:paraId="0936AB93">
    <w:pPr>
      <w:pStyle w:val="4"/>
      <w:spacing w:before="240" w:beforeLines="100"/>
      <w:jc w:val="right"/>
      <w:rPr>
        <w:rFonts w:eastAsia="楷体_GB2312"/>
        <w:sz w:val="24"/>
      </w:rPr>
    </w:pPr>
    <w:r>
      <w:rPr>
        <w:rFonts w:hint="eastAsia" w:eastAsia="楷体_GB2312"/>
        <w:sz w:val="24"/>
      </w:rPr>
      <w:t>教务处制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C0461">
    <w:pPr>
      <w:pStyle w:val="4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73E9A383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2E6654"/>
    <w:multiLevelType w:val="multilevel"/>
    <w:tmpl w:val="702E6654"/>
    <w:lvl w:ilvl="0" w:tentative="0">
      <w:start w:val="1"/>
      <w:numFmt w:val="chineseCountingThousand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172A27"/>
    <w:rsid w:val="000E5607"/>
    <w:rsid w:val="00172A27"/>
    <w:rsid w:val="003101E2"/>
    <w:rsid w:val="0051143A"/>
    <w:rsid w:val="005D4356"/>
    <w:rsid w:val="00667064"/>
    <w:rsid w:val="0067090B"/>
    <w:rsid w:val="008C5385"/>
    <w:rsid w:val="00930554"/>
    <w:rsid w:val="00A32D81"/>
    <w:rsid w:val="00BF4C78"/>
    <w:rsid w:val="00D0718D"/>
    <w:rsid w:val="00F266D8"/>
    <w:rsid w:val="07260854"/>
    <w:rsid w:val="07BB67DE"/>
    <w:rsid w:val="1B6F732C"/>
    <w:rsid w:val="3FED15FC"/>
    <w:rsid w:val="44F9223D"/>
    <w:rsid w:val="4A2A4B22"/>
    <w:rsid w:val="55C12A57"/>
    <w:rsid w:val="667A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8"/>
    <w:uiPriority w:val="0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8">
    <w:name w:val="annotation subject"/>
    <w:basedOn w:val="2"/>
    <w:next w:val="2"/>
    <w:link w:val="16"/>
    <w:uiPriority w:val="0"/>
    <w:rPr>
      <w:b/>
      <w:bCs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annotation reference"/>
    <w:basedOn w:val="10"/>
    <w:uiPriority w:val="0"/>
    <w:rPr>
      <w:sz w:val="21"/>
      <w:szCs w:val="21"/>
    </w:rPr>
  </w:style>
  <w:style w:type="character" w:styleId="14">
    <w:name w:val="footnote reference"/>
    <w:basedOn w:val="10"/>
    <w:qFormat/>
    <w:uiPriority w:val="0"/>
    <w:rPr>
      <w:vertAlign w:val="superscript"/>
    </w:rPr>
  </w:style>
  <w:style w:type="character" w:customStyle="1" w:styleId="15">
    <w:name w:val="批注文字 字符"/>
    <w:basedOn w:val="10"/>
    <w:link w:val="2"/>
    <w:uiPriority w:val="0"/>
    <w:rPr>
      <w:kern w:val="2"/>
      <w:sz w:val="21"/>
      <w:szCs w:val="24"/>
    </w:rPr>
  </w:style>
  <w:style w:type="character" w:customStyle="1" w:styleId="16">
    <w:name w:val="批注主题 字符"/>
    <w:basedOn w:val="15"/>
    <w:link w:val="8"/>
    <w:qFormat/>
    <w:uiPriority w:val="0"/>
    <w:rPr>
      <w:b/>
      <w:bCs/>
      <w:kern w:val="2"/>
      <w:sz w:val="21"/>
      <w:szCs w:val="24"/>
    </w:rPr>
  </w:style>
  <w:style w:type="character" w:customStyle="1" w:styleId="17">
    <w:name w:val="批注框文本 字符"/>
    <w:basedOn w:val="10"/>
    <w:link w:val="3"/>
    <w:uiPriority w:val="0"/>
    <w:rPr>
      <w:kern w:val="2"/>
      <w:sz w:val="18"/>
      <w:szCs w:val="18"/>
    </w:rPr>
  </w:style>
  <w:style w:type="character" w:customStyle="1" w:styleId="18">
    <w:name w:val="脚注文本 字符"/>
    <w:basedOn w:val="10"/>
    <w:link w:val="6"/>
    <w:qFormat/>
    <w:uiPriority w:val="0"/>
    <w:rPr>
      <w:kern w:val="2"/>
      <w:sz w:val="18"/>
      <w:szCs w:val="18"/>
    </w:rPr>
  </w:style>
  <w:style w:type="paragraph" w:customStyle="1" w:styleId="19">
    <w:name w:val="main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5</Pages>
  <Words>75</Words>
  <Characters>75</Characters>
  <Lines>1</Lines>
  <Paragraphs>1</Paragraphs>
  <TotalTime>14</TotalTime>
  <ScaleCrop>false</ScaleCrop>
  <LinksUpToDate>false</LinksUpToDate>
  <CharactersWithSpaces>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2015-04-28T07:08:00Z</dcterms:created>
  <dc:creator>hatasen</dc:creator>
  <cp:lastModifiedBy>WPS_1648341868</cp:lastModifiedBy>
  <dcterms:modified xsi:type="dcterms:W3CDTF">2025-04-26T12:53:04Z</dcterms:modified>
  <dc:title>实验一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eyJoZGlkIjoiY2Q0NWE5ZDIxOThjYjRiYjBhN2NkNTFhMTUxYzgyY2QiLCJ1c2VySWQiOiIxMzQ4MTk4OTc1In0=</vt:lpwstr>
  </property>
  <property fmtid="{D5CDD505-2E9C-101B-9397-08002B2CF9AE}" pid="4" name="ICV">
    <vt:lpwstr>BCB0E2E8A76740D4AD08C5E7091D60A6_12</vt:lpwstr>
  </property>
</Properties>
</file>