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C7368">
      <w:pPr>
        <w:rPr>
          <w:sz w:val="24"/>
        </w:rPr>
      </w:pPr>
    </w:p>
    <w:p w14:paraId="6E2A007F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TCP/IP</w:t>
      </w:r>
      <w:r>
        <w:rPr>
          <w:rFonts w:hint="eastAsia"/>
          <w:b/>
          <w:bCs/>
          <w:sz w:val="24"/>
        </w:rPr>
        <w:t>、OSI模型，每一层的名称、功能、协议数据单元、联网设备、主要协议等</w:t>
      </w:r>
    </w:p>
    <w:p w14:paraId="7D910762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00575" cy="19964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E2A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应用层：任务：通过应用进程间的交互来完成特定网络应用。</w:t>
      </w:r>
    </w:p>
    <w:p w14:paraId="650779A3">
      <w:pPr>
        <w:widowControl w:val="0"/>
        <w:numPr>
          <w:ilvl w:val="0"/>
          <w:numId w:val="0"/>
        </w:numPr>
        <w:ind w:left="1680" w:leftChars="500" w:hanging="630" w:hangingChars="3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协议：定义的是应用进程间通信和交互的规则。把应用层交互的数据单元称为报文(message)。例如：DNS，HTTP，SMTP</w:t>
      </w:r>
    </w:p>
    <w:p w14:paraId="5ED086F7">
      <w:pPr>
        <w:widowControl w:val="0"/>
        <w:numPr>
          <w:ilvl w:val="0"/>
          <w:numId w:val="0"/>
        </w:numPr>
        <w:ind w:left="1680" w:leftChars="0" w:hanging="1680" w:hangingChars="8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 xml:space="preserve">  运输层；任务：负责向两台主机中进程之间的通信提供通用的数据传输服务。具有复用分用的功能。</w:t>
      </w:r>
    </w:p>
    <w:p w14:paraId="2D9007E5">
      <w:pPr>
        <w:widowControl w:val="0"/>
        <w:numPr>
          <w:ilvl w:val="0"/>
          <w:numId w:val="0"/>
        </w:numPr>
        <w:ind w:leftChars="0" w:firstLine="1050" w:firstLineChars="5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 xml:space="preserve">主要使用两种协议： </w:t>
      </w:r>
      <w:r>
        <w:rPr>
          <w:rFonts w:hint="eastAsia"/>
          <w:color w:val="2E75B6" w:themeColor="accent1" w:themeShade="BF"/>
          <w:highlight w:val="yellow"/>
          <w:lang w:val="en-US" w:eastAsia="zh-CN"/>
        </w:rPr>
        <w:t>传输控制协议 TCP ,用户数据报协议 UDP 。</w:t>
      </w:r>
    </w:p>
    <w:p w14:paraId="2E1016C3">
      <w:pPr>
        <w:widowControl w:val="0"/>
        <w:numPr>
          <w:ilvl w:val="0"/>
          <w:numId w:val="0"/>
        </w:numPr>
        <w:ind w:left="1050" w:leftChars="0" w:hanging="1050" w:hangingChars="5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 xml:space="preserve">         TCP (Transmission Control Protocol)：提供面向连接的、可靠的数据传输服务。数据传输的单位是报文段 (segment)。</w:t>
      </w:r>
    </w:p>
    <w:p w14:paraId="19DF9D5E">
      <w:pPr>
        <w:widowControl w:val="0"/>
        <w:numPr>
          <w:ilvl w:val="0"/>
          <w:numId w:val="0"/>
        </w:numPr>
        <w:ind w:left="1050" w:leftChars="500" w:firstLine="0" w:firstLineChars="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UDP (User Datagram Protocol)：提供无连接的尽最大努力 (best-effort) 的数据传输服务（不保证数据传输的可靠性）。数据传输的单位是用户数据报。</w:t>
      </w:r>
    </w:p>
    <w:p w14:paraId="2E731D2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网络层：为分组交换网上的不同主机提供通信服务。</w:t>
      </w:r>
    </w:p>
    <w:p w14:paraId="63E99D25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互联网使用的网络层协议是无连接的网际协议 IP  (Internet Protocol) 和许多种路由选择协议，因此互联网的网络层也叫做网际层或 IP 层。</w:t>
      </w:r>
    </w:p>
    <w:p w14:paraId="3D79B731">
      <w:pPr>
        <w:widowControl w:val="0"/>
        <w:numPr>
          <w:ilvl w:val="0"/>
          <w:numId w:val="0"/>
        </w:numPr>
        <w:ind w:left="840" w:leftChars="400" w:firstLine="0" w:firstLineChars="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IP 协议分组也叫做 IP 数据报，或简称为数据报。</w:t>
      </w:r>
    </w:p>
    <w:p w14:paraId="58126DBB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数据链路层：任务：实现两个相邻节点之间的可靠通信。在两个相邻节点间的链路上传送帧（frame）。如发现有差错，就简单地丢弃出错帧。如果需要改正出现的差错，就 要采用可靠传输协议来纠正出现的差错。这种方法会使数据链路层协议复杂。</w:t>
      </w:r>
    </w:p>
    <w:p w14:paraId="5C3A6A47">
      <w:pPr>
        <w:widowControl w:val="0"/>
        <w:numPr>
          <w:ilvl w:val="0"/>
          <w:numId w:val="0"/>
        </w:numPr>
        <w:ind w:left="1050" w:hanging="1050" w:hangingChars="5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物理层：任务：实现比特（0 或 1）的传输。</w:t>
      </w:r>
    </w:p>
    <w:p w14:paraId="01E728C7">
      <w:pPr>
        <w:widowControl w:val="0"/>
        <w:numPr>
          <w:ilvl w:val="0"/>
          <w:numId w:val="0"/>
        </w:numPr>
        <w:ind w:left="1050" w:leftChars="400" w:hanging="210" w:hangingChars="1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确定连接电缆的插头应当有多少根引脚，以及各引脚应如何连接。</w:t>
      </w:r>
    </w:p>
    <w:p w14:paraId="1DB07104">
      <w:pPr>
        <w:widowControl w:val="0"/>
        <w:numPr>
          <w:ilvl w:val="0"/>
          <w:numId w:val="0"/>
        </w:numPr>
        <w:ind w:left="1050" w:leftChars="400" w:hanging="210" w:hangingChars="100"/>
        <w:jc w:val="both"/>
        <w:rPr>
          <w:rFonts w:hint="eastAsia"/>
          <w:color w:val="2E75B6" w:themeColor="accent1" w:themeShade="BF"/>
          <w:lang w:val="en-US" w:eastAsia="zh-CN"/>
        </w:rPr>
      </w:pPr>
      <w:r>
        <w:rPr>
          <w:rFonts w:hint="eastAsia"/>
          <w:color w:val="2E75B6" w:themeColor="accent1" w:themeShade="BF"/>
          <w:lang w:val="en-US" w:eastAsia="zh-CN"/>
        </w:rPr>
        <w:t>注意：传递信息所利用的一些物理媒体，如双绞线、同轴电缆、光缆、无线信道等，并不在物理层协议之内，而是在物理层协议的下面</w:t>
      </w:r>
    </w:p>
    <w:p w14:paraId="60D63C92">
      <w:pPr>
        <w:widowControl w:val="0"/>
        <w:numPr>
          <w:ilvl w:val="0"/>
          <w:numId w:val="0"/>
        </w:numPr>
        <w:jc w:val="both"/>
        <w:rPr>
          <w:rFonts w:hint="default"/>
          <w:color w:val="2E75B6" w:themeColor="accent1" w:themeShade="BF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lang w:val="en-US" w:eastAsia="zh-CN"/>
        </w:rPr>
        <w:t>各层协议</w:t>
      </w:r>
      <w:r>
        <w:rPr>
          <w:rFonts w:hint="eastAsia"/>
          <w:color w:val="2E75B6" w:themeColor="accent1" w:themeShade="BF"/>
          <w:lang w:val="en-US" w:eastAsia="zh-CN"/>
        </w:rPr>
        <w:t>：</w:t>
      </w:r>
    </w:p>
    <w:p w14:paraId="64F2F9A9">
      <w:pPr>
        <w:widowControl w:val="0"/>
        <w:numPr>
          <w:ilvl w:val="0"/>
          <w:numId w:val="0"/>
        </w:numPr>
        <w:jc w:val="both"/>
      </w:pPr>
      <w:r>
        <w:rPr>
          <w:color w:val="2E75B6" w:themeColor="accent1" w:themeShade="BF"/>
        </w:rPr>
        <w:drawing>
          <wp:inline distT="0" distB="0" distL="114300" distR="114300">
            <wp:extent cx="5273040" cy="1589405"/>
            <wp:effectExtent l="0" t="0" r="381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9747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网络</w:t>
      </w:r>
      <w:r>
        <w:rPr>
          <w:rFonts w:hint="eastAsia"/>
          <w:b/>
          <w:bCs/>
          <w:sz w:val="24"/>
        </w:rPr>
        <w:t>的分类方法、类别、区分标准</w:t>
      </w:r>
    </w:p>
    <w:p w14:paraId="137ED079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70380" cy="697865"/>
            <wp:effectExtent l="0" t="0" r="1270" b="698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8B67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63390" cy="2030095"/>
            <wp:effectExtent l="0" t="0" r="3810" b="825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065C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908175"/>
            <wp:effectExtent l="0" t="0" r="5715" b="635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91D5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07255" cy="937895"/>
            <wp:effectExtent l="0" t="0" r="7620" b="508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D01E">
      <w:pPr>
        <w:pStyle w:val="8"/>
        <w:numPr>
          <w:ilvl w:val="0"/>
          <w:numId w:val="0"/>
        </w:numPr>
        <w:ind w:leftChars="0"/>
        <w:rPr>
          <w:rFonts w:hint="eastAsia"/>
        </w:rPr>
      </w:pPr>
    </w:p>
    <w:p w14:paraId="0B84A34E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帧中目的地址</w:t>
      </w:r>
      <w:r>
        <w:rPr>
          <w:rFonts w:hint="eastAsia"/>
          <w:b/>
          <w:bCs/>
          <w:sz w:val="24"/>
        </w:rPr>
        <w:t>、源地址、MAC地址分别</w:t>
      </w:r>
      <w:r>
        <w:rPr>
          <w:b/>
          <w:bCs/>
          <w:sz w:val="24"/>
        </w:rPr>
        <w:t>为全1时</w:t>
      </w:r>
      <w:r>
        <w:rPr>
          <w:rFonts w:hint="eastAsia"/>
          <w:b/>
          <w:bCs/>
          <w:sz w:val="24"/>
        </w:rPr>
        <w:t>的含义</w:t>
      </w:r>
    </w:p>
    <w:p w14:paraId="75625CD2">
      <w:pPr>
        <w:pStyle w:val="8"/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70C0"/>
        </w:rPr>
      </w:pPr>
      <w:r>
        <w:rPr>
          <w:rFonts w:hint="default"/>
          <w:b/>
          <w:bCs/>
          <w:color w:val="0070C0"/>
        </w:rPr>
        <w:t>目的地址全 1（FF:FF:FF:FF:FF:FF）：这表示该帧是一个广播帧。广播帧会被网络上的所有设备接收，适用于需要将信息发送给所有设备的场景，例如在 ARP 请求中。</w:t>
      </w:r>
    </w:p>
    <w:p w14:paraId="312547C0">
      <w:pPr>
        <w:pStyle w:val="8"/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70C0"/>
        </w:rPr>
      </w:pPr>
    </w:p>
    <w:p w14:paraId="275FF7B4">
      <w:pPr>
        <w:pStyle w:val="8"/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70C0"/>
        </w:rPr>
      </w:pPr>
      <w:r>
        <w:rPr>
          <w:rFonts w:hint="default"/>
          <w:b/>
          <w:bCs/>
          <w:color w:val="0070C0"/>
        </w:rPr>
        <w:t>源地址全 1（FF:FF:FF:FF:FF:FF）：在实际应用中，源地址全 1 并不是一个有效的 MAC 地址，通常不用于实际的网络通信。这可能表示一个无效或未指定的设备。</w:t>
      </w:r>
    </w:p>
    <w:p w14:paraId="4C050553">
      <w:pPr>
        <w:pStyle w:val="8"/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70C0"/>
        </w:rPr>
      </w:pPr>
      <w:r>
        <w:rPr>
          <w:rFonts w:hint="default"/>
          <w:b/>
          <w:bCs/>
          <w:color w:val="0070C0"/>
        </w:rPr>
        <w:t>MAC 地址全 1：与源地址相同，这通常不被用于有效的通信，因为它并不指向任何特定设备。</w:t>
      </w:r>
    </w:p>
    <w:p w14:paraId="47DD2DDD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</w:p>
    <w:p w14:paraId="4DC687C7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以太网MAC地址长度</w:t>
      </w:r>
      <w:r>
        <w:rPr>
          <w:rFonts w:hint="eastAsia"/>
          <w:b/>
          <w:bCs/>
          <w:sz w:val="24"/>
        </w:rPr>
        <w:t>、分配方式、合法性判断、全1和全0地址的含义</w:t>
      </w:r>
    </w:p>
    <w:p w14:paraId="222FB3F4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全 1 地址 (FF:FF:FF:FF:FF:FF</w:t>
      </w:r>
      <w:r>
        <w:rPr>
          <w:rFonts w:hint="default"/>
          <w:b/>
          <w:bCs/>
          <w:color w:val="0070C0"/>
        </w:rPr>
        <w:t>)：</w:t>
      </w:r>
    </w:p>
    <w:p w14:paraId="1C15DE9C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</w:p>
    <w:p w14:paraId="3A8F683D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rFonts w:hint="default"/>
          <w:b/>
          <w:bCs/>
          <w:color w:val="0070C0"/>
        </w:rPr>
        <w:t>这是一个广播地址，表示该帧会被网络中的所有设备接收。适用于需要向所有设备发送信息的情况，例如 ARP 请求。</w:t>
      </w:r>
    </w:p>
    <w:p w14:paraId="7668E394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</w:p>
    <w:p w14:paraId="3D5E318C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rFonts w:hint="default"/>
          <w:b/>
          <w:bCs/>
          <w:color w:val="0070C0"/>
        </w:rPr>
        <w:t>全 0 地址 (00:00:00:00:00:00)：</w:t>
      </w:r>
    </w:p>
    <w:p w14:paraId="386BA123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</w:p>
    <w:p w14:paraId="46795342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rFonts w:hint="default"/>
          <w:b/>
          <w:bCs/>
          <w:color w:val="0070C0"/>
        </w:rPr>
        <w:t>这个地址通常表示未指定的地址，通常用于表示无效的 MAC 地址。在实际使用中，不能用作有效的目的或源地址。</w:t>
      </w:r>
    </w:p>
    <w:p w14:paraId="2B53F8A8">
      <w:pPr>
        <w:pStyle w:val="8"/>
        <w:widowControl w:val="0"/>
        <w:numPr>
          <w:ilvl w:val="0"/>
          <w:numId w:val="0"/>
        </w:numPr>
        <w:jc w:val="both"/>
      </w:pPr>
    </w:p>
    <w:p w14:paraId="304B8CC7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</w:p>
    <w:p w14:paraId="7388C23E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合法性</w:t>
      </w:r>
      <w:r>
        <w:rPr>
          <w:rFonts w:hint="default"/>
          <w:b/>
          <w:bCs/>
          <w:color w:val="0070C0"/>
        </w:rPr>
        <w:t>：合法的 MAC 地址应符合以下标准：</w:t>
      </w:r>
    </w:p>
    <w:p w14:paraId="5C361EEB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</w:p>
    <w:p w14:paraId="3D42EDEB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rFonts w:hint="default"/>
          <w:b/>
          <w:bCs/>
          <w:color w:val="0070C0"/>
        </w:rPr>
        <w:t>地址长度为 48 位。</w:t>
      </w:r>
    </w:p>
    <w:p w14:paraId="6D867BB1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rFonts w:hint="default"/>
          <w:b/>
          <w:bCs/>
          <w:color w:val="0070C0"/>
        </w:rPr>
        <w:t>以 OUI 开头的前 24 位应由 IEEE 分配。</w:t>
      </w:r>
    </w:p>
    <w:p w14:paraId="43EDF6B0">
      <w:pPr>
        <w:pStyle w:val="8"/>
        <w:widowControl w:val="0"/>
        <w:numPr>
          <w:ilvl w:val="0"/>
          <w:numId w:val="0"/>
        </w:numPr>
        <w:jc w:val="both"/>
        <w:rPr>
          <w:b/>
          <w:bCs/>
          <w:color w:val="0070C0"/>
        </w:rPr>
      </w:pPr>
      <w:r>
        <w:rPr>
          <w:rFonts w:hint="default"/>
          <w:b/>
          <w:bCs/>
          <w:color w:val="0070C0"/>
        </w:rPr>
        <w:t>地址的格式应为有效的 16 进制字符串。</w:t>
      </w:r>
    </w:p>
    <w:p w14:paraId="68C9A6FC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</w:p>
    <w:p w14:paraId="3B60C6A7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数据通信系统</w:t>
      </w:r>
      <w:r>
        <w:rPr>
          <w:rFonts w:hint="eastAsia"/>
          <w:b/>
          <w:bCs/>
          <w:sz w:val="24"/>
        </w:rPr>
        <w:t>的组成部分</w:t>
      </w:r>
    </w:p>
    <w:p w14:paraId="0209D8A8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  <w:r>
        <w:drawing>
          <wp:inline distT="0" distB="0" distL="114300" distR="114300">
            <wp:extent cx="4613275" cy="2202180"/>
            <wp:effectExtent l="0" t="0" r="635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B3FA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在数字通信中，</w:t>
      </w:r>
      <w:r>
        <w:rPr>
          <w:rFonts w:hint="eastAsia"/>
          <w:b/>
          <w:bCs/>
          <w:sz w:val="24"/>
        </w:rPr>
        <w:t>信息、信号、数据、码元的含义</w:t>
      </w:r>
    </w:p>
    <w:p w14:paraId="0C284068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信息/消息(message)：如话音、文字、图像、视频等。</w:t>
      </w:r>
    </w:p>
    <w:p w14:paraId="1F1ED1B1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数据 (data)： 运送消息的实体。有意义的符号序列</w:t>
      </w:r>
    </w:p>
    <w:p w14:paraId="552FEE83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信号 (signal)：数据的电气的或电磁的表现。</w:t>
      </w:r>
    </w:p>
    <w:p w14:paraId="3243302F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码元：在使用时间域（简称为时域）的波形表示数字信号时，代表不同离散数值的基本波形。</w:t>
      </w:r>
    </w:p>
    <w:p w14:paraId="042C762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66E08BA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常见的</w:t>
      </w:r>
      <w:r>
        <w:rPr>
          <w:b/>
          <w:bCs/>
          <w:sz w:val="24"/>
        </w:rPr>
        <w:t>数据交换方式</w:t>
      </w:r>
      <w:r>
        <w:rPr>
          <w:rFonts w:hint="eastAsia"/>
          <w:b/>
          <w:bCs/>
          <w:sz w:val="24"/>
        </w:rPr>
        <w:t>的原理、场景、优缺点</w:t>
      </w:r>
    </w:p>
    <w:p w14:paraId="32F2CBE5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①电路交换：这种必须经过“建立连接（占用通信资源）、通话（一直占用通信资源）、释放连接（归还通信资源）”三个步骤的交换方式称为电路交换。电路交换特点：通话的两个用户始终占用端到端的通信资源，缺点：利用率低</w:t>
      </w:r>
    </w:p>
    <w:p w14:paraId="20482D32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②分组交换：采用存储转发技术。</w:t>
      </w:r>
    </w:p>
    <w:p w14:paraId="51EFF494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互联网采用分组交换技术。分组是在互联网中传送的数据单元。发送端依次把各分组发送到接收端。接收端收到分组后剥去首部，还原成原来的报文</w:t>
      </w:r>
    </w:p>
    <w:p w14:paraId="0D6FDC33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适用场景：路由器要创建和动态维护转发表</w:t>
      </w:r>
    </w:p>
    <w:p w14:paraId="0B4055DE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优点：高效，灵活，迅速，可靠</w:t>
      </w:r>
    </w:p>
    <w:p w14:paraId="4B750724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缺点：排队延迟：分组在各路由器存储转发时需要排队。</w:t>
      </w:r>
    </w:p>
    <w:p w14:paraId="29CBF944">
      <w:pPr>
        <w:pStyle w:val="8"/>
        <w:numPr>
          <w:ilvl w:val="0"/>
          <w:numId w:val="0"/>
        </w:numPr>
        <w:ind w:leftChars="0" w:firstLine="632" w:firstLineChars="30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不保证带宽：动态分配。</w:t>
      </w:r>
    </w:p>
    <w:p w14:paraId="4846C45E">
      <w:pPr>
        <w:pStyle w:val="8"/>
        <w:numPr>
          <w:ilvl w:val="0"/>
          <w:numId w:val="0"/>
        </w:numPr>
        <w:ind w:leftChars="0" w:firstLine="632" w:firstLineChars="300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增加开销：各分组必须携带控制信息；路由器要暂存分组，维护转发表等。</w:t>
      </w:r>
    </w:p>
    <w:p w14:paraId="150795ED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 xml:space="preserve">③报文交换 ：电报通信就采用了基于存储转发原理的报文交换 (message switching)。 </w:t>
      </w:r>
    </w:p>
    <w:p w14:paraId="78AD9D4E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07690" cy="1780540"/>
            <wp:effectExtent l="0" t="0" r="698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C582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④三种方式适用场景：</w:t>
      </w:r>
    </w:p>
    <w:p w14:paraId="3FE133AC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若要连续传送大量的数据，且其传送时间远大于连接建立时间，则电路交换的传输速率较快。</w:t>
      </w:r>
    </w:p>
    <w:p w14:paraId="758BFF68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报文交换和分组交换不需要预先分配传输带宽，在传送突发数据时可提高整个网络的信道利用率。</w:t>
      </w:r>
    </w:p>
    <w:p w14:paraId="104E2630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由于一个分组的长度往往远小于整个报文的长度，因此分组交换比报文交换的时延小，同时也具有更好的灵活性。</w:t>
      </w:r>
    </w:p>
    <w:p w14:paraId="587F9816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导向性传输介质</w:t>
      </w:r>
      <w:r>
        <w:rPr>
          <w:rFonts w:hint="eastAsia"/>
          <w:b/>
          <w:bCs/>
          <w:sz w:val="24"/>
        </w:rPr>
        <w:t>中适合短距离、长距离</w:t>
      </w:r>
      <w:r>
        <w:rPr>
          <w:b/>
          <w:bCs/>
          <w:sz w:val="24"/>
        </w:rPr>
        <w:t>数据传输</w:t>
      </w:r>
      <w:r>
        <w:rPr>
          <w:rFonts w:hint="eastAsia"/>
          <w:b/>
          <w:bCs/>
          <w:sz w:val="24"/>
        </w:rPr>
        <w:t>的分别是什么</w:t>
      </w:r>
    </w:p>
    <w:p w14:paraId="4AAA4422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短距离：双绞线，多模光纤</w:t>
      </w:r>
    </w:p>
    <w:p w14:paraId="1F517A4E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长距离：同轴光缆  单模光纤</w:t>
      </w:r>
    </w:p>
    <w:p w14:paraId="42A57F55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</w:p>
    <w:p w14:paraId="5B98D31D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基带信号传输和调制信号传输的定义和区别</w:t>
      </w:r>
    </w:p>
    <w:p w14:paraId="122D24EA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调制信号与基带信号的区别:</w:t>
      </w:r>
    </w:p>
    <w:p w14:paraId="4D5F7CE4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区别解释:</w:t>
      </w:r>
    </w:p>
    <w:p w14:paraId="5D115C3F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1.定义不同</w:t>
      </w:r>
    </w:p>
    <w:p w14:paraId="584CCE9A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基带信号:指源于数字设备或模拟设备的原始信号，未经任何调制处理的信号，通常包含大量的低频成分。基带信号是信息传输的原始形式，具有固定的带宽和特定的电气特性。</w:t>
      </w:r>
    </w:p>
    <w:p w14:paraId="31D52D3C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调制信号:是对基带信号进行调制处理的信号。调制是一种将基带信号转换为适合传输或发射的形式的过程。调制信号在传输过程中，会附加额外的频率成分以适应特定的传输介质或需求。调制包括幅度调制、频率调制和相位调制等。</w:t>
      </w:r>
    </w:p>
    <w:p w14:paraId="3C575320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2.特性不同</w:t>
      </w:r>
    </w:p>
    <w:p w14:paraId="16A5EF4F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基带信号是原始的、未经处理的信号，其特性由原始数据决定。而调制信号则是经过处理后的信号，具有更高的适应性和灵活性，能够适应不同的传输环境和条件。调制信号的特性取决于基带信号和调制方式的选择。</w:t>
      </w:r>
    </w:p>
    <w:p w14:paraId="7E7C1FF7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3.作用不同</w:t>
      </w:r>
    </w:p>
    <w:p w14:paraId="5072D050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  <w:t>基带信号是信息传输的基石，负责传递原始信息。而调制信号的作用则是将基带信号转换成适合传输的形式，通过调制可以有效地将信号传递到目的地，并在接收端进行解调以恢复原始信号。调制可以增加信号的抗干扰能力和传输距离。</w:t>
      </w:r>
    </w:p>
    <w:p w14:paraId="4DF76729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color w:val="0070C0"/>
          <w:kern w:val="2"/>
          <w:sz w:val="21"/>
          <w:szCs w:val="24"/>
          <w:lang w:val="en-US" w:eastAsia="zh-CN" w:bidi="ar-SA"/>
        </w:rPr>
      </w:pPr>
    </w:p>
    <w:p w14:paraId="4A31F503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数据链路层的三个基本问题分别是什么</w:t>
      </w:r>
    </w:p>
    <w:p w14:paraId="3BCF599C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透明传输，封装成帧，差错检测</w:t>
      </w:r>
    </w:p>
    <w:p w14:paraId="4A32BB13">
      <w:pPr>
        <w:pStyle w:val="8"/>
        <w:numPr>
          <w:ilvl w:val="0"/>
          <w:numId w:val="0"/>
        </w:numPr>
        <w:ind w:leftChars="0"/>
        <w:rPr>
          <w:rFonts w:hint="default"/>
          <w:b/>
          <w:bCs/>
          <w:color w:val="0070C0"/>
          <w:sz w:val="24"/>
          <w:lang w:val="en-US" w:eastAsia="zh-CN"/>
        </w:rPr>
      </w:pPr>
    </w:p>
    <w:p w14:paraId="78465839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网络协议三要素是什么，具体指什么</w:t>
      </w:r>
    </w:p>
    <w:p w14:paraId="42B9C08B"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sz w:val="24"/>
        </w:rPr>
        <w:t>网络协议</w:t>
      </w:r>
      <w:r>
        <w:rPr>
          <w:rFonts w:hint="default" w:eastAsiaTheme="minorEastAsia"/>
          <w:b/>
          <w:bCs/>
          <w:color w:val="0070C0"/>
          <w:lang w:val="en-US" w:eastAsia="zh-CN"/>
        </w:rPr>
        <w:t>简称为协议，是为进行网络中的数据交换而建立的规则、标准或约定。</w:t>
      </w:r>
    </w:p>
    <w:p w14:paraId="0106F664">
      <w:pPr>
        <w:numPr>
          <w:ilvl w:val="0"/>
          <w:numId w:val="0"/>
        </w:numPr>
        <w:ind w:leftChars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三要素：语法：数据与控制信息的结构或格式 。 </w:t>
      </w:r>
    </w:p>
    <w:p w14:paraId="323FDC88">
      <w:pPr>
        <w:numPr>
          <w:ilvl w:val="0"/>
          <w:numId w:val="0"/>
        </w:numPr>
        <w:ind w:leftChars="0" w:firstLine="632" w:firstLineChars="3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语义：需要发出何种控制信息，完成何种动作以及做出何种响应。 </w:t>
      </w:r>
    </w:p>
    <w:p w14:paraId="6AB15D5C">
      <w:pPr>
        <w:numPr>
          <w:ilvl w:val="0"/>
          <w:numId w:val="0"/>
        </w:numPr>
        <w:ind w:leftChars="0" w:firstLine="632" w:firstLineChars="3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同步：事件实现顺序的详细说明。 </w:t>
      </w:r>
    </w:p>
    <w:p w14:paraId="1037330B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sz w:val="24"/>
        </w:rPr>
      </w:pPr>
    </w:p>
    <w:p w14:paraId="549CC545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网桥</w:t>
      </w:r>
      <w:r>
        <w:rPr>
          <w:rFonts w:hint="eastAsia"/>
          <w:b/>
          <w:bCs/>
          <w:sz w:val="24"/>
        </w:rPr>
        <w:t>/交换机用什么方法</w:t>
      </w:r>
      <w:r>
        <w:rPr>
          <w:b/>
          <w:bCs/>
          <w:sz w:val="24"/>
        </w:rPr>
        <w:t>消除回路</w:t>
      </w:r>
    </w:p>
    <w:p w14:paraId="0E906C4F">
      <w:pPr>
        <w:pStyle w:val="8"/>
        <w:numPr>
          <w:ilvl w:val="0"/>
          <w:numId w:val="0"/>
        </w:numPr>
        <w:ind w:leftChars="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生成树协议 STP  (Spanning Tree Protocol) 要点：</w:t>
      </w:r>
    </w:p>
    <w:p w14:paraId="03733141">
      <w:pPr>
        <w:pStyle w:val="8"/>
        <w:numPr>
          <w:ilvl w:val="0"/>
          <w:numId w:val="0"/>
        </w:numPr>
        <w:ind w:leftChars="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 xml:space="preserve">   不改变网络的实际拓扑，但在逻辑上则切断某些链路，使得从一台主机到所有其他主机的路径是无环路的树状结构，从而消除了兜圈子现象。</w:t>
      </w:r>
    </w:p>
    <w:p w14:paraId="4E236C73">
      <w:pPr>
        <w:pStyle w:val="8"/>
        <w:numPr>
          <w:ilvl w:val="0"/>
          <w:numId w:val="0"/>
        </w:numPr>
        <w:ind w:leftChars="0"/>
        <w:rPr>
          <w:rFonts w:hint="default"/>
          <w:color w:val="0070C0"/>
          <w:sz w:val="24"/>
          <w:lang w:val="en-US" w:eastAsia="zh-CN"/>
        </w:rPr>
      </w:pPr>
    </w:p>
    <w:p w14:paraId="1BEC2F58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PPP协议在</w:t>
      </w:r>
      <w:r>
        <w:rPr>
          <w:rFonts w:hint="eastAsia"/>
          <w:b/>
          <w:bCs/>
          <w:sz w:val="24"/>
        </w:rPr>
        <w:t>同步和异步模式下分别采用什么</w:t>
      </w:r>
      <w:r>
        <w:rPr>
          <w:b/>
          <w:bCs/>
          <w:sz w:val="24"/>
        </w:rPr>
        <w:t>填充法</w:t>
      </w:r>
      <w:r>
        <w:rPr>
          <w:rFonts w:hint="eastAsia"/>
          <w:b/>
          <w:bCs/>
          <w:sz w:val="24"/>
        </w:rPr>
        <w:t>、具体变化和还原过程</w:t>
      </w:r>
    </w:p>
    <w:p w14:paraId="5699CE9D">
      <w:pPr>
        <w:pStyle w:val="8"/>
        <w:numPr>
          <w:ilvl w:val="0"/>
          <w:numId w:val="0"/>
        </w:numPr>
        <w:ind w:leftChars="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当 PPP 用在异步传输时，使用字节填充法。</w:t>
      </w:r>
    </w:p>
    <w:p w14:paraId="53979237">
      <w:pPr>
        <w:pStyle w:val="8"/>
        <w:numPr>
          <w:ilvl w:val="0"/>
          <w:numId w:val="0"/>
        </w:numPr>
        <w:ind w:leftChars="0"/>
        <w:rPr>
          <w:rFonts w:hint="eastAsia"/>
          <w:color w:val="0070C0"/>
          <w:sz w:val="24"/>
        </w:rPr>
      </w:pPr>
      <w:r>
        <w:rPr>
          <w:rFonts w:hint="eastAsia"/>
          <w:color w:val="0070C0"/>
          <w:sz w:val="24"/>
        </w:rPr>
        <w:t>当 PPP 用在同步传输链路时，采用零比特填充法。</w:t>
      </w:r>
    </w:p>
    <w:p w14:paraId="12904539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</w:p>
    <w:p w14:paraId="1CF20F4E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在CSMA/CD</w:t>
      </w:r>
      <w:r>
        <w:rPr>
          <w:rFonts w:hint="eastAsia"/>
          <w:b/>
          <w:bCs/>
          <w:sz w:val="24"/>
        </w:rPr>
        <w:t>协议</w:t>
      </w:r>
      <w:r>
        <w:rPr>
          <w:b/>
          <w:bCs/>
          <w:sz w:val="24"/>
        </w:rPr>
        <w:t>中，</w:t>
      </w:r>
      <w:r>
        <w:rPr>
          <w:rFonts w:hint="eastAsia"/>
          <w:b/>
          <w:bCs/>
          <w:sz w:val="24"/>
        </w:rPr>
        <w:t>退避算法的执行过程</w:t>
      </w:r>
    </w:p>
    <w:p w14:paraId="6ACCD030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60395" cy="1816735"/>
            <wp:effectExtent l="0" t="0" r="190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32E8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96540" cy="1296035"/>
            <wp:effectExtent l="0" t="0" r="381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850005" cy="1877695"/>
            <wp:effectExtent l="0" t="0" r="7620" b="8255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689C">
      <w:pPr>
        <w:pStyle w:val="8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0B5C75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常见的</w:t>
      </w:r>
      <w:r>
        <w:rPr>
          <w:b/>
          <w:bCs/>
          <w:sz w:val="24"/>
        </w:rPr>
        <w:t>IEEE 802委员会规定的</w:t>
      </w:r>
      <w:r>
        <w:rPr>
          <w:rFonts w:hint="eastAsia"/>
          <w:b/>
          <w:bCs/>
          <w:sz w:val="24"/>
        </w:rPr>
        <w:t>标准名称和编号，分别用于哪些场合</w:t>
      </w:r>
    </w:p>
    <w:p w14:paraId="1EF3240D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计算机网络结构从逻辑功能上可以分为哪两个部分</w:t>
      </w:r>
    </w:p>
    <w:p w14:paraId="1C96E695">
      <w:pPr>
        <w:pStyle w:val="8"/>
        <w:numPr>
          <w:ilvl w:val="0"/>
          <w:numId w:val="0"/>
        </w:numPr>
        <w:ind w:leftChars="0"/>
        <w:rPr>
          <w:rFonts w:hint="eastAsia"/>
          <w:color w:val="0070C0"/>
          <w:sz w:val="24"/>
          <w:lang w:val="en-US" w:eastAsia="zh-CN"/>
        </w:rPr>
      </w:pPr>
      <w:r>
        <w:rPr>
          <w:rFonts w:hint="eastAsia"/>
          <w:color w:val="0070C0"/>
          <w:sz w:val="24"/>
          <w:lang w:val="en-US" w:eastAsia="zh-CN"/>
        </w:rPr>
        <w:t>资源子网和通信子网</w:t>
      </w:r>
    </w:p>
    <w:p w14:paraId="5166C8CC">
      <w:pPr>
        <w:pStyle w:val="8"/>
        <w:numPr>
          <w:ilvl w:val="0"/>
          <w:numId w:val="0"/>
        </w:numPr>
        <w:ind w:leftChars="0"/>
        <w:rPr>
          <w:rFonts w:hint="eastAsia"/>
          <w:color w:val="0070C0"/>
          <w:sz w:val="24"/>
          <w:lang w:val="en-US" w:eastAsia="zh-CN"/>
        </w:rPr>
      </w:pPr>
    </w:p>
    <w:p w14:paraId="020759A6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IEEE802局域网中，数据链路层被分为哪两个子层</w:t>
      </w:r>
    </w:p>
    <w:p w14:paraId="56AE00EC">
      <w:pPr>
        <w:pStyle w:val="8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73075"/>
            <wp:effectExtent l="0" t="0" r="4445" b="317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7278">
      <w:pPr>
        <w:pStyle w:val="8"/>
        <w:numPr>
          <w:ilvl w:val="0"/>
          <w:numId w:val="0"/>
        </w:numPr>
        <w:ind w:leftChars="0"/>
      </w:pPr>
    </w:p>
    <w:p w14:paraId="0152F192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IEEE802.11规定的无线局域网的工作波段</w:t>
      </w:r>
    </w:p>
    <w:p w14:paraId="50E50F6E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网络性能指标，包括带宽、时延、</w:t>
      </w:r>
      <w:r>
        <w:rPr>
          <w:b/>
          <w:bCs/>
          <w:sz w:val="24"/>
        </w:rPr>
        <w:t>时延带宽积</w:t>
      </w:r>
      <w:r>
        <w:rPr>
          <w:rFonts w:hint="eastAsia"/>
          <w:b/>
          <w:bCs/>
          <w:sz w:val="24"/>
        </w:rPr>
        <w:t>的定义、计算方法和单位</w:t>
      </w:r>
    </w:p>
    <w:p w14:paraId="12A18DB4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①速率：数据的传送速率，也称为数据率 (data rate) 或比特率 (bit rate)</w:t>
      </w:r>
    </w:p>
    <w:p w14:paraId="65D4BB58">
      <w:pPr>
        <w:pStyle w:val="8"/>
        <w:numPr>
          <w:ilvl w:val="0"/>
          <w:numId w:val="0"/>
        </w:numPr>
        <w:ind w:leftChars="0"/>
        <w:rPr>
          <w:b/>
          <w:bCs/>
          <w:color w:val="0070C0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②带宽：</w:t>
      </w:r>
      <w:r>
        <w:rPr>
          <w:b/>
          <w:bCs/>
          <w:color w:val="0070C0"/>
        </w:rPr>
        <w:drawing>
          <wp:inline distT="0" distB="0" distL="114300" distR="114300">
            <wp:extent cx="5281295" cy="2357755"/>
            <wp:effectExtent l="0" t="0" r="5080" b="44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D260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③吞吐量:单位时间内通过某个网络（或信道、接口）的实际数据量。</w:t>
      </w:r>
    </w:p>
    <w:p w14:paraId="5DBD9038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④时延：指数据（一个报文或分组，甚至比特）从网络（或链路）的一端传送到另一端所需的时间。有时也称为延迟或迟延。</w:t>
      </w:r>
    </w:p>
    <w:p w14:paraId="5F9528A0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组成：</w:t>
      </w:r>
    </w:p>
    <w:p w14:paraId="27896596">
      <w:pPr>
        <w:pStyle w:val="8"/>
        <w:numPr>
          <w:ilvl w:val="0"/>
          <w:numId w:val="2"/>
        </w:numPr>
        <w:ind w:left="1476" w:leftChars="0" w:hanging="1476" w:hangingChars="7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发送时延：是主机或路由器发送数据帧所需要的时间，也就是从发送数据帧的第一个比特算起，到该帧的最后一个比特发送完毕所需的时间。</w:t>
      </w:r>
    </w:p>
    <w:p w14:paraId="60464947">
      <w:pPr>
        <w:pStyle w:val="8"/>
        <w:numPr>
          <w:ilvl w:val="0"/>
          <w:numId w:val="0"/>
        </w:numPr>
        <w:ind w:leftChars="-700"/>
        <w:rPr>
          <w:rFonts w:hint="default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                          </w:t>
      </w:r>
      <w:r>
        <w:rPr>
          <w:b/>
          <w:bCs/>
          <w:color w:val="0070C0"/>
        </w:rPr>
        <w:drawing>
          <wp:inline distT="0" distB="0" distL="114300" distR="114300">
            <wp:extent cx="2849245" cy="474345"/>
            <wp:effectExtent l="0" t="0" r="8255" b="190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58FF">
      <w:pPr>
        <w:pStyle w:val="8"/>
        <w:numPr>
          <w:ilvl w:val="0"/>
          <w:numId w:val="2"/>
        </w:numPr>
        <w:ind w:left="1476" w:leftChars="0" w:hanging="1476" w:hangingChars="7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传播时延：是电磁波在信道中传播一定的距离需要花费的时间。</w:t>
      </w:r>
    </w:p>
    <w:p w14:paraId="43D17F40">
      <w:pPr>
        <w:pStyle w:val="8"/>
        <w:numPr>
          <w:ilvl w:val="0"/>
          <w:numId w:val="0"/>
        </w:numPr>
        <w:ind w:leftChars="-7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                </w:t>
      </w:r>
      <w:r>
        <w:rPr>
          <w:b/>
          <w:bCs/>
          <w:color w:val="0070C0"/>
        </w:rPr>
        <w:drawing>
          <wp:inline distT="0" distB="0" distL="114300" distR="114300">
            <wp:extent cx="4066540" cy="541655"/>
            <wp:effectExtent l="0" t="0" r="635" b="127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AC75">
      <w:pPr>
        <w:pStyle w:val="8"/>
        <w:numPr>
          <w:ilvl w:val="0"/>
          <w:numId w:val="0"/>
        </w:numPr>
        <w:ind w:left="632" w:leftChars="0" w:hanging="632" w:hangingChars="3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 xml:space="preserve">（3）处理时延：主机或路由器在收到分组时，为处理分组（例如分析首部、提取数据、差错检验或查找路由）所花费的时间。 </w:t>
      </w:r>
    </w:p>
    <w:p w14:paraId="26591882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（4）排队时延：分组在路由器输入输出队列中排队等待处理和转发所经历的时延。</w:t>
      </w:r>
    </w:p>
    <w:p w14:paraId="4B63F0DD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lang w:val="en-US" w:eastAsia="zh-CN"/>
        </w:rPr>
      </w:pPr>
      <w:bookmarkStart w:id="0" w:name="_GoBack"/>
      <w:r>
        <w:rPr>
          <w:b/>
          <w:bCs/>
          <w:color w:val="0070C0"/>
        </w:rPr>
        <w:drawing>
          <wp:inline distT="0" distB="0" distL="114300" distR="114300">
            <wp:extent cx="4571365" cy="356870"/>
            <wp:effectExtent l="0" t="0" r="635" b="508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7E3C58">
      <w:pPr>
        <w:pStyle w:val="8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261B458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香农公式和奈氏准则的定义，分别说明了什么问题</w:t>
      </w:r>
    </w:p>
    <w:p w14:paraId="00DF7CE3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奈氏准则：激励工程人员不断探索更加先进的编码技术，使每一个码元携带更多比特的信息量。</w:t>
      </w:r>
    </w:p>
    <w:p w14:paraId="6474749F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香农公式：告诫工程人员，在实际有噪声的信道上，不论采用多么复杂的编码技术，都不可能突破信息传输速率的绝对极限。</w:t>
      </w:r>
    </w:p>
    <w:p w14:paraId="6A8D0830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</w:rPr>
      </w:pPr>
    </w:p>
    <w:p w14:paraId="258C6A92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常见局域网的拓扑结构、速率、介质、信号</w:t>
      </w:r>
    </w:p>
    <w:p w14:paraId="705C1D1C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  <w:r>
        <w:drawing>
          <wp:inline distT="0" distB="0" distL="114300" distR="114300">
            <wp:extent cx="3570605" cy="1661795"/>
            <wp:effectExtent l="0" t="0" r="1270" b="508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2F27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常见的数据</w:t>
      </w:r>
      <w:r>
        <w:rPr>
          <w:b/>
          <w:bCs/>
          <w:sz w:val="24"/>
        </w:rPr>
        <w:t>复用技术</w:t>
      </w:r>
      <w:r>
        <w:rPr>
          <w:rFonts w:hint="eastAsia"/>
          <w:b/>
          <w:bCs/>
          <w:sz w:val="24"/>
        </w:rPr>
        <w:t>、特点、优缺点</w:t>
      </w:r>
    </w:p>
    <w:p w14:paraId="06D49ABC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  <w:r>
        <w:drawing>
          <wp:inline distT="0" distB="0" distL="114300" distR="114300">
            <wp:extent cx="4119880" cy="1283970"/>
            <wp:effectExtent l="0" t="0" r="4445" b="190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DB70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b/>
          <w:bCs/>
          <w:sz w:val="24"/>
        </w:rPr>
        <w:t>PPP</w:t>
      </w:r>
      <w:r>
        <w:rPr>
          <w:rFonts w:hint="eastAsia"/>
          <w:b/>
          <w:bCs/>
          <w:sz w:val="24"/>
        </w:rPr>
        <w:t>协议</w:t>
      </w:r>
    </w:p>
    <w:p w14:paraId="17B696FB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CRC的计算和验算过程</w:t>
      </w:r>
    </w:p>
    <w:p w14:paraId="1DC0F28C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以太网争用期的计算过程、有效数据传输速率</w:t>
      </w:r>
    </w:p>
    <w:p w14:paraId="230B13B7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sz w:val="24"/>
        </w:rPr>
      </w:pPr>
      <w:r>
        <w:drawing>
          <wp:inline distT="0" distB="0" distL="114300" distR="114300">
            <wp:extent cx="5263515" cy="1165860"/>
            <wp:effectExtent l="0" t="0" r="381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17AC">
      <w:pPr>
        <w:pStyle w:val="8"/>
        <w:numPr>
          <w:ilvl w:val="0"/>
          <w:numId w:val="1"/>
        </w:numPr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电磁波、光在各自</w:t>
      </w:r>
      <w:r>
        <w:rPr>
          <w:b/>
          <w:bCs/>
          <w:sz w:val="24"/>
        </w:rPr>
        <w:t>导向性传输介质</w:t>
      </w:r>
      <w:r>
        <w:rPr>
          <w:rFonts w:hint="eastAsia"/>
          <w:b/>
          <w:bCs/>
          <w:sz w:val="24"/>
        </w:rPr>
        <w:t>中的速率</w:t>
      </w:r>
    </w:p>
    <w:p w14:paraId="7C4A6C19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自由空间的传播速率是光速 = 3.0 ⅹ 105 km/s</w:t>
      </w:r>
    </w:p>
    <w:p w14:paraId="2B11FE4C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在铜线电缆中的传播速率约 = 2.3 ⅹ 105 km/s</w:t>
      </w:r>
    </w:p>
    <w:p w14:paraId="01261D83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color w:val="0070C0"/>
          <w:sz w:val="24"/>
        </w:rPr>
      </w:pPr>
      <w:r>
        <w:rPr>
          <w:rFonts w:hint="eastAsia"/>
          <w:b/>
          <w:bCs/>
          <w:color w:val="0070C0"/>
          <w:sz w:val="24"/>
        </w:rPr>
        <w:t>在光纤中的传播速率约 = 2.0 ⅹ 105 km/s</w:t>
      </w:r>
    </w:p>
    <w:p w14:paraId="278AFED0">
      <w:pPr>
        <w:pStyle w:val="8"/>
        <w:numPr>
          <w:ilvl w:val="0"/>
          <w:numId w:val="0"/>
        </w:numPr>
        <w:ind w:leftChars="0"/>
        <w:rPr>
          <w:b/>
          <w:bCs/>
          <w:sz w:val="24"/>
        </w:rPr>
      </w:pPr>
    </w:p>
    <w:p w14:paraId="01F7F1B0">
      <w:pPr>
        <w:pStyle w:val="8"/>
        <w:numPr>
          <w:ilvl w:val="0"/>
          <w:numId w:val="1"/>
        </w:numPr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计算不同速率的以太网传输不同大小文件的时间</w:t>
      </w:r>
    </w:p>
    <w:p w14:paraId="59350317">
      <w:pPr>
        <w:pStyle w:val="8"/>
        <w:numPr>
          <w:ilvl w:val="0"/>
          <w:numId w:val="0"/>
        </w:numPr>
        <w:ind w:leftChars="0"/>
        <w:rPr>
          <w:rFonts w:hint="eastAsia"/>
          <w:b/>
          <w:bCs/>
          <w:sz w:val="24"/>
        </w:rPr>
      </w:pPr>
    </w:p>
    <w:sectPr>
      <w:type w:val="continuous"/>
      <w:pgSz w:w="11920" w:h="16850"/>
      <w:pgMar w:top="1440" w:right="1797" w:bottom="1440" w:left="1797" w:header="680" w:footer="851" w:gutter="0"/>
      <w:cols w:space="425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1332D"/>
    <w:multiLevelType w:val="singleLevel"/>
    <w:tmpl w:val="1F31332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3AD7389"/>
    <w:multiLevelType w:val="multilevel"/>
    <w:tmpl w:val="43AD738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HorizontalSpacing w:val="105"/>
  <w:drawingGridVerticalSpacing w:val="29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4NzQ2YjY3NzJiMzVmODViNDcwMTdlZDM0NWYyMjQifQ=="/>
  </w:docVars>
  <w:rsids>
    <w:rsidRoot w:val="00E743E2"/>
    <w:rsid w:val="00156621"/>
    <w:rsid w:val="0049174C"/>
    <w:rsid w:val="005654E4"/>
    <w:rsid w:val="00647DC3"/>
    <w:rsid w:val="009A3827"/>
    <w:rsid w:val="00A529CE"/>
    <w:rsid w:val="00E541EB"/>
    <w:rsid w:val="00E743E2"/>
    <w:rsid w:val="00F4487E"/>
    <w:rsid w:val="03BB472C"/>
    <w:rsid w:val="176A2B53"/>
    <w:rsid w:val="37CF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7"/>
    <w:uiPriority w:val="0"/>
    <w:rPr>
      <w:rFonts w:ascii="宋体" w:hAnsi="Courier New" w:cs="Courier New"/>
      <w:szCs w:val="21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6">
    <w:name w:val="纯文本 字符"/>
    <w:basedOn w:val="5"/>
    <w:semiHidden/>
    <w:qFormat/>
    <w:uiPriority w:val="99"/>
    <w:rPr>
      <w:rFonts w:hAnsi="Courier New" w:cs="Courier New" w:asciiTheme="minorEastAsia" w:eastAsiaTheme="minorEastAsia"/>
      <w:sz w:val="21"/>
      <w:szCs w:val="24"/>
    </w:rPr>
  </w:style>
  <w:style w:type="character" w:customStyle="1" w:styleId="7">
    <w:name w:val="纯文本 字符1"/>
    <w:link w:val="2"/>
    <w:qFormat/>
    <w:uiPriority w:val="0"/>
    <w:rPr>
      <w:rFonts w:ascii="宋体" w:hAnsi="Courier New" w:cs="Courier New"/>
      <w:sz w:val="21"/>
      <w:szCs w:val="21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3097</Words>
  <Characters>3441</Characters>
  <Lines>4</Lines>
  <Paragraphs>1</Paragraphs>
  <TotalTime>22</TotalTime>
  <ScaleCrop>false</ScaleCrop>
  <LinksUpToDate>false</LinksUpToDate>
  <CharactersWithSpaces>3606</CharactersWithSpaces>
  <Application>WPS Office_12.1.0.18334_F1E327BC-269C-435d-A152-05C5408002CA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2024-10-27T00:33:00Z</dcterms:created>
  <dc:creator>hatasen</dc:creator>
  <cp:lastModifiedBy>£</cp:lastModifiedBy>
  <dcterms:modified xsi:type="dcterms:W3CDTF">2024-10-28T12:01:31Z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D308628395BE450596EA5D5C6B0F7A1D_12</vt:lpwstr>
  </property>
</Properties>
</file>