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80A7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负责互联网有关架构、标准、协议开发，IP地址、域名分配的国际组织名称及其负责的工作</w:t>
      </w:r>
    </w:p>
    <w:p w14:paraId="053F1636" w14:textId="7C29AB48" w:rsid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在网络体系结构中，每一层完成的主要功能，主要协议名称、功能，协议数据单元名称，主要联网设备的名称</w:t>
      </w:r>
    </w:p>
    <w:p w14:paraId="1B9B6C4E" w14:textId="0B23CFEF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数据帧(划分WLAN 前后)、IP 分组、UDP 报文和 TCP 报文段的最大最小长度。首部格式，每个首部字段的定义、对齐方式(IPV4/IPv6)、计算规则、约束条件、数据校验、数据分片的计算（ppt例题）等。</w:t>
      </w:r>
    </w:p>
    <w:p w14:paraId="6043B6BC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七层、五层和四层网络体系结构的名称、各层的名称和对应关系</w:t>
      </w:r>
    </w:p>
    <w:p w14:paraId="6E08D181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域名、IPv4 地址、IP6 地址、邮件地址、URL的合法性判别</w:t>
      </w:r>
    </w:p>
    <w:p w14:paraId="62B7AFA3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网络地址的划分(传统 ABC 和 CIDR 地址)、计算。子网掩码的两种表示方法及其转换。掩码在计算网络地址时的应用</w:t>
      </w:r>
    </w:p>
    <w:p w14:paraId="2F9A3B88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使用 CIDR 地址的作用和应用，CIDR地址中的特殊含义的地址</w:t>
      </w:r>
    </w:p>
    <w:p w14:paraId="4AEA8D1A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IPv4地址、IPv6 地址中特殊的地址名称以及定义</w:t>
      </w:r>
    </w:p>
    <w:p w14:paraId="1A394C2C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IPv4 和 IPv6 的过渡方式及主要过程</w:t>
      </w:r>
    </w:p>
    <w:p w14:paraId="65E590D7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网络主要性能指标的定义和计算方法</w:t>
      </w:r>
    </w:p>
    <w:p w14:paraId="731817EC" w14:textId="7AB5D858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802 委员会制订的标准名称、编号以及速率</w:t>
      </w:r>
    </w:p>
    <w:p w14:paraId="4427F07D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画图并描述 TCP 的建立、释放(转换)以及数据传输阶段，标志位SYN、HN、ACK、RST、URG、PSH 等之间的约束关系，seg、ack 字段的关系。 各种计时器和窗口的名称、作用，以及画图分析双方的数据传输过程（标明标志位、窗口大小、发送数据大小等）</w:t>
      </w:r>
    </w:p>
    <w:p w14:paraId="6A32F38D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每种应用层协议的名称、使用场景、端口号、传输层协议、工作模式等</w:t>
      </w:r>
    </w:p>
    <w:p w14:paraId="3FB66893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操作系统中的网络命令，如 ping、tracert、telnet、nslookup 等对应的网络协议或应用及其作用</w:t>
      </w:r>
    </w:p>
    <w:p w14:paraId="53D6AF03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路由协议的分类、特点及其主要工作过程</w:t>
      </w:r>
    </w:p>
    <w:p w14:paraId="26585B9A" w14:textId="5A83BCE3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域名结构、域名树的定义，域名服务器的分类及其作用，域名查询过程</w:t>
      </w:r>
    </w:p>
    <w:p w14:paraId="26BEE350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数据通信系统的定义、单工半双工全双工等三种模式的特点及应用场景</w:t>
      </w:r>
    </w:p>
    <w:p w14:paraId="042328AB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端口的定义、划分，常用端口的判别</w:t>
      </w:r>
    </w:p>
    <w:p w14:paraId="31B5AE96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网络协议三要素的定义（小题）</w:t>
      </w:r>
    </w:p>
    <w:p w14:paraId="5C4B470A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多路复用技术定义</w:t>
      </w:r>
    </w:p>
    <w:p w14:paraId="4EF12392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面向连接和无连接的数据传输服务的特点（小题）</w:t>
      </w:r>
    </w:p>
    <w:p w14:paraId="5988B787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主要有线和无线传输介质的名称、特点、应用场合（小题）</w:t>
      </w:r>
    </w:p>
    <w:p w14:paraId="27D67226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C/S 和 P2P 工作模式的定义和特点。</w:t>
      </w:r>
    </w:p>
    <w:p w14:paraId="68E5E65B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拥塞控制和流量控制的定义、区别、实现方式、具体采用的算法或方法</w:t>
      </w:r>
    </w:p>
    <w:p w14:paraId="17BBDABB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CRC 的计算过程</w:t>
      </w:r>
    </w:p>
    <w:p w14:paraId="1CC30676" w14:textId="77777777" w:rsidR="00967B76" w:rsidRPr="00967B76" w:rsidRDefault="00967B76" w:rsidP="00C9234E">
      <w:pPr>
        <w:numPr>
          <w:ilvl w:val="0"/>
          <w:numId w:val="1"/>
        </w:numPr>
        <w:ind w:left="357" w:hanging="357"/>
        <w:rPr>
          <w:rFonts w:hint="eastAsia"/>
        </w:rPr>
      </w:pPr>
      <w:r w:rsidRPr="00967B76">
        <w:t>争用期的定义和计算过程</w:t>
      </w:r>
    </w:p>
    <w:p w14:paraId="044E39D9" w14:textId="77777777" w:rsidR="00967B76" w:rsidRPr="00C9234E" w:rsidRDefault="00967B76" w:rsidP="00C9234E">
      <w:pPr>
        <w:numPr>
          <w:ilvl w:val="0"/>
          <w:numId w:val="1"/>
        </w:numPr>
        <w:ind w:left="357" w:hanging="357"/>
        <w:rPr>
          <w:rFonts w:hint="eastAsia"/>
          <w:b/>
          <w:bCs/>
        </w:rPr>
      </w:pPr>
      <w:r w:rsidRPr="00C9234E">
        <w:rPr>
          <w:b/>
          <w:bCs/>
        </w:rPr>
        <w:t>根据信道长度、数据传输速率、信号传播速度，试计算特定长度的帧从发送开始到接收结束的时间，以及在此信道上有其他主机同时发送教据时，双方发现冲突的时间</w:t>
      </w:r>
    </w:p>
    <w:p w14:paraId="36D1654C" w14:textId="68A940D5" w:rsidR="00967B76" w:rsidRPr="00C9234E" w:rsidRDefault="00967B76" w:rsidP="00C9234E">
      <w:pPr>
        <w:numPr>
          <w:ilvl w:val="0"/>
          <w:numId w:val="1"/>
        </w:numPr>
        <w:ind w:left="357" w:hanging="357"/>
        <w:rPr>
          <w:rFonts w:hint="eastAsia"/>
          <w:b/>
          <w:bCs/>
        </w:rPr>
      </w:pPr>
      <w:r w:rsidRPr="00C9234E">
        <w:rPr>
          <w:b/>
          <w:bCs/>
        </w:rPr>
        <w:t>根据信道的教据传输速率、信道传播时延、信道的利用率，计算在停等协议和连续 ARQ的情况下 数据帧的长度(参考第5 章 PPT 53 页)</w:t>
      </w:r>
    </w:p>
    <w:p w14:paraId="04F1519F" w14:textId="77777777" w:rsidR="00967B76" w:rsidRPr="00C9234E" w:rsidRDefault="00967B76" w:rsidP="00C9234E">
      <w:pPr>
        <w:numPr>
          <w:ilvl w:val="0"/>
          <w:numId w:val="1"/>
        </w:numPr>
        <w:ind w:left="357" w:hanging="357"/>
        <w:rPr>
          <w:rFonts w:hint="eastAsia"/>
          <w:b/>
          <w:bCs/>
        </w:rPr>
      </w:pPr>
      <w:r w:rsidRPr="00C9234E">
        <w:rPr>
          <w:b/>
          <w:bCs/>
        </w:rPr>
        <w:t>根据捕获的数据包原始内容(从频开始，不含前导码和定界符)，从数据链路层开始逐层分析该教据包（10分）wireshack</w:t>
      </w:r>
    </w:p>
    <w:p w14:paraId="5C36B4AF" w14:textId="35415350" w:rsidR="00CB76A0" w:rsidRPr="00C9234E" w:rsidRDefault="00967B76" w:rsidP="00C9234E">
      <w:pPr>
        <w:numPr>
          <w:ilvl w:val="0"/>
          <w:numId w:val="1"/>
        </w:numPr>
        <w:ind w:left="357" w:hanging="357"/>
        <w:rPr>
          <w:rFonts w:hint="eastAsia"/>
          <w:b/>
          <w:bCs/>
        </w:rPr>
      </w:pPr>
      <w:r w:rsidRPr="00C9234E">
        <w:rPr>
          <w:b/>
          <w:bCs/>
        </w:rPr>
        <w:t>参考第4章PPT62-64 页、将/22 地址块根据网络拓扑结构，进行地址分配，答案不唯一</w:t>
      </w:r>
    </w:p>
    <w:sectPr w:rsidR="00CB76A0" w:rsidRPr="00C92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F08B4" w14:textId="77777777" w:rsidR="00D45592" w:rsidRDefault="00D45592" w:rsidP="00967B76">
      <w:pPr>
        <w:rPr>
          <w:rFonts w:hint="eastAsia"/>
        </w:rPr>
      </w:pPr>
      <w:r>
        <w:separator/>
      </w:r>
    </w:p>
  </w:endnote>
  <w:endnote w:type="continuationSeparator" w:id="0">
    <w:p w14:paraId="48F6450E" w14:textId="77777777" w:rsidR="00D45592" w:rsidRDefault="00D45592" w:rsidP="00967B7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B432D" w14:textId="77777777" w:rsidR="00D45592" w:rsidRDefault="00D45592" w:rsidP="00967B76">
      <w:pPr>
        <w:rPr>
          <w:rFonts w:hint="eastAsia"/>
        </w:rPr>
      </w:pPr>
      <w:r>
        <w:separator/>
      </w:r>
    </w:p>
  </w:footnote>
  <w:footnote w:type="continuationSeparator" w:id="0">
    <w:p w14:paraId="6848D3FB" w14:textId="77777777" w:rsidR="00D45592" w:rsidRDefault="00D45592" w:rsidP="00967B7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32DCA"/>
    <w:multiLevelType w:val="multilevel"/>
    <w:tmpl w:val="97B45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6204851">
    <w:abstractNumId w:val="0"/>
  </w:num>
  <w:num w:numId="2" w16cid:durableId="78029728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1191107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309408802">
    <w:abstractNumId w:val="0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DDC"/>
    <w:rsid w:val="00065966"/>
    <w:rsid w:val="00066CB1"/>
    <w:rsid w:val="0016111F"/>
    <w:rsid w:val="0039553B"/>
    <w:rsid w:val="003B4BFE"/>
    <w:rsid w:val="003F13BB"/>
    <w:rsid w:val="00671D5F"/>
    <w:rsid w:val="006726CD"/>
    <w:rsid w:val="006E0A01"/>
    <w:rsid w:val="00712B04"/>
    <w:rsid w:val="00734030"/>
    <w:rsid w:val="008D2B5E"/>
    <w:rsid w:val="00901D7F"/>
    <w:rsid w:val="00914241"/>
    <w:rsid w:val="00967B76"/>
    <w:rsid w:val="009C1F69"/>
    <w:rsid w:val="00BE5DDC"/>
    <w:rsid w:val="00C161FB"/>
    <w:rsid w:val="00C9071A"/>
    <w:rsid w:val="00C9234E"/>
    <w:rsid w:val="00CB76A0"/>
    <w:rsid w:val="00D45592"/>
    <w:rsid w:val="00F6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B4528"/>
  <w15:chartTrackingRefBased/>
  <w15:docId w15:val="{9EF6ABE2-E1DF-4228-8FB7-C18C832C7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7B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67B7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67B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67B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Leyi Cheng</dc:creator>
  <cp:keywords/>
  <dc:description/>
  <cp:lastModifiedBy>Leyi Cheng</cp:lastModifiedBy>
  <cp:revision>5</cp:revision>
  <dcterms:created xsi:type="dcterms:W3CDTF">2024-12-31T06:15:00Z</dcterms:created>
  <dcterms:modified xsi:type="dcterms:W3CDTF">2025-01-04T02:09:00Z</dcterms:modified>
</cp:coreProperties>
</file>