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57EA7">
      <w:pPr>
        <w:pStyle w:val="84"/>
        <w:bidi w:val="0"/>
        <w:spacing w:line="360" w:lineRule="auto"/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控制与决策子系统需求分析报告</w:t>
      </w:r>
    </w:p>
    <w:p w14:paraId="2577637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210" w:line="240" w:lineRule="auto"/>
        <w:textAlignment w:val="auto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1. 系统概述</w:t>
      </w:r>
    </w:p>
    <w:p w14:paraId="1D947043">
      <w:pPr>
        <w:pStyle w:val="81"/>
        <w:keepNext w:val="0"/>
        <w:keepLines w:val="0"/>
        <w:widowControl/>
        <w:suppressLineNumbers w:val="0"/>
        <w:spacing w:line="240" w:lineRule="auto"/>
        <w:ind w:firstLine="420" w:firstLineChars="0"/>
      </w:pPr>
      <w:r>
        <w:t>控制与决策子系统是无人机-无人车协同柑橘采摘系统的核心智能控制模块，负责整个协同作业系统的任务调度、路径规划、决策执行和安全控制。该子系统通过实时处理无人机提供的视觉信息和环境数据，结合无人车的状态反馈，实现智能化的采摘任务分配和执行控制。</w:t>
      </w:r>
    </w:p>
    <w:p w14:paraId="772383F7">
      <w:pPr>
        <w:pStyle w:val="81"/>
        <w:keepNext w:val="0"/>
        <w:keepLines w:val="0"/>
        <w:widowControl/>
        <w:suppressLineNumbers w:val="0"/>
        <w:spacing w:line="240" w:lineRule="auto"/>
        <w:ind w:firstLine="420" w:firstLineChars="0"/>
      </w:pPr>
      <w:r>
        <w:t>根据农业机器人领域的发展趋势，多机器人协同作业已成为提高农业生产效率的重要技术手段。该子系统设计遵循分布式控制架构，采用层次化决策结构，确保系统在复杂农业环境中的稳定运行和高效作业。</w:t>
      </w:r>
    </w:p>
    <w:p w14:paraId="45A782B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240" w:lineRule="auto"/>
        <w:textAlignment w:val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1.1 系统定位与作用</w:t>
      </w:r>
    </w:p>
    <w:p w14:paraId="22E00BF1">
      <w:pPr>
        <w:pStyle w:val="81"/>
        <w:keepNext w:val="0"/>
        <w:keepLines w:val="0"/>
        <w:widowControl/>
        <w:suppressLineNumbers w:val="0"/>
      </w:pPr>
      <w:r>
        <w:t>控制与决策子系统在整个协同系统中承担"大脑"角色，主要负责：</w:t>
      </w:r>
    </w:p>
    <w:p w14:paraId="1C16E2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接收并处理无人机传输的实时图像数据和YOLOv11目标识别结果</w:t>
      </w:r>
    </w:p>
    <w:p w14:paraId="5C80D3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综合分析柑橘成熟度分布信息，制定最优采摘策略</w:t>
      </w:r>
    </w:p>
    <w:p w14:paraId="19F8AD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规划无人车的全局路径和局部避障轨迹</w:t>
      </w:r>
    </w:p>
    <w:p w14:paraId="2F0E8C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协调无人机与无人车的任务分工和时序控制</w:t>
      </w:r>
    </w:p>
    <w:p w14:paraId="300195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监控系统整体运行状态，处理异常情况</w:t>
      </w:r>
    </w:p>
    <w:p w14:paraId="15326B1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1.2 技术背景与发展现状</w:t>
      </w:r>
    </w:p>
    <w:p w14:paraId="0F268138">
      <w:pPr>
        <w:pStyle w:val="81"/>
        <w:keepNext w:val="0"/>
        <w:keepLines w:val="0"/>
        <w:widowControl/>
        <w:suppressLineNumbers w:val="0"/>
        <w:ind w:firstLine="420" w:firstLineChars="0"/>
      </w:pPr>
      <w:r>
        <w:t>近年来，农业机器人技术快速发展，多机器人协同作业系统在果园管理中的应用日益广泛。根据国际农业工程学会（CIGR）的研究报告，协同机器人系统能够将果园作业效率提升35-50%。当前主流的控制架构包括集中式控制、分布式控制和混合式控制，其中分布式控制因其良好的扩展性和容错性被广泛采用。</w:t>
      </w:r>
    </w:p>
    <w:p w14:paraId="6FBF900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210" w:line="240" w:lineRule="auto"/>
        <w:textAlignment w:val="auto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2. 功能需求分析</w:t>
      </w:r>
    </w:p>
    <w:p w14:paraId="5ACED7F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2.1 核心功能需求</w:t>
      </w:r>
    </w:p>
    <w:p w14:paraId="54D6854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2.1.1 多源数据融合处理功能</w:t>
      </w:r>
    </w:p>
    <w:p w14:paraId="4C7D5F2B">
      <w:pPr>
        <w:pStyle w:val="81"/>
        <w:keepNext w:val="0"/>
        <w:keepLines w:val="0"/>
        <w:widowControl/>
        <w:suppressLineNumbers w:val="0"/>
      </w:pPr>
      <w:r>
        <w:t>控制与决策子系统必须具备强大的数据融合能力，实时处理来自不同传感器的异构数据：</w:t>
      </w:r>
    </w:p>
    <w:p w14:paraId="0CC62986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无人机数据处理</w:t>
      </w:r>
      <w:r>
        <w:t>：系统需要接收无人机传输的高分辨率RGB图像数据，处理频率不低于10Hz。同时处理YOLOv11目标检测模型输出的识别结果，包括柑橘位置坐标、成熟度评估、置信度等信息。系统应具备数据有效性验证功能，自动过滤噪声数据和异常检测结果。</w:t>
      </w:r>
    </w:p>
    <w:p w14:paraId="561C4D7A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无人车状态监控</w:t>
      </w:r>
      <w:r>
        <w:t>：实时获取无人车的位置信息（GPS坐标、IMU姿态数据）、运动状态（速度、加速度）、电池电量、机械臂状态等关键参数。数据更新频率应达到50Hz以上，确保控制指令的实时性和准确性。</w:t>
      </w:r>
    </w:p>
    <w:p w14:paraId="35078421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环境感知数据</w:t>
      </w:r>
      <w:r>
        <w:t>：整合无人车搭载的激光雷达、摄像头等设备的环境感知数据，构建实时的三维环境地图，为路径规划和避障提供基础数据支撑。</w:t>
      </w:r>
    </w:p>
    <w:p w14:paraId="2AE20A6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2.1.2 智能决策与任务调度功能</w:t>
      </w:r>
    </w:p>
    <w:p w14:paraId="70CEA362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采摘任务优先级评估</w:t>
      </w:r>
      <w:r>
        <w:t>：基于YOLOv11识别结果，系统需要建立多维度的任务优先级评估模型。评估因素包括：柑橘成熟度（基于颜色特征和形状特征）、单株果树的果实密度、采摘难度系数、距离成本等。系统应采用模糊逻辑或神经网络算法，动态计算每个采摘点的综合优先级分数。</w:t>
      </w:r>
    </w:p>
    <w:p w14:paraId="30FC1A6E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动态任务分配策略</w:t>
      </w:r>
      <w:r>
        <w:t>：系统需要实现动态的任务分配算法，根据无人车当前位置、电池状态、作业进度等因素，实时调整采摘任务序列。当环境条件发生变化（如天气变化影响图像识别效果）或设备状态异常时，系统应能够快速重新分配任务，确保作业连续性。</w:t>
      </w:r>
    </w:p>
    <w:p w14:paraId="10D107EE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多目标优化决策</w:t>
      </w:r>
      <w:r>
        <w:t>：在任务执行过程中，系统需要同时优化多个目标：最小化总体作业时间、最大化采摘收益、最小化能耗、避免设备冲突等。采用遗传算法或粒子群优化算法求解多目标优化问题，找到帕累托最优解。</w:t>
      </w:r>
    </w:p>
    <w:p w14:paraId="44BFB54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2.1.3 路径规划与导航控制功能</w:t>
      </w:r>
    </w:p>
    <w:p w14:paraId="56E861A3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全局路径规划</w:t>
      </w:r>
      <w:r>
        <w:t>：系统需要建立果园的数字化地图，包括果树分布、道路网络、地形起伏、障碍物位置等信息。基于A*算法或RRT算法，规划无人车从当前位置到目标采摘点的最优全局路径。路径规划应考虑无人车的运动学约束，包括最小转弯半径、最大爬坡角度、载重限制等因素。</w:t>
      </w:r>
    </w:p>
    <w:p w14:paraId="03B5DFEC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局部避障规划</w:t>
      </w:r>
      <w:r>
        <w:t>：在全局路径基础上，系统需要实现动态的局部避障功能。采用动态窗口算法（DWA）或人工势场法，实时检测移动障碍物（如其他农机设备、工作人员）并生成安全的局部避障轨迹。避障算法应保证无人车能够在保持安全距离的前提下，快速绕过障碍物并回到原规划路径。</w:t>
      </w:r>
    </w:p>
    <w:p w14:paraId="5BA6E4EC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精确定位与导航</w:t>
      </w:r>
      <w:r>
        <w:t>：系统需要融合GPS、IMU、视觉里程计等多种定位技术，实现厘米级的定位精度。采用扩展卡尔曼滤波（EKF）或无迹卡尔曼滤波（UKF）算法，融合多传感器数据，提高定位的稳定性和精度。在GPS信号较弱的树荫区域，系统应能够依靠视觉SLAM技术维持定位精度。</w:t>
      </w:r>
    </w:p>
    <w:p w14:paraId="2AF3C0F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2.1.4 机械臂控制与协调功能</w:t>
      </w:r>
    </w:p>
    <w:p w14:paraId="05DE5B46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采摘动作规划</w:t>
      </w:r>
      <w:r>
        <w:t>：基于无人机提供的目标柑橘三维坐标信息，系统需要规划机械臂的采摘动作序列。采用逆运动学算法计算关节角度，生成从初始位置到采摘位置的平滑轨迹。考虑到果实的易损性，采摘动作应采用柔顺控制策略，避免对果实造成损伤。</w:t>
      </w:r>
    </w:p>
    <w:p w14:paraId="0F9D1D8F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视觉伺服控制</w:t>
      </w:r>
      <w:r>
        <w:t>：系统需要集成视觉伺服控制功能，利用无人车搭载的近距离摄像头，实现对目标柑橘的精确定位和抓取。采用基于图像的视觉伺服（IBVS）方法，实时调整机械臂末端执行器的位置和姿态，确保采摘精度。</w:t>
      </w:r>
    </w:p>
    <w:p w14:paraId="7C0BF3D4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碰撞检测与安全保护</w:t>
      </w:r>
      <w:r>
        <w:t>：在机械臂运动过程中，系统需要实时监测潜在的碰撞风险，包括与果树枝干、其他果实、无人车本体的碰撞。采用基于几何模型的碰撞检测算法，结合力/力矩传感器反馈，实现主动的碰撞避免和被动的安全保护。</w:t>
      </w:r>
    </w:p>
    <w:p w14:paraId="1B1B4EA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2.2 通信与接口功能需求</w:t>
      </w:r>
    </w:p>
    <w:p w14:paraId="41A45D2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2.2.1 无线通信管理</w:t>
      </w:r>
    </w:p>
    <w:p w14:paraId="51543C0B">
      <w:pPr>
        <w:pStyle w:val="81"/>
        <w:keepNext w:val="0"/>
        <w:keepLines w:val="0"/>
        <w:widowControl/>
        <w:suppressLineNumbers w:val="0"/>
        <w:ind w:firstLine="420" w:firstLineChars="0"/>
      </w:pPr>
      <w:r>
        <w:t>系统需要建立稳定可靠的无线通信链路，支持无人机与地面控制站、无人车之间的实时数据传输。采用冗余通信架构，主要通信方式为2.4GHz WiFi，备用通信方式为4G/5G蜂窝网络。通信协议应支持数据压缩和错误检测纠正，确保在复杂电磁环境下的通信质量。</w:t>
      </w:r>
    </w:p>
    <w:p w14:paraId="21D3E072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2.2.2 数据接口标准化</w:t>
      </w:r>
    </w:p>
    <w:p w14:paraId="41DC9BC0">
      <w:pPr>
        <w:pStyle w:val="81"/>
        <w:keepNext w:val="0"/>
        <w:keepLines w:val="0"/>
        <w:widowControl/>
        <w:suppressLineNumbers w:val="0"/>
        <w:ind w:firstLine="420" w:firstLineChars="0"/>
      </w:pPr>
      <w:r>
        <w:t>系统需要定义标准化的数据接口格式，支持与不同厂商的无人机和无人车设备进行集成。数据接口应采用JSON或Protocol Buffers格式，包含时间戳、数据类型、载荷内容等字段。接口设计应具备良好的扩展性，便于后续功能模块的添加和升级。</w:t>
      </w:r>
    </w:p>
    <w:p w14:paraId="5D58467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2.3 安全与容错功能需求</w:t>
      </w:r>
    </w:p>
    <w:p w14:paraId="2FA8BFC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2.3.1 故障检测与诊断</w:t>
      </w:r>
    </w:p>
    <w:p w14:paraId="5833D774">
      <w:pPr>
        <w:pStyle w:val="81"/>
        <w:keepNext w:val="0"/>
        <w:keepLines w:val="0"/>
        <w:widowControl/>
        <w:suppressLineNumbers w:val="0"/>
        <w:ind w:firstLine="420" w:firstLineChars="0"/>
      </w:pPr>
      <w:r>
        <w:t>系统需要具备完善的故障检测机制，实时监控各子系统的运行状态。通过设置关键参数的阈值，及时发现硬件故障、通信中断、算法异常等问题。系统应建立故障知识库，采用专家系统或机器学习方法，实现智能故障诊断和预测性维护。</w:t>
      </w:r>
    </w:p>
    <w:p w14:paraId="6F912182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2.3.2 应急处理与安全策略</w:t>
      </w:r>
    </w:p>
    <w:p w14:paraId="13D1881D">
      <w:pPr>
        <w:pStyle w:val="81"/>
        <w:keepNext w:val="0"/>
        <w:keepLines w:val="0"/>
        <w:widowControl/>
        <w:suppressLineNumbers w:val="0"/>
        <w:ind w:firstLine="420" w:firstLineChars="0"/>
      </w:pPr>
      <w:r>
        <w:t>当检测到严重故障或安全威胁时，系统应能够自动触发应急处理程序。包括：无人车紧急停车、机械臂回到安全位置、无人机返航等操作。系统应预设多种应急预案，根据故障类型和严重程度，选择相应的处理策略。</w:t>
      </w:r>
    </w:p>
    <w:p w14:paraId="6910DE9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210" w:line="240" w:lineRule="auto"/>
        <w:textAlignment w:val="auto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3. 非功能需求分析</w:t>
      </w:r>
    </w:p>
    <w:p w14:paraId="00F8D2F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3.1 性能需求</w:t>
      </w:r>
    </w:p>
    <w:p w14:paraId="6DBC6157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实时性要求</w:t>
      </w:r>
      <w:r>
        <w:t>：控制指令的响应时间不超过100毫秒，确保系统能够及时响应环境变化和任务需求。数据处理延迟不超过200毫秒，保证决策的时效性。</w:t>
      </w:r>
    </w:p>
    <w:p w14:paraId="2172E4F1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吞吐量要求</w:t>
      </w:r>
      <w:r>
        <w:t>：系统应能够同时处理来自多个传感器的数据流，数据处理能力不低于1GB/小时。支持同时控制至少5台无人车进行协同作业。</w:t>
      </w:r>
    </w:p>
    <w:p w14:paraId="1CD62378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准确性要求</w:t>
      </w:r>
      <w:r>
        <w:t>：路径规划精度误差不超过10厘米，机械臂定位精度误差不超过2厘米。目标识别准确率不低于95%，误识别率不超过2%。</w:t>
      </w:r>
    </w:p>
    <w:p w14:paraId="41E87F7D">
      <w:pPr>
        <w:pStyle w:val="4"/>
        <w:bidi w:val="0"/>
        <w:rPr>
          <w:rFonts w:hint="eastAsia" w:asciiTheme="majorEastAsia" w:hAnsiTheme="majorEastAsia" w:eastAsiaTheme="majorEastAsia" w:cstheme="majorEastAsia"/>
          <w:b/>
          <w:kern w:val="44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2"/>
          <w:szCs w:val="32"/>
          <w:lang w:val="en-US" w:eastAsia="zh-CN" w:bidi="ar-SA"/>
        </w:rPr>
        <w:t>3.2 可靠性需求</w:t>
      </w:r>
    </w:p>
    <w:p w14:paraId="6810086D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系统可用性</w:t>
      </w:r>
      <w:r>
        <w:t>：系统正常运行时间不低于99%，平均故障间隔时间（MTBF）不少于1000小时。具备自动故障恢复能力，一般故障的恢复时间不超过30秒。</w:t>
      </w:r>
    </w:p>
    <w:p w14:paraId="06A693B4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数据完整性</w:t>
      </w:r>
      <w:r>
        <w:t>：关键数据应具备备份和恢复机制，数据丢失率不超过0.1%。通信数据应具备校验和纠错功能，确保数据传输的可靠性。</w:t>
      </w:r>
    </w:p>
    <w:p w14:paraId="265FCAD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3.3 可维护性需求</w:t>
      </w:r>
    </w:p>
    <w:p w14:paraId="1A0F92D8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模块化设计</w:t>
      </w:r>
      <w:r>
        <w:t>：系统应采用模块化架构，各功能模块相对独立，便于单独维护和升级。代码应具备良好的可读性和文档完整性。</w:t>
      </w:r>
    </w:p>
    <w:p w14:paraId="6E7A1951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远程维护支持</w:t>
      </w:r>
      <w:r>
        <w:t>：系统应支持远程监控和维护功能，包括参数调整、软件升级、日志查看等操作。提供标准化的维护接口和工具。</w:t>
      </w:r>
    </w:p>
    <w:p w14:paraId="4DDA99F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3.4 环境适应性需求</w:t>
      </w:r>
    </w:p>
    <w:p w14:paraId="4E0F79AD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工作环境</w:t>
      </w:r>
      <w:r>
        <w:t>：系统应能够在户外农业环境下稳定运行，工作温度范围-10℃至50℃，相对湿度0-95%。具备一定的防尘防水能力，防护等级不低于IP54。</w:t>
      </w:r>
    </w:p>
    <w:p w14:paraId="0F377BA9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电磁兼容性</w:t>
      </w:r>
      <w:r>
        <w:t>：系统应满足农业机械电磁兼容性标准，在复杂电磁环境下保持正常功能。具备抗干扰能力，避免受到其他电子设备的影响。</w:t>
      </w:r>
    </w:p>
    <w:p w14:paraId="107ED84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210" w:line="240" w:lineRule="auto"/>
        <w:textAlignment w:val="auto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4. 系统集成与扩展需求</w:t>
      </w:r>
    </w:p>
    <w:p w14:paraId="19B6FED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4.1 标准兼容性</w:t>
      </w:r>
    </w:p>
    <w:p w14:paraId="090A920E">
      <w:pPr>
        <w:pStyle w:val="81"/>
        <w:keepNext w:val="0"/>
        <w:keepLines w:val="0"/>
        <w:widowControl/>
        <w:suppressLineNumbers w:val="0"/>
        <w:ind w:firstLine="420" w:firstLineChars="0"/>
      </w:pPr>
      <w:r>
        <w:t>系统设计应遵循国际农业机械标准ISO 11783（ISOBUS）和机器人操作系统ROS标准，确保与其他农业设备和机器人系统的兼容性。支持标准化的通信协议和数据格式，便于系统集成和互操作。</w:t>
      </w:r>
    </w:p>
    <w:p w14:paraId="70A8620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413" w:lineRule="auto"/>
        <w:textAlignment w:val="auto"/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kern w:val="44"/>
          <w:sz w:val="30"/>
          <w:szCs w:val="30"/>
          <w:lang w:val="en-US" w:eastAsia="zh-CN" w:bidi="ar-SA"/>
        </w:rPr>
        <w:t>4.2 可扩展性设计</w:t>
      </w:r>
    </w:p>
    <w:p w14:paraId="596F2E74">
      <w:pPr>
        <w:pStyle w:val="81"/>
        <w:keepNext w:val="0"/>
        <w:keepLines w:val="0"/>
        <w:widowControl/>
        <w:suppressLineNumbers w:val="0"/>
        <w:ind w:firstLine="420" w:firstLineChars="0"/>
      </w:pPr>
      <w:r>
        <w:t>系统架构应具备良好的可扩展性，支持功能模块的动态添加和配置。预留扩展接口，便于未来集成更多类型的农业机器人或传感器设备。支持云端计算资源的弹性扩展，应对计算密集型任务的处理需求。</w:t>
      </w:r>
    </w:p>
    <w:p w14:paraId="3409828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210" w:line="240" w:lineRule="auto"/>
        <w:textAlignment w:val="auto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5. 总结</w:t>
      </w:r>
    </w:p>
    <w:p w14:paraId="49245A40">
      <w:pPr>
        <w:pStyle w:val="81"/>
        <w:keepNext w:val="0"/>
        <w:keepLines w:val="0"/>
        <w:widowControl/>
        <w:suppressLineNumbers w:val="0"/>
        <w:ind w:firstLine="420" w:firstLineChars="0"/>
      </w:pPr>
      <w:r>
        <w:t>控制与决策子系统作为无人机-无人车协同柑橘采摘系统的核心，需要具备强大的数据处理能力、智能决策能力和精确控制能力。通过实现上述功能需求和非功能需求，该子系统将能够有效协调无人机和无人车的协同作业，显著提高柑橘采摘的自动化水平和作业效率。</w:t>
      </w:r>
    </w:p>
    <w:p w14:paraId="349DCE0A">
      <w:pPr>
        <w:pStyle w:val="81"/>
        <w:keepNext w:val="0"/>
        <w:keepLines w:val="0"/>
        <w:widowControl/>
        <w:suppressLineNumbers w:val="0"/>
        <w:ind w:firstLine="420" w:firstLineChars="0"/>
      </w:pPr>
      <w:r>
        <w:t>系统设计应充分考虑农业应用场景的特殊性，在保证功能完整性的同时，重点关注系统的可靠性、适应性和经济性。通过采用成熟的控制算法和先进的人工智能技术，构建一个技术先进、性能稳定、易于维护的智能控制系统。</w:t>
      </w:r>
    </w:p>
    <w:p w14:paraId="114847D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210" w:line="240" w:lineRule="auto"/>
        <w:textAlignment w:val="auto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参考文献</w:t>
      </w:r>
      <w:bookmarkStart w:id="0" w:name="_GoBack"/>
      <w:bookmarkEnd w:id="0"/>
    </w:p>
    <w:p w14:paraId="306209C9">
      <w:pPr>
        <w:pStyle w:val="81"/>
        <w:keepNext w:val="0"/>
        <w:keepLines w:val="0"/>
        <w:widowControl/>
        <w:suppressLineNumbers w:val="0"/>
      </w:pPr>
      <w:r>
        <w:t xml:space="preserve">[1] Zhang, L., et al. "Multi-robot coordination for precision agriculture: A comprehensive survey." </w:t>
      </w:r>
      <w:r>
        <w:rPr>
          <w:rStyle w:val="91"/>
        </w:rPr>
        <w:t>Computers and Electronics in Agriculture</w:t>
      </w:r>
      <w:r>
        <w:t>, vol. 185, 2021, pp. 106-119.</w:t>
      </w:r>
    </w:p>
    <w:p w14:paraId="096F2987">
      <w:pPr>
        <w:pStyle w:val="81"/>
        <w:keepNext w:val="0"/>
        <w:keepLines w:val="0"/>
        <w:widowControl/>
        <w:suppressLineNumbers w:val="0"/>
      </w:pPr>
      <w:r>
        <w:t>[2] 中华人民共和国农业农村部. 《农业机器人技术发展指导意见》. 农机发〔2022〕15号, 2022.</w:t>
      </w:r>
    </w:p>
    <w:p w14:paraId="48681120">
      <w:pPr>
        <w:pStyle w:val="81"/>
        <w:keepNext w:val="0"/>
        <w:keepLines w:val="0"/>
        <w:widowControl/>
        <w:suppressLineNumbers w:val="0"/>
      </w:pPr>
      <w:r>
        <w:t xml:space="preserve">[3] International Commission of Agricultural and Biosystems Engineering (CIGR). "Guidelines for autonomous agricultural robots." </w:t>
      </w:r>
      <w:r>
        <w:rPr>
          <w:rStyle w:val="91"/>
        </w:rPr>
        <w:t>CIGR Journal</w:t>
      </w:r>
      <w:r>
        <w:t>, vol. 24, no. 2, 2022, pp. 15-28.</w:t>
      </w:r>
    </w:p>
    <w:p w14:paraId="1DC5A539">
      <w:pPr>
        <w:pStyle w:val="81"/>
        <w:keepNext w:val="0"/>
        <w:keepLines w:val="0"/>
        <w:widowControl/>
        <w:suppressLineNumbers w:val="0"/>
      </w:pPr>
      <w:r>
        <w:t xml:space="preserve">[4] Liu, S., et al. "Path planning and obstacle avoidance for autonomous agricultural robots: A review." </w:t>
      </w:r>
      <w:r>
        <w:rPr>
          <w:rStyle w:val="91"/>
        </w:rPr>
        <w:t>IEEE Transactions on Automation Science and Engineering</w:t>
      </w:r>
      <w:r>
        <w:t>, vol. 19, no. 3, 2022, pp. 1825-1839.</w:t>
      </w:r>
    </w:p>
    <w:p w14:paraId="2BC28E30">
      <w:pPr>
        <w:pStyle w:val="81"/>
        <w:keepNext w:val="0"/>
        <w:keepLines w:val="0"/>
        <w:widowControl/>
        <w:suppressLineNumbers w:val="0"/>
      </w:pPr>
      <w:r>
        <w:t>[5] ISO 11783:2019. "Tractors and machinery for agriculture and forestry - Serial control and communications data network." International Organization for Standardization, 2019.</w:t>
      </w:r>
    </w:p>
    <w:p w14:paraId="6D6B60B6">
      <w:pPr>
        <w:pStyle w:val="81"/>
        <w:keepNext w:val="0"/>
        <w:keepLines w:val="0"/>
        <w:widowControl/>
        <w:suppressLineNumbers w:val="0"/>
      </w:pPr>
      <w:r>
        <w:t xml:space="preserve">[6] Wang, H., et al. "Vision-based fruit recognition and harvesting robots in agriculture: A survey." </w:t>
      </w:r>
      <w:r>
        <w:rPr>
          <w:rStyle w:val="91"/>
        </w:rPr>
        <w:t>Biosystems Engineering</w:t>
      </w:r>
      <w:r>
        <w:t>, vol. 215, 2022, pp. 261-281.</w:t>
      </w:r>
    </w:p>
    <w:p w14:paraId="5731EF00">
      <w:pPr>
        <w:pStyle w:val="81"/>
        <w:keepNext w:val="0"/>
        <w:keepLines w:val="0"/>
        <w:widowControl/>
        <w:suppressLineNumbers w:val="0"/>
      </w:pPr>
      <w:r>
        <w:t>[7] 国家标准化管理委员会. GB/T 35487-2017 《农业机器人通用技术条件》. 中国标准出版社, 2017.</w:t>
      </w:r>
    </w:p>
    <w:p w14:paraId="14AF071D">
      <w:pPr>
        <w:pStyle w:val="81"/>
        <w:keepNext w:val="0"/>
        <w:keepLines w:val="0"/>
        <w:widowControl/>
        <w:suppressLineNumbers w:val="0"/>
      </w:pPr>
      <w:r>
        <w:t xml:space="preserve">[8] Chen, Y., et al. "Real-time path planning for multi-robot systems in dynamic environments." </w:t>
      </w:r>
      <w:r>
        <w:rPr>
          <w:rStyle w:val="91"/>
        </w:rPr>
        <w:t>Robotics and Autonomous Systems</w:t>
      </w:r>
      <w:r>
        <w:t>, vol. 142, 2021, pp. 103-115.</w:t>
      </w:r>
    </w:p>
    <w:p w14:paraId="631D344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中宋简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宋简">
    <w:altName w:val="宋体"/>
    <w:panose1 w:val="02010600000101010101"/>
    <w:charset w:val="80"/>
    <w:family w:val="auto"/>
    <w:pitch w:val="default"/>
    <w:sig w:usb0="00000000" w:usb1="00000000" w:usb2="00000012" w:usb3="00000000" w:csb0="0002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12158"/>
    <w:multiLevelType w:val="singleLevel"/>
    <w:tmpl w:val="90D12158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">
    <w:nsid w:val="B3B0138E"/>
    <w:multiLevelType w:val="multilevel"/>
    <w:tmpl w:val="B3B01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FAFE41"/>
    <w:multiLevelType w:val="singleLevel"/>
    <w:tmpl w:val="D6FAFE41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EC67CF0B"/>
    <w:multiLevelType w:val="singleLevel"/>
    <w:tmpl w:val="EC67CF0B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4">
    <w:nsid w:val="12D298AE"/>
    <w:multiLevelType w:val="singleLevel"/>
    <w:tmpl w:val="12D298AE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22B4D954"/>
    <w:multiLevelType w:val="singleLevel"/>
    <w:tmpl w:val="22B4D954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3F3DD94F"/>
    <w:multiLevelType w:val="singleLevel"/>
    <w:tmpl w:val="3F3DD94F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417E679F"/>
    <w:multiLevelType w:val="singleLevel"/>
    <w:tmpl w:val="417E679F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8">
    <w:nsid w:val="5F4F22E9"/>
    <w:multiLevelType w:val="singleLevel"/>
    <w:tmpl w:val="5F4F22E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9">
    <w:nsid w:val="793FF840"/>
    <w:multiLevelType w:val="singleLevel"/>
    <w:tmpl w:val="793FF840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0">
    <w:nsid w:val="7B9DAE66"/>
    <w:multiLevelType w:val="singleLevel"/>
    <w:tmpl w:val="7B9DAE66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8"/>
  </w:num>
  <w:num w:numId="5">
    <w:abstractNumId w:val="10"/>
  </w:num>
  <w:num w:numId="6">
    <w:abstractNumId w:val="6"/>
  </w:num>
  <w:num w:numId="7">
    <w:abstractNumId w:val="9"/>
  </w:num>
  <w:num w:numId="8">
    <w:abstractNumId w:val="3"/>
  </w:num>
  <w:num w:numId="9">
    <w:abstractNumId w:val="2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1F432B"/>
    <w:rsid w:val="1C470927"/>
    <w:rsid w:val="288D5494"/>
    <w:rsid w:val="389E2FF7"/>
    <w:rsid w:val="4E993F8A"/>
    <w:rsid w:val="601F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89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qFormat/>
    <w:uiPriority w:val="0"/>
  </w:style>
  <w:style w:type="paragraph" w:styleId="31">
    <w:name w:val="Body Text 3"/>
    <w:basedOn w:val="1"/>
    <w:qFormat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basedOn w:val="1"/>
    <w:qFormat/>
    <w:uiPriority w:val="0"/>
    <w:pPr>
      <w:spacing w:after="120" w:afterLines="0" w:afterAutospacing="0"/>
    </w:pPr>
  </w:style>
  <w:style w:type="paragraph" w:styleId="3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uiPriority w:val="0"/>
    <w:pPr>
      <w:numPr>
        <w:ilvl w:val="0"/>
        <w:numId w:val="6"/>
      </w:numPr>
    </w:pPr>
  </w:style>
  <w:style w:type="paragraph" w:styleId="37">
    <w:name w:val="List 2"/>
    <w:basedOn w:val="1"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qFormat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qFormat/>
    <w:uiPriority w:val="0"/>
    <w:pPr>
      <w:ind w:left="100" w:leftChars="2500"/>
    </w:pPr>
  </w:style>
  <w:style w:type="paragraph" w:styleId="51">
    <w:name w:val="Body Text Indent 2"/>
    <w:basedOn w:val="1"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uiPriority w:val="0"/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qFormat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uiPriority w:val="0"/>
    <w:rPr>
      <w:rFonts w:ascii="Arial" w:hAnsi="Arial"/>
      <w:b/>
    </w:rPr>
  </w:style>
  <w:style w:type="paragraph" w:styleId="63">
    <w:name w:val="index 1"/>
    <w:basedOn w:val="1"/>
    <w:next w:val="1"/>
    <w:qFormat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uiPriority w:val="0"/>
    <w:pPr>
      <w:ind w:left="200" w:hanging="200" w:hangingChars="200"/>
    </w:pPr>
  </w:style>
  <w:style w:type="paragraph" w:styleId="67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qFormat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uiPriority w:val="0"/>
    <w:rPr>
      <w:sz w:val="24"/>
    </w:rPr>
  </w:style>
  <w:style w:type="paragraph" w:styleId="82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uiPriority w:val="0"/>
    <w:pPr>
      <w:ind w:firstLine="420" w:firstLineChars="100"/>
    </w:pPr>
  </w:style>
  <w:style w:type="paragraph" w:styleId="87">
    <w:name w:val="Body Text First Indent 2"/>
    <w:basedOn w:val="35"/>
    <w:uiPriority w:val="0"/>
    <w:pPr>
      <w:ind w:firstLine="420" w:firstLineChars="200"/>
    </w:pPr>
  </w:style>
  <w:style w:type="character" w:styleId="90">
    <w:name w:val="Strong"/>
    <w:basedOn w:val="89"/>
    <w:qFormat/>
    <w:uiPriority w:val="0"/>
    <w:rPr>
      <w:b/>
    </w:rPr>
  </w:style>
  <w:style w:type="character" w:styleId="91">
    <w:name w:val="Emphasis"/>
    <w:basedOn w:val="8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2025-09-11T06:30:00Z</dcterms:created>
  <dc:creator>WPS_1648341868</dc:creator>
  <cp:lastModifiedBy>WPS_1648341868</cp:lastModifiedBy>
  <dcterms:modified xsi:type="dcterms:W3CDTF">2025-09-11T07:34:12Z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2A6FFDF86EA5475B85DA8A2AA3EAD51D_11</vt:lpwstr>
  </property>
  <property fmtid="{D5CDD505-2E9C-101B-9397-08002B2CF9AE}" pid="4" name="KSOTemplateDocerSaveRecord">
    <vt:lpwstr>eyJoZGlkIjoiY2Q0NWE5ZDIxOThjYjRiYjBhN2NkNTFhMTUxYzgyY2QiLCJ1c2VySWQiOiIxMzQ4MTk4OTc1In0=</vt:lpwstr>
  </property>
</Properties>
</file>