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80DA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Barclays Q2 2026: Comparative Analysis of Two Supervisory Reports</w:t>
      </w:r>
    </w:p>
    <w:p w14:paraId="52A40D20" w14:textId="77777777" w:rsidR="00D255A3" w:rsidRPr="00D255A3" w:rsidRDefault="00D255A3" w:rsidP="00D255A3">
      <w:r w:rsidRPr="00D255A3">
        <w:t>Independent mini-review | 10 October 2026 | Two reports, two analytical approaches</w:t>
      </w:r>
    </w:p>
    <w:p w14:paraId="7A986DF9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1. Executive assessment</w:t>
      </w:r>
    </w:p>
    <w:p w14:paraId="44BFD222" w14:textId="77777777" w:rsidR="00D255A3" w:rsidRPr="00D255A3" w:rsidRDefault="00D255A3" w:rsidP="00D255A3">
      <w:r w:rsidRPr="00D255A3">
        <w:t>OVERALL JUDGEMENT</w:t>
      </w:r>
    </w:p>
    <w:p w14:paraId="0DED32C1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Complementary in methodology, but materially divergent in risk interpretation.</w:t>
      </w:r>
    </w:p>
    <w:p w14:paraId="5FC0C5C4" w14:textId="77777777" w:rsidR="00D255A3" w:rsidRPr="00D255A3" w:rsidRDefault="00D255A3" w:rsidP="00D255A3">
      <w:r w:rsidRPr="00D255A3">
        <w:t>The two reports reach the same headline conclusion, Level 2: Supervisory Enquiry, but arrive there through substantially different analytical routes.</w:t>
      </w:r>
    </w:p>
    <w:p w14:paraId="016FDE21" w14:textId="77777777" w:rsidR="00D255A3" w:rsidRPr="00D255A3" w:rsidRDefault="00D255A3" w:rsidP="00D255A3">
      <w:r w:rsidRPr="00D255A3">
        <w:t>The Combined Supervisory Report (Report A) examines management statements for evidence of potential financial and prudential deterioration. The Supervisory Signal Report (Report B) examines the behaviour and content of analyst-management Q&amp;A exchanges for indicators of disclosure ambiguity, unanswered questions and potential supervisory interest.</w:t>
      </w:r>
    </w:p>
    <w:p w14:paraId="3BA93702" w14:textId="77777777" w:rsidR="00D255A3" w:rsidRPr="00D255A3" w:rsidRDefault="00D255A3" w:rsidP="00D255A3">
      <w:r w:rsidRPr="00D255A3">
        <w:t>This distinction matters. The reports are not necessarily disagreeing about Barclays' financial condition. They are measuring different things.</w:t>
      </w:r>
    </w:p>
    <w:p w14:paraId="65B02935" w14:textId="77777777" w:rsidR="00D255A3" w:rsidRPr="00D255A3" w:rsidRDefault="00D255A3" w:rsidP="00D255A3">
      <w:r w:rsidRPr="00D255A3">
        <w:t>However, the comparison reveals an important analytical tension:</w:t>
      </w:r>
    </w:p>
    <w:p w14:paraId="3229C79F" w14:textId="77777777" w:rsidR="00D255A3" w:rsidRPr="00D255A3" w:rsidRDefault="00D255A3" w:rsidP="00D255A3">
      <w:r w:rsidRPr="00D255A3">
        <w:t>Report A identifies capital pressure and credit quality as the principal supervisory concerns, while Report B directs most attention towards business strategy, earnings guidance and disclosure quality.</w:t>
      </w:r>
    </w:p>
    <w:p w14:paraId="07DBF1C9" w14:textId="77777777" w:rsidR="00D255A3" w:rsidRPr="00D255A3" w:rsidRDefault="00D255A3" w:rsidP="00D255A3">
      <w:r w:rsidRPr="00D255A3">
        <w:t>The central question is whether this difference represents legitimate analytical complementarity or whether either methodology is systematically overlooking material risks.</w:t>
      </w:r>
    </w:p>
    <w:p w14:paraId="1BD76963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Comparison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771"/>
        <w:gridCol w:w="3712"/>
      </w:tblGrid>
      <w:tr w:rsidR="00D255A3" w:rsidRPr="00D255A3" w14:paraId="04E4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CBBD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A7EE428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A: Combined</w:t>
            </w:r>
          </w:p>
        </w:tc>
        <w:tc>
          <w:tcPr>
            <w:tcW w:w="0" w:type="auto"/>
            <w:vAlign w:val="center"/>
            <w:hideMark/>
          </w:tcPr>
          <w:p w14:paraId="0103ABDA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B: Signal</w:t>
            </w:r>
          </w:p>
        </w:tc>
      </w:tr>
      <w:tr w:rsidR="00D255A3" w:rsidRPr="00D255A3" w14:paraId="6573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213B" w14:textId="77777777" w:rsidR="00D255A3" w:rsidRPr="00D255A3" w:rsidRDefault="00D255A3" w:rsidP="00D255A3">
            <w:r w:rsidRPr="00D255A3">
              <w:t>Primary lens</w:t>
            </w:r>
          </w:p>
        </w:tc>
        <w:tc>
          <w:tcPr>
            <w:tcW w:w="0" w:type="auto"/>
            <w:vAlign w:val="center"/>
            <w:hideMark/>
          </w:tcPr>
          <w:p w14:paraId="2920AB89" w14:textId="77777777" w:rsidR="00D255A3" w:rsidRPr="00D255A3" w:rsidRDefault="00D255A3" w:rsidP="00D255A3">
            <w:r w:rsidRPr="00D255A3">
              <w:t>Prudential risk</w:t>
            </w:r>
          </w:p>
        </w:tc>
        <w:tc>
          <w:tcPr>
            <w:tcW w:w="0" w:type="auto"/>
            <w:vAlign w:val="center"/>
            <w:hideMark/>
          </w:tcPr>
          <w:p w14:paraId="65616BDA" w14:textId="77777777" w:rsidR="00D255A3" w:rsidRPr="00D255A3" w:rsidRDefault="00D255A3" w:rsidP="00D255A3">
            <w:r w:rsidRPr="00D255A3">
              <w:t>Q&amp;A communication signals</w:t>
            </w:r>
          </w:p>
        </w:tc>
      </w:tr>
      <w:tr w:rsidR="00D255A3" w:rsidRPr="00D255A3" w14:paraId="0274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1FA6" w14:textId="77777777" w:rsidR="00D255A3" w:rsidRPr="00D255A3" w:rsidRDefault="00D255A3" w:rsidP="00D255A3">
            <w:r w:rsidRPr="00D255A3">
              <w:t>Unit of analysis</w:t>
            </w:r>
          </w:p>
        </w:tc>
        <w:tc>
          <w:tcPr>
            <w:tcW w:w="0" w:type="auto"/>
            <w:vAlign w:val="center"/>
            <w:hideMark/>
          </w:tcPr>
          <w:p w14:paraId="3C8FD67B" w14:textId="77777777" w:rsidR="00D255A3" w:rsidRPr="00D255A3" w:rsidRDefault="00D255A3" w:rsidP="00D255A3">
            <w:r w:rsidRPr="00D255A3">
              <w:t>Evidence-backed findings</w:t>
            </w:r>
          </w:p>
        </w:tc>
        <w:tc>
          <w:tcPr>
            <w:tcW w:w="0" w:type="auto"/>
            <w:vAlign w:val="center"/>
            <w:hideMark/>
          </w:tcPr>
          <w:p w14:paraId="752408D8" w14:textId="77777777" w:rsidR="00D255A3" w:rsidRPr="00D255A3" w:rsidRDefault="00D255A3" w:rsidP="00D255A3">
            <w:r w:rsidRPr="00D255A3">
              <w:t>Analyst-management exchanges</w:t>
            </w:r>
          </w:p>
        </w:tc>
      </w:tr>
      <w:tr w:rsidR="00D255A3" w:rsidRPr="00D255A3" w14:paraId="04B5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6CC5" w14:textId="77777777" w:rsidR="00D255A3" w:rsidRPr="00D255A3" w:rsidRDefault="00D255A3" w:rsidP="00D255A3">
            <w:r w:rsidRPr="00D255A3">
              <w:t>Evidence coverage</w:t>
            </w:r>
          </w:p>
        </w:tc>
        <w:tc>
          <w:tcPr>
            <w:tcW w:w="0" w:type="auto"/>
            <w:vAlign w:val="center"/>
            <w:hideMark/>
          </w:tcPr>
          <w:p w14:paraId="53ACA260" w14:textId="77777777" w:rsidR="00D255A3" w:rsidRPr="00D255A3" w:rsidRDefault="00D255A3" w:rsidP="00D255A3">
            <w:r w:rsidRPr="00D255A3">
              <w:t>4 Barclays sources</w:t>
            </w:r>
          </w:p>
        </w:tc>
        <w:tc>
          <w:tcPr>
            <w:tcW w:w="0" w:type="auto"/>
            <w:vAlign w:val="center"/>
            <w:hideMark/>
          </w:tcPr>
          <w:p w14:paraId="20DE216E" w14:textId="77777777" w:rsidR="00D255A3" w:rsidRPr="00D255A3" w:rsidRDefault="00D255A3" w:rsidP="00D255A3">
            <w:r w:rsidRPr="00D255A3">
              <w:t>36 exchanges</w:t>
            </w:r>
          </w:p>
        </w:tc>
      </w:tr>
      <w:tr w:rsidR="00D255A3" w:rsidRPr="00D255A3" w14:paraId="3C26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A3EC" w14:textId="77777777" w:rsidR="00D255A3" w:rsidRPr="00D255A3" w:rsidRDefault="00D255A3" w:rsidP="00D255A3">
            <w:r w:rsidRPr="00D255A3">
              <w:t>Principal concern</w:t>
            </w:r>
          </w:p>
        </w:tc>
        <w:tc>
          <w:tcPr>
            <w:tcW w:w="0" w:type="auto"/>
            <w:vAlign w:val="center"/>
            <w:hideMark/>
          </w:tcPr>
          <w:p w14:paraId="20B8722C" w14:textId="77777777" w:rsidR="00D255A3" w:rsidRPr="00D255A3" w:rsidRDefault="00D255A3" w:rsidP="00D255A3">
            <w:r w:rsidRPr="00D255A3">
              <w:t>RWA inflation and credit costs</w:t>
            </w:r>
          </w:p>
        </w:tc>
        <w:tc>
          <w:tcPr>
            <w:tcW w:w="0" w:type="auto"/>
            <w:vAlign w:val="center"/>
            <w:hideMark/>
          </w:tcPr>
          <w:p w14:paraId="5F00C8DD" w14:textId="77777777" w:rsidR="00D255A3" w:rsidRPr="00D255A3" w:rsidRDefault="00D255A3" w:rsidP="00D255A3">
            <w:r w:rsidRPr="00D255A3">
              <w:t>Guidance and response ambiguity</w:t>
            </w:r>
          </w:p>
        </w:tc>
      </w:tr>
      <w:tr w:rsidR="00D255A3" w:rsidRPr="00D255A3" w14:paraId="61F0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4634" w14:textId="77777777" w:rsidR="00D255A3" w:rsidRPr="00D255A3" w:rsidRDefault="00D255A3" w:rsidP="00D255A3">
            <w:r w:rsidRPr="00D255A3">
              <w:t>Risk evaluation</w:t>
            </w:r>
          </w:p>
        </w:tc>
        <w:tc>
          <w:tcPr>
            <w:tcW w:w="0" w:type="auto"/>
            <w:vAlign w:val="center"/>
            <w:hideMark/>
          </w:tcPr>
          <w:p w14:paraId="2D6C1B6C" w14:textId="77777777" w:rsidR="00D255A3" w:rsidRPr="00D255A3" w:rsidRDefault="00D255A3" w:rsidP="00D255A3">
            <w:r w:rsidRPr="00D255A3">
              <w:t>Likelihood, severity, mitigation</w:t>
            </w:r>
          </w:p>
        </w:tc>
        <w:tc>
          <w:tcPr>
            <w:tcW w:w="0" w:type="auto"/>
            <w:vAlign w:val="center"/>
            <w:hideMark/>
          </w:tcPr>
          <w:p w14:paraId="2764D29B" w14:textId="77777777" w:rsidR="00D255A3" w:rsidRPr="00D255A3" w:rsidRDefault="00D255A3" w:rsidP="00D255A3">
            <w:r w:rsidRPr="00D255A3">
              <w:t>Deflection, alignment, sentiment, figures</w:t>
            </w:r>
          </w:p>
        </w:tc>
      </w:tr>
      <w:tr w:rsidR="00D255A3" w:rsidRPr="00D255A3" w14:paraId="6F26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08C6" w14:textId="77777777" w:rsidR="00D255A3" w:rsidRPr="00D255A3" w:rsidRDefault="00D255A3" w:rsidP="00D255A3">
            <w:r w:rsidRPr="00D255A3"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6EDA6D2B" w14:textId="77777777" w:rsidR="00D255A3" w:rsidRPr="00D255A3" w:rsidRDefault="00D255A3" w:rsidP="00D255A3">
            <w:r w:rsidRPr="00D255A3">
              <w:t>Level 2</w:t>
            </w:r>
          </w:p>
        </w:tc>
        <w:tc>
          <w:tcPr>
            <w:tcW w:w="0" w:type="auto"/>
            <w:vAlign w:val="center"/>
            <w:hideMark/>
          </w:tcPr>
          <w:p w14:paraId="4C9AF146" w14:textId="77777777" w:rsidR="00D255A3" w:rsidRPr="00D255A3" w:rsidRDefault="00D255A3" w:rsidP="00D255A3">
            <w:r w:rsidRPr="00D255A3">
              <w:t>Level 2</w:t>
            </w:r>
          </w:p>
        </w:tc>
      </w:tr>
      <w:tr w:rsidR="00D255A3" w:rsidRPr="00D255A3" w14:paraId="0CD9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8691" w14:textId="77777777" w:rsidR="00D255A3" w:rsidRPr="00D255A3" w:rsidRDefault="00D255A3" w:rsidP="00D255A3">
            <w:r w:rsidRPr="00D255A3">
              <w:t>Key weakness</w:t>
            </w:r>
          </w:p>
        </w:tc>
        <w:tc>
          <w:tcPr>
            <w:tcW w:w="0" w:type="auto"/>
            <w:vAlign w:val="center"/>
            <w:hideMark/>
          </w:tcPr>
          <w:p w14:paraId="3D784882" w14:textId="77777777" w:rsidR="00D255A3" w:rsidRPr="00D255A3" w:rsidRDefault="00D255A3" w:rsidP="00D255A3">
            <w:r w:rsidRPr="00D255A3">
              <w:t>Judgement-based risk scoring</w:t>
            </w:r>
          </w:p>
        </w:tc>
        <w:tc>
          <w:tcPr>
            <w:tcW w:w="0" w:type="auto"/>
            <w:vAlign w:val="center"/>
            <w:hideMark/>
          </w:tcPr>
          <w:p w14:paraId="4A828947" w14:textId="77777777" w:rsidR="00D255A3" w:rsidRPr="00D255A3" w:rsidRDefault="00D255A3" w:rsidP="00D255A3">
            <w:r w:rsidRPr="00D255A3">
              <w:t>Proxy signals may miss substantive risk</w:t>
            </w:r>
          </w:p>
        </w:tc>
      </w:tr>
    </w:tbl>
    <w:p w14:paraId="0822B867" w14:textId="77777777" w:rsidR="00D255A3" w:rsidRPr="00D255A3" w:rsidRDefault="00D255A3" w:rsidP="00D255A3">
      <w:r w:rsidRPr="00D255A3">
        <w:t>Initial conclusion: The greatest value comes from combining the two approaches, particularly where they disagree about the importance of an issue or where one identifies a risk the other does not.</w:t>
      </w:r>
    </w:p>
    <w:p w14:paraId="370905FC" w14:textId="77777777" w:rsidR="00D255A3" w:rsidRPr="00D255A3" w:rsidRDefault="00D255A3" w:rsidP="00D255A3">
      <w:r w:rsidRPr="00D255A3">
        <w:t>Both reports are appropriately cautious about treating transcript evidence as proof of regulatory failure. Neither independently establishes a prudential breach.</w:t>
      </w:r>
    </w:p>
    <w:p w14:paraId="703761B8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2. Claims shared by both reports</w:t>
      </w:r>
    </w:p>
    <w:p w14:paraId="17ACD37F" w14:textId="77777777" w:rsidR="00D255A3" w:rsidRPr="00D255A3" w:rsidRDefault="00D255A3" w:rsidP="00D255A3">
      <w:r w:rsidRPr="00D255A3">
        <w:lastRenderedPageBreak/>
        <w:t>The following claims are broadly aligned, even when the reports interpret their importance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560"/>
        <w:gridCol w:w="2950"/>
        <w:gridCol w:w="1972"/>
      </w:tblGrid>
      <w:tr w:rsidR="00D255A3" w:rsidRPr="00D255A3" w14:paraId="2E4A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6828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Common theme</w:t>
            </w:r>
          </w:p>
        </w:tc>
        <w:tc>
          <w:tcPr>
            <w:tcW w:w="0" w:type="auto"/>
            <w:vAlign w:val="center"/>
            <w:hideMark/>
          </w:tcPr>
          <w:p w14:paraId="47BAA923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A</w:t>
            </w:r>
          </w:p>
        </w:tc>
        <w:tc>
          <w:tcPr>
            <w:tcW w:w="0" w:type="auto"/>
            <w:vAlign w:val="center"/>
            <w:hideMark/>
          </w:tcPr>
          <w:p w14:paraId="5EF77F0D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B</w:t>
            </w:r>
          </w:p>
        </w:tc>
        <w:tc>
          <w:tcPr>
            <w:tcW w:w="0" w:type="auto"/>
            <w:vAlign w:val="center"/>
            <w:hideMark/>
          </w:tcPr>
          <w:p w14:paraId="57D1FFAC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Assessment</w:t>
            </w:r>
          </w:p>
        </w:tc>
      </w:tr>
      <w:tr w:rsidR="00D255A3" w:rsidRPr="00D255A3" w14:paraId="547C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E36D" w14:textId="77777777" w:rsidR="00D255A3" w:rsidRPr="00D255A3" w:rsidRDefault="00D255A3" w:rsidP="00D255A3">
            <w:r w:rsidRPr="00D255A3">
              <w:t>Capital and RWAs</w:t>
            </w:r>
          </w:p>
        </w:tc>
        <w:tc>
          <w:tcPr>
            <w:tcW w:w="0" w:type="auto"/>
            <w:vAlign w:val="center"/>
            <w:hideMark/>
          </w:tcPr>
          <w:p w14:paraId="0936C503" w14:textId="77777777" w:rsidR="00D255A3" w:rsidRPr="00D255A3" w:rsidRDefault="00D255A3" w:rsidP="00D255A3">
            <w:r w:rsidRPr="00D255A3">
              <w:t>Future regulatory RWA inflation could constrain capital</w:t>
            </w:r>
          </w:p>
        </w:tc>
        <w:tc>
          <w:tcPr>
            <w:tcW w:w="0" w:type="auto"/>
            <w:vAlign w:val="center"/>
            <w:hideMark/>
          </w:tcPr>
          <w:p w14:paraId="1530B3AC" w14:textId="77777777" w:rsidR="00D255A3" w:rsidRPr="00D255A3" w:rsidRDefault="00D255A3" w:rsidP="00D255A3">
            <w:r w:rsidRPr="00D255A3">
              <w:t>RWA allocation and capital efficiency questioned by analysts</w:t>
            </w:r>
          </w:p>
        </w:tc>
        <w:tc>
          <w:tcPr>
            <w:tcW w:w="0" w:type="auto"/>
            <w:vAlign w:val="center"/>
            <w:hideMark/>
          </w:tcPr>
          <w:p w14:paraId="08698E14" w14:textId="77777777" w:rsidR="00D255A3" w:rsidRPr="00D255A3" w:rsidRDefault="00D255A3" w:rsidP="00D255A3">
            <w:r w:rsidRPr="00D255A3">
              <w:t>Complementary</w:t>
            </w:r>
          </w:p>
        </w:tc>
      </w:tr>
      <w:tr w:rsidR="00D255A3" w:rsidRPr="00D255A3" w14:paraId="61E5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CEE4" w14:textId="77777777" w:rsidR="00D255A3" w:rsidRPr="00D255A3" w:rsidRDefault="00D255A3" w:rsidP="00D255A3">
            <w:r w:rsidRPr="00D255A3">
              <w:t>Liquidity</w:t>
            </w:r>
          </w:p>
        </w:tc>
        <w:tc>
          <w:tcPr>
            <w:tcW w:w="0" w:type="auto"/>
            <w:vAlign w:val="center"/>
            <w:hideMark/>
          </w:tcPr>
          <w:p w14:paraId="00E9C3E5" w14:textId="77777777" w:rsidR="00D255A3" w:rsidRPr="00D255A3" w:rsidRDefault="00D255A3" w:rsidP="00D255A3">
            <w:r w:rsidRPr="00D255A3">
              <w:t>LCR decline merits investigation despite substantial buffers</w:t>
            </w:r>
          </w:p>
        </w:tc>
        <w:tc>
          <w:tcPr>
            <w:tcW w:w="0" w:type="auto"/>
            <w:vAlign w:val="center"/>
            <w:hideMark/>
          </w:tcPr>
          <w:p w14:paraId="230CCB1C" w14:textId="77777777" w:rsidR="00D255A3" w:rsidRPr="00D255A3" w:rsidRDefault="00D255A3" w:rsidP="00D255A3">
            <w:r w:rsidRPr="00D255A3">
              <w:t>LCR decline and management explanation feature in ranked exchanges</w:t>
            </w:r>
          </w:p>
        </w:tc>
        <w:tc>
          <w:tcPr>
            <w:tcW w:w="0" w:type="auto"/>
            <w:vAlign w:val="center"/>
            <w:hideMark/>
          </w:tcPr>
          <w:p w14:paraId="3CD8BD60" w14:textId="77777777" w:rsidR="00D255A3" w:rsidRPr="00D255A3" w:rsidRDefault="00D255A3" w:rsidP="00D255A3">
            <w:r w:rsidRPr="00D255A3">
              <w:t>Strong agreement</w:t>
            </w:r>
          </w:p>
        </w:tc>
      </w:tr>
      <w:tr w:rsidR="00D255A3" w:rsidRPr="00D255A3" w14:paraId="03C06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1D3D" w14:textId="77777777" w:rsidR="00D255A3" w:rsidRPr="00D255A3" w:rsidRDefault="00D255A3" w:rsidP="00D255A3">
            <w:r w:rsidRPr="00D255A3">
              <w:t>Deposit competition</w:t>
            </w:r>
          </w:p>
        </w:tc>
        <w:tc>
          <w:tcPr>
            <w:tcW w:w="0" w:type="auto"/>
            <w:vAlign w:val="center"/>
            <w:hideMark/>
          </w:tcPr>
          <w:p w14:paraId="2372940A" w14:textId="77777777" w:rsidR="00D255A3" w:rsidRPr="00D255A3" w:rsidRDefault="00D255A3" w:rsidP="00D255A3">
            <w:r w:rsidRPr="00D255A3">
              <w:t>Potential pressure on UK and US net interest margins</w:t>
            </w:r>
          </w:p>
        </w:tc>
        <w:tc>
          <w:tcPr>
            <w:tcW w:w="0" w:type="auto"/>
            <w:vAlign w:val="center"/>
            <w:hideMark/>
          </w:tcPr>
          <w:p w14:paraId="7DA6062A" w14:textId="77777777" w:rsidR="00D255A3" w:rsidRPr="00D255A3" w:rsidRDefault="00D255A3" w:rsidP="00D255A3">
            <w:r w:rsidRPr="00D255A3">
              <w:t>Analyst questions test margin guidance and assumptions</w:t>
            </w:r>
          </w:p>
        </w:tc>
        <w:tc>
          <w:tcPr>
            <w:tcW w:w="0" w:type="auto"/>
            <w:vAlign w:val="center"/>
            <w:hideMark/>
          </w:tcPr>
          <w:p w14:paraId="654784D9" w14:textId="77777777" w:rsidR="00D255A3" w:rsidRPr="00D255A3" w:rsidRDefault="00D255A3" w:rsidP="00D255A3">
            <w:r w:rsidRPr="00D255A3">
              <w:t>Strong agreement</w:t>
            </w:r>
          </w:p>
        </w:tc>
      </w:tr>
      <w:tr w:rsidR="00D255A3" w:rsidRPr="00D255A3" w14:paraId="21841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C7C7" w14:textId="77777777" w:rsidR="00D255A3" w:rsidRPr="00D255A3" w:rsidRDefault="00D255A3" w:rsidP="00D255A3">
            <w:r w:rsidRPr="00D255A3">
              <w:t>Structural cost actions</w:t>
            </w:r>
          </w:p>
        </w:tc>
        <w:tc>
          <w:tcPr>
            <w:tcW w:w="0" w:type="auto"/>
            <w:vAlign w:val="center"/>
            <w:hideMark/>
          </w:tcPr>
          <w:p w14:paraId="2F4ED39E" w14:textId="77777777" w:rsidR="00D255A3" w:rsidRPr="00D255A3" w:rsidRDefault="00D255A3" w:rsidP="00D255A3">
            <w:r w:rsidRPr="00D255A3">
              <w:t>Execution and savings-delivery risk</w:t>
            </w:r>
          </w:p>
        </w:tc>
        <w:tc>
          <w:tcPr>
            <w:tcW w:w="0" w:type="auto"/>
            <w:vAlign w:val="center"/>
            <w:hideMark/>
          </w:tcPr>
          <w:p w14:paraId="7E192252" w14:textId="77777777" w:rsidR="00D255A3" w:rsidRPr="00D255A3" w:rsidRDefault="00D255A3" w:rsidP="00D255A3">
            <w:r w:rsidRPr="00D255A3">
              <w:t>Analysts seek clarification of investment and efficiency guidance</w:t>
            </w:r>
          </w:p>
        </w:tc>
        <w:tc>
          <w:tcPr>
            <w:tcW w:w="0" w:type="auto"/>
            <w:vAlign w:val="center"/>
            <w:hideMark/>
          </w:tcPr>
          <w:p w14:paraId="2546A066" w14:textId="77777777" w:rsidR="00D255A3" w:rsidRPr="00D255A3" w:rsidRDefault="00D255A3" w:rsidP="00D255A3">
            <w:r w:rsidRPr="00D255A3">
              <w:t>Complementary</w:t>
            </w:r>
          </w:p>
        </w:tc>
      </w:tr>
      <w:tr w:rsidR="00D255A3" w:rsidRPr="00D255A3" w14:paraId="046F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DA6C" w14:textId="77777777" w:rsidR="00D255A3" w:rsidRPr="00D255A3" w:rsidRDefault="00D255A3" w:rsidP="00D255A3">
            <w:r w:rsidRPr="00D255A3">
              <w:t>Securitisation</w:t>
            </w:r>
          </w:p>
        </w:tc>
        <w:tc>
          <w:tcPr>
            <w:tcW w:w="0" w:type="auto"/>
            <w:vAlign w:val="center"/>
            <w:hideMark/>
          </w:tcPr>
          <w:p w14:paraId="22FE3FB9" w14:textId="77777777" w:rsidR="00D255A3" w:rsidRPr="00D255A3" w:rsidRDefault="00D255A3" w:rsidP="00D255A3">
            <w:r w:rsidRPr="00D255A3">
              <w:t>Higher reference rates may constrain earnings</w:t>
            </w:r>
          </w:p>
        </w:tc>
        <w:tc>
          <w:tcPr>
            <w:tcW w:w="0" w:type="auto"/>
            <w:vAlign w:val="center"/>
            <w:hideMark/>
          </w:tcPr>
          <w:p w14:paraId="0EDF518F" w14:textId="77777777" w:rsidR="00D255A3" w:rsidRPr="00D255A3" w:rsidRDefault="00D255A3" w:rsidP="00D255A3">
            <w:r w:rsidRPr="00D255A3">
              <w:t>Similar issue appears in the Best Egg Q&amp;A</w:t>
            </w:r>
          </w:p>
        </w:tc>
        <w:tc>
          <w:tcPr>
            <w:tcW w:w="0" w:type="auto"/>
            <w:vAlign w:val="center"/>
            <w:hideMark/>
          </w:tcPr>
          <w:p w14:paraId="28489B04" w14:textId="77777777" w:rsidR="00D255A3" w:rsidRPr="00D255A3" w:rsidRDefault="00D255A3" w:rsidP="00D255A3">
            <w:r w:rsidRPr="00D255A3">
              <w:t>Strong agreement</w:t>
            </w:r>
          </w:p>
        </w:tc>
      </w:tr>
      <w:tr w:rsidR="00D255A3" w:rsidRPr="00D255A3" w14:paraId="2EE37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5716" w14:textId="77777777" w:rsidR="00D255A3" w:rsidRPr="00D255A3" w:rsidRDefault="00D255A3" w:rsidP="00D255A3">
            <w:r w:rsidRPr="00D255A3">
              <w:t>Regulatory escalation</w:t>
            </w:r>
          </w:p>
        </w:tc>
        <w:tc>
          <w:tcPr>
            <w:tcW w:w="0" w:type="auto"/>
            <w:vAlign w:val="center"/>
            <w:hideMark/>
          </w:tcPr>
          <w:p w14:paraId="78C8CDCA" w14:textId="77777777" w:rsidR="00D255A3" w:rsidRPr="00D255A3" w:rsidRDefault="00D255A3" w:rsidP="00D255A3">
            <w:r w:rsidRPr="00D255A3">
              <w:t>Level 2 justified, not Level 4 or 5</w:t>
            </w:r>
          </w:p>
        </w:tc>
        <w:tc>
          <w:tcPr>
            <w:tcW w:w="0" w:type="auto"/>
            <w:vAlign w:val="center"/>
            <w:hideMark/>
          </w:tcPr>
          <w:p w14:paraId="4A8BC6AD" w14:textId="77777777" w:rsidR="00D255A3" w:rsidRPr="00D255A3" w:rsidRDefault="00D255A3" w:rsidP="00D255A3">
            <w:r w:rsidRPr="00D255A3">
              <w:t>Level 2 justified, not formal investigation</w:t>
            </w:r>
          </w:p>
        </w:tc>
        <w:tc>
          <w:tcPr>
            <w:tcW w:w="0" w:type="auto"/>
            <w:vAlign w:val="center"/>
            <w:hideMark/>
          </w:tcPr>
          <w:p w14:paraId="6F51C445" w14:textId="77777777" w:rsidR="00D255A3" w:rsidRPr="00D255A3" w:rsidRDefault="00D255A3" w:rsidP="00D255A3">
            <w:r w:rsidRPr="00D255A3">
              <w:t>Same action, different rationale</w:t>
            </w:r>
          </w:p>
        </w:tc>
      </w:tr>
    </w:tbl>
    <w:p w14:paraId="67E76478" w14:textId="77777777" w:rsidR="00D255A3" w:rsidRPr="00D255A3" w:rsidRDefault="00D255A3" w:rsidP="00D255A3">
      <w:r w:rsidRPr="00D255A3">
        <w:t>Three examples deserve particular attention.</w:t>
      </w:r>
    </w:p>
    <w:p w14:paraId="33062CF5" w14:textId="77777777" w:rsidR="00D255A3" w:rsidRPr="00D255A3" w:rsidRDefault="00D255A3" w:rsidP="00D255A3">
      <w:r w:rsidRPr="00D255A3">
        <w:t>Liquidity: Report A highlights the reported 158% LCR alongside its declining trajectory. Report B captures the analyst's question about the fall from approximately 170% to 158%, including management's explanation involving methodology and investment banking funding activity. These are mutually reinforcing observations, not contradictory ones.</w:t>
      </w:r>
    </w:p>
    <w:p w14:paraId="0EF772EC" w14:textId="77777777" w:rsidR="00D255A3" w:rsidRPr="00D255A3" w:rsidRDefault="00D255A3" w:rsidP="00D255A3">
      <w:r w:rsidRPr="00D255A3">
        <w:t>Deposit margins: Report A identifies potential earnings compression. Report B supplies useful detail about the £52 million to £61 million UK product-margin headwind and management's explanation involving structural hedge allocation. This creates an opportunity to distinguish genuine economic deterioration from presentation effects.</w:t>
      </w:r>
    </w:p>
    <w:p w14:paraId="460078E3" w14:textId="77777777" w:rsidR="00D255A3" w:rsidRPr="00D255A3" w:rsidRDefault="00D255A3" w:rsidP="00D255A3">
      <w:r w:rsidRPr="00D255A3">
        <w:t>Structural costs: Report A assesses execution risk from additional cost actions, while Report B examines whether management sufficiently explains the investment, savings and cost-to-income trajectory. Together, they provide both a financial risk hypothesis and a test of management's explanation.</w:t>
      </w:r>
    </w:p>
    <w:p w14:paraId="1B2A7C4D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3. Different claims and apparent conflicts</w:t>
      </w:r>
    </w:p>
    <w:p w14:paraId="47EF55A9" w14:textId="77777777" w:rsidR="00D255A3" w:rsidRPr="00D255A3" w:rsidRDefault="00D255A3" w:rsidP="00D255A3">
      <w:r w:rsidRPr="00D255A3">
        <w:t>A difference in reported priority is not automatically a factual contradiction.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218"/>
        <w:gridCol w:w="3116"/>
        <w:gridCol w:w="2364"/>
      </w:tblGrid>
      <w:tr w:rsidR="00D255A3" w:rsidRPr="00D255A3" w14:paraId="681A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1D5F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C918B58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A's position</w:t>
            </w:r>
          </w:p>
        </w:tc>
        <w:tc>
          <w:tcPr>
            <w:tcW w:w="0" w:type="auto"/>
            <w:vAlign w:val="center"/>
            <w:hideMark/>
          </w:tcPr>
          <w:p w14:paraId="369B93E6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Report B's position</w:t>
            </w:r>
          </w:p>
        </w:tc>
        <w:tc>
          <w:tcPr>
            <w:tcW w:w="0" w:type="auto"/>
            <w:vAlign w:val="center"/>
            <w:hideMark/>
          </w:tcPr>
          <w:p w14:paraId="0985ABBC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Nature of difference</w:t>
            </w:r>
          </w:p>
        </w:tc>
      </w:tr>
      <w:tr w:rsidR="00D255A3" w:rsidRPr="00D255A3" w14:paraId="477A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FDA7" w14:textId="77777777" w:rsidR="00D255A3" w:rsidRPr="00D255A3" w:rsidRDefault="00D255A3" w:rsidP="00D255A3">
            <w:r w:rsidRPr="00D255A3">
              <w:t>Capital</w:t>
            </w:r>
          </w:p>
        </w:tc>
        <w:tc>
          <w:tcPr>
            <w:tcW w:w="0" w:type="auto"/>
            <w:vAlign w:val="center"/>
            <w:hideMark/>
          </w:tcPr>
          <w:p w14:paraId="07B6CB4F" w14:textId="77777777" w:rsidR="00D255A3" w:rsidRPr="00D255A3" w:rsidRDefault="00D255A3" w:rsidP="00D255A3">
            <w:r w:rsidRPr="00D255A3">
              <w:t>Moderate adverse concern</w:t>
            </w:r>
          </w:p>
        </w:tc>
        <w:tc>
          <w:tcPr>
            <w:tcW w:w="0" w:type="auto"/>
            <w:vAlign w:val="center"/>
            <w:hideMark/>
          </w:tcPr>
          <w:p w14:paraId="0AA24ECC" w14:textId="77777777" w:rsidR="00D255A3" w:rsidRPr="00D255A3" w:rsidRDefault="00D255A3" w:rsidP="00D255A3">
            <w:r w:rsidRPr="00D255A3">
              <w:t>Monitor / Level 1</w:t>
            </w:r>
          </w:p>
        </w:tc>
        <w:tc>
          <w:tcPr>
            <w:tcW w:w="0" w:type="auto"/>
            <w:vAlign w:val="center"/>
            <w:hideMark/>
          </w:tcPr>
          <w:p w14:paraId="0FB5AB53" w14:textId="77777777" w:rsidR="00D255A3" w:rsidRPr="00D255A3" w:rsidRDefault="00D255A3" w:rsidP="00D255A3">
            <w:r w:rsidRPr="00D255A3">
              <w:t>Material prioritisation divergence</w:t>
            </w:r>
          </w:p>
        </w:tc>
      </w:tr>
      <w:tr w:rsidR="00D255A3" w:rsidRPr="00D255A3" w14:paraId="16EF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50B0" w14:textId="77777777" w:rsidR="00D255A3" w:rsidRPr="00D255A3" w:rsidRDefault="00D255A3" w:rsidP="00D255A3">
            <w:r w:rsidRPr="00D255A3">
              <w:lastRenderedPageBreak/>
              <w:t>Credit quality</w:t>
            </w:r>
          </w:p>
        </w:tc>
        <w:tc>
          <w:tcPr>
            <w:tcW w:w="0" w:type="auto"/>
            <w:vAlign w:val="center"/>
            <w:hideMark/>
          </w:tcPr>
          <w:p w14:paraId="7F82401B" w14:textId="77777777" w:rsidR="00D255A3" w:rsidRPr="00D255A3" w:rsidRDefault="00D255A3" w:rsidP="00D255A3">
            <w:r w:rsidRPr="00D255A3">
              <w:t>Moderate adverse concern</w:t>
            </w:r>
          </w:p>
        </w:tc>
        <w:tc>
          <w:tcPr>
            <w:tcW w:w="0" w:type="auto"/>
            <w:vAlign w:val="center"/>
            <w:hideMark/>
          </w:tcPr>
          <w:p w14:paraId="42E259A6" w14:textId="77777777" w:rsidR="00D255A3" w:rsidRPr="00D255A3" w:rsidRDefault="00D255A3" w:rsidP="00D255A3">
            <w:r w:rsidRPr="00D255A3">
              <w:t>Monitor / Level 1</w:t>
            </w:r>
          </w:p>
        </w:tc>
        <w:tc>
          <w:tcPr>
            <w:tcW w:w="0" w:type="auto"/>
            <w:vAlign w:val="center"/>
            <w:hideMark/>
          </w:tcPr>
          <w:p w14:paraId="0096094E" w14:textId="77777777" w:rsidR="00D255A3" w:rsidRPr="00D255A3" w:rsidRDefault="00D255A3" w:rsidP="00D255A3">
            <w:r w:rsidRPr="00D255A3">
              <w:t>Significant coverage mismatch</w:t>
            </w:r>
          </w:p>
        </w:tc>
      </w:tr>
      <w:tr w:rsidR="00D255A3" w:rsidRPr="00D255A3" w14:paraId="3CAA5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7E75" w14:textId="77777777" w:rsidR="00D255A3" w:rsidRPr="00D255A3" w:rsidRDefault="00D255A3" w:rsidP="00D255A3">
            <w:r w:rsidRPr="00D255A3">
              <w:t>Business strategy</w:t>
            </w:r>
          </w:p>
        </w:tc>
        <w:tc>
          <w:tcPr>
            <w:tcW w:w="0" w:type="auto"/>
            <w:vAlign w:val="center"/>
            <w:hideMark/>
          </w:tcPr>
          <w:p w14:paraId="4B2F0B02" w14:textId="77777777" w:rsidR="00D255A3" w:rsidRPr="00D255A3" w:rsidRDefault="00D255A3" w:rsidP="00D255A3">
            <w:r w:rsidRPr="00D255A3">
              <w:t>No qualifying rated adverse finding</w:t>
            </w:r>
          </w:p>
        </w:tc>
        <w:tc>
          <w:tcPr>
            <w:tcW w:w="0" w:type="auto"/>
            <w:vAlign w:val="center"/>
            <w:hideMark/>
          </w:tcPr>
          <w:p w14:paraId="66C62C45" w14:textId="77777777" w:rsidR="00D255A3" w:rsidRPr="00D255A3" w:rsidRDefault="00D255A3" w:rsidP="00D255A3">
            <w:r w:rsidRPr="00D255A3">
              <w:t>Watch / Level 2</w:t>
            </w:r>
          </w:p>
        </w:tc>
        <w:tc>
          <w:tcPr>
            <w:tcW w:w="0" w:type="auto"/>
            <w:vAlign w:val="center"/>
            <w:hideMark/>
          </w:tcPr>
          <w:p w14:paraId="5B9D4D46" w14:textId="77777777" w:rsidR="00D255A3" w:rsidRPr="00D255A3" w:rsidRDefault="00D255A3" w:rsidP="00D255A3">
            <w:r w:rsidRPr="00D255A3">
              <w:t>Different definitions of concern</w:t>
            </w:r>
          </w:p>
        </w:tc>
      </w:tr>
      <w:tr w:rsidR="00D255A3" w:rsidRPr="00D255A3" w14:paraId="3A35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C7CB" w14:textId="77777777" w:rsidR="00D255A3" w:rsidRPr="00D255A3" w:rsidRDefault="00D255A3" w:rsidP="00D255A3">
            <w:r w:rsidRPr="00D255A3">
              <w:t>Liquidity</w:t>
            </w:r>
          </w:p>
        </w:tc>
        <w:tc>
          <w:tcPr>
            <w:tcW w:w="0" w:type="auto"/>
            <w:vAlign w:val="center"/>
            <w:hideMark/>
          </w:tcPr>
          <w:p w14:paraId="5F53B3BA" w14:textId="77777777" w:rsidR="00D255A3" w:rsidRPr="00D255A3" w:rsidRDefault="00D255A3" w:rsidP="00D255A3">
            <w:r w:rsidRPr="00D255A3">
              <w:t>Low residual adverse concern</w:t>
            </w:r>
          </w:p>
        </w:tc>
        <w:tc>
          <w:tcPr>
            <w:tcW w:w="0" w:type="auto"/>
            <w:vAlign w:val="center"/>
            <w:hideMark/>
          </w:tcPr>
          <w:p w14:paraId="2922BF83" w14:textId="77777777" w:rsidR="00D255A3" w:rsidRPr="00D255A3" w:rsidRDefault="00D255A3" w:rsidP="00D255A3">
            <w:r w:rsidRPr="00D255A3">
              <w:t>Monitor / Level 1, with flagged exchanges</w:t>
            </w:r>
          </w:p>
        </w:tc>
        <w:tc>
          <w:tcPr>
            <w:tcW w:w="0" w:type="auto"/>
            <w:vAlign w:val="center"/>
            <w:hideMark/>
          </w:tcPr>
          <w:p w14:paraId="3519CF5F" w14:textId="77777777" w:rsidR="00D255A3" w:rsidRPr="00D255A3" w:rsidRDefault="00D255A3" w:rsidP="00D255A3">
            <w:r w:rsidRPr="00D255A3">
              <w:t>Largely compatible</w:t>
            </w:r>
          </w:p>
        </w:tc>
      </w:tr>
      <w:tr w:rsidR="00D255A3" w:rsidRPr="00D255A3" w14:paraId="73F4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4338" w14:textId="77777777" w:rsidR="00D255A3" w:rsidRPr="00D255A3" w:rsidRDefault="00D255A3" w:rsidP="00D255A3">
            <w:r w:rsidRPr="00D255A3">
              <w:t>Earnings guidance</w:t>
            </w:r>
          </w:p>
        </w:tc>
        <w:tc>
          <w:tcPr>
            <w:tcW w:w="0" w:type="auto"/>
            <w:vAlign w:val="center"/>
            <w:hideMark/>
          </w:tcPr>
          <w:p w14:paraId="7B338AFD" w14:textId="77777777" w:rsidR="00D255A3" w:rsidRPr="00D255A3" w:rsidRDefault="00D255A3" w:rsidP="00D255A3">
            <w:r w:rsidRPr="00D255A3">
              <w:t>Financial and execution risks</w:t>
            </w:r>
          </w:p>
        </w:tc>
        <w:tc>
          <w:tcPr>
            <w:tcW w:w="0" w:type="auto"/>
            <w:vAlign w:val="center"/>
            <w:hideMark/>
          </w:tcPr>
          <w:p w14:paraId="03680F57" w14:textId="77777777" w:rsidR="00D255A3" w:rsidRPr="00D255A3" w:rsidRDefault="00D255A3" w:rsidP="00D255A3">
            <w:r w:rsidRPr="00D255A3">
              <w:t>Disclosure and response quality</w:t>
            </w:r>
          </w:p>
        </w:tc>
        <w:tc>
          <w:tcPr>
            <w:tcW w:w="0" w:type="auto"/>
            <w:vAlign w:val="center"/>
            <w:hideMark/>
          </w:tcPr>
          <w:p w14:paraId="4A2120CC" w14:textId="77777777" w:rsidR="00D255A3" w:rsidRPr="00D255A3" w:rsidRDefault="00D255A3" w:rsidP="00D255A3">
            <w:r w:rsidRPr="00D255A3">
              <w:t>Complementary</w:t>
            </w:r>
          </w:p>
        </w:tc>
      </w:tr>
      <w:tr w:rsidR="00D255A3" w:rsidRPr="00D255A3" w14:paraId="74146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6CAA" w14:textId="77777777" w:rsidR="00D255A3" w:rsidRPr="00D255A3" w:rsidRDefault="00D255A3" w:rsidP="00D255A3">
            <w:r w:rsidRPr="00D255A3"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32E2AAB9" w14:textId="77777777" w:rsidR="00D255A3" w:rsidRPr="00D255A3" w:rsidRDefault="00D255A3" w:rsidP="00D255A3">
            <w:r w:rsidRPr="00D255A3">
              <w:t>Medium confidence in key findings</w:t>
            </w:r>
          </w:p>
        </w:tc>
        <w:tc>
          <w:tcPr>
            <w:tcW w:w="0" w:type="auto"/>
            <w:vAlign w:val="center"/>
            <w:hideMark/>
          </w:tcPr>
          <w:p w14:paraId="3CBC4383" w14:textId="77777777" w:rsidR="00D255A3" w:rsidRPr="00D255A3" w:rsidRDefault="00D255A3" w:rsidP="00D255A3">
            <w:r w:rsidRPr="00D255A3">
              <w:t>Transcript proxies cannot establish financial weakness</w:t>
            </w:r>
          </w:p>
        </w:tc>
        <w:tc>
          <w:tcPr>
            <w:tcW w:w="0" w:type="auto"/>
            <w:vAlign w:val="center"/>
            <w:hideMark/>
          </w:tcPr>
          <w:p w14:paraId="1D76DD4C" w14:textId="77777777" w:rsidR="00D255A3" w:rsidRPr="00D255A3" w:rsidRDefault="00D255A3" w:rsidP="00D255A3">
            <w:r w:rsidRPr="00D255A3">
              <w:t>Different confidence targets</w:t>
            </w:r>
          </w:p>
        </w:tc>
      </w:tr>
    </w:tbl>
    <w:p w14:paraId="4D6EF563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Conflict 1: Capital risk</w:t>
      </w:r>
    </w:p>
    <w:p w14:paraId="34C8B54D" w14:textId="77777777" w:rsidR="00D255A3" w:rsidRPr="00D255A3" w:rsidRDefault="00D255A3" w:rsidP="00D255A3">
      <w:r w:rsidRPr="00D255A3">
        <w:t>Report A's central capital concern is prospective regulatory RWA inflation in 2027, including uncertainty about offsetting capital requirement changes.</w:t>
      </w:r>
    </w:p>
    <w:p w14:paraId="12E018C0" w14:textId="77777777" w:rsidR="00D255A3" w:rsidRPr="00D255A3" w:rsidRDefault="00D255A3" w:rsidP="00D255A3">
      <w:r w:rsidRPr="00D255A3">
        <w:t>Report B concentrates more on analyst questions about Investment Bank RWA allocation, capital efficiency and the 2028 business targets.</w:t>
      </w:r>
    </w:p>
    <w:p w14:paraId="3A22460E" w14:textId="77777777" w:rsidR="00D255A3" w:rsidRPr="00D255A3" w:rsidRDefault="00D255A3" w:rsidP="00D255A3">
      <w:r w:rsidRPr="00D255A3">
        <w:t>These are related but not identical risks. Report B's relatively reassuring communication indicators cannot invalidate Report A's forward capital-risk assessment. Equally, Report A's capital concern does not demonstrate that management's Q&amp;A responses were evasive.</w:t>
      </w:r>
    </w:p>
    <w:p w14:paraId="4FE66BCA" w14:textId="77777777" w:rsidR="00D255A3" w:rsidRPr="00D255A3" w:rsidRDefault="00D255A3" w:rsidP="00D255A3">
      <w:r w:rsidRPr="00D255A3">
        <w:t>The useful combined question is whether management's explanation adequately reconciles future regulatory RWA inflation, business growth, capital efficiency and available CET1 headroom.</w:t>
      </w:r>
    </w:p>
    <w:p w14:paraId="55C20304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Conflict 2: Credit quality</w:t>
      </w:r>
    </w:p>
    <w:p w14:paraId="0EFA9A1B" w14:textId="77777777" w:rsidR="00D255A3" w:rsidRPr="00D255A3" w:rsidRDefault="00D255A3" w:rsidP="00D255A3">
      <w:r w:rsidRPr="00D255A3">
        <w:t>This is arguably the most important omission across the two approaches.</w:t>
      </w:r>
    </w:p>
    <w:p w14:paraId="3EF6B5A1" w14:textId="77777777" w:rsidR="00D255A3" w:rsidRPr="00D255A3" w:rsidRDefault="00D255A3" w:rsidP="00D255A3">
      <w:r w:rsidRPr="00D255A3">
        <w:t>Report A identifies a Moderate direct prudential concern from management's expectation that the Group loan loss rate will be near the top of the 50 to 60 basis-point guidance range. It also records no identifiable analyst question specifically addressing that risk.</w:t>
      </w:r>
    </w:p>
    <w:p w14:paraId="19A2C7B1" w14:textId="77777777" w:rsidR="00D255A3" w:rsidRPr="00D255A3" w:rsidRDefault="00D255A3" w:rsidP="00D255A3">
      <w:r w:rsidRPr="00D255A3">
        <w:t>Report B categorises two exchanges as Credit &amp; Counterparty, but neither is flagged for deflection or follow-up. Its detailed credit example concerns mortgages and wealth-management performance rather than the Group loan loss guidance.</w:t>
      </w:r>
    </w:p>
    <w:p w14:paraId="14D3A1DA" w14:textId="77777777" w:rsidR="00D255A3" w:rsidRPr="00D255A3" w:rsidRDefault="00D255A3" w:rsidP="00D255A3">
      <w:r w:rsidRPr="00D255A3">
        <w:t>Interpretation: A methodology centred on questions asked by analysts can under-detect important risks when those questions were never asked.</w:t>
      </w:r>
    </w:p>
    <w:p w14:paraId="15F4E5CA" w14:textId="77777777" w:rsidR="00D255A3" w:rsidRPr="00D255A3" w:rsidRDefault="00D255A3" w:rsidP="00D255A3">
      <w:r w:rsidRPr="00D255A3">
        <w:t>That is a substantive methodological blind spot, not evidence that the underlying credit risk is more severe than reported.</w:t>
      </w:r>
    </w:p>
    <w:p w14:paraId="6F2035B2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Conflict 3: Business strategy</w:t>
      </w:r>
    </w:p>
    <w:p w14:paraId="41B8DA29" w14:textId="77777777" w:rsidR="00D255A3" w:rsidRPr="00D255A3" w:rsidRDefault="00D255A3" w:rsidP="00D255A3">
      <w:r w:rsidRPr="00D255A3">
        <w:t>Report B assigns Business Model &amp; Strategy the greatest exchange coverage, with 15 exchanges and four deflection indicators. It marks the domain Watch / Level 2.</w:t>
      </w:r>
    </w:p>
    <w:p w14:paraId="6B963155" w14:textId="77777777" w:rsidR="00D255A3" w:rsidRPr="00D255A3" w:rsidRDefault="00D255A3" w:rsidP="00D255A3">
      <w:r w:rsidRPr="00D255A3">
        <w:t>Report A identifies business strategy as having no qualifying rated adverse finding, while separately recognising unconfirmed digital-platform integration risk.</w:t>
      </w:r>
    </w:p>
    <w:p w14:paraId="7BEF6CEE" w14:textId="77777777" w:rsidR="00D255A3" w:rsidRPr="00D255A3" w:rsidRDefault="00D255A3" w:rsidP="00D255A3">
      <w:r w:rsidRPr="00D255A3">
        <w:lastRenderedPageBreak/>
        <w:t>Both can be correct.</w:t>
      </w:r>
    </w:p>
    <w:p w14:paraId="2B32EBC3" w14:textId="77777777" w:rsidR="00D255A3" w:rsidRPr="00D255A3" w:rsidRDefault="00D255A3" w:rsidP="00D255A3">
      <w:r w:rsidRPr="00D255A3">
        <w:t>Report B's Level 2 indicates a need to clarify communication. Report A's unrated or low-confidence findings indicate insufficient evidence of adverse prudential outcomes.</w:t>
      </w:r>
    </w:p>
    <w:p w14:paraId="5B8B50B6" w14:textId="77777777" w:rsidR="00D255A3" w:rsidRPr="00D255A3" w:rsidRDefault="00D255A3" w:rsidP="00D255A3">
      <w:r w:rsidRPr="00D255A3">
        <w:t>The danger arises only if high communication activity is interpreted as high financial risk, or if low financial risk is interpreted as evidence that disclosure quality requires no further review.</w:t>
      </w:r>
    </w:p>
    <w:p w14:paraId="0AA42ACA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4. Missed claims and blind spots</w:t>
      </w:r>
    </w:p>
    <w:p w14:paraId="570A4499" w14:textId="77777777" w:rsidR="00D255A3" w:rsidRPr="00D255A3" w:rsidRDefault="00D255A3" w:rsidP="00D255A3">
      <w:r w:rsidRPr="00D255A3">
        <w:t>This section is particularly important because it identifies what each report contributes that the other does not adequately capture.</w:t>
      </w:r>
    </w:p>
    <w:p w14:paraId="3FF68AC8" w14:textId="77777777" w:rsidR="00D255A3" w:rsidRPr="00D255A3" w:rsidRDefault="00D255A3" w:rsidP="00D255A3">
      <w:r w:rsidRPr="00D255A3">
        <w:t>High</w:t>
      </w:r>
    </w:p>
    <w:p w14:paraId="7036F564" w14:textId="77777777" w:rsidR="00D255A3" w:rsidRPr="00D255A3" w:rsidRDefault="00D255A3" w:rsidP="00D255A3">
      <w:r w:rsidRPr="00D255A3">
        <w:t>Credit loss guidance insufficiently tested by Report B</w:t>
      </w:r>
    </w:p>
    <w:p w14:paraId="0770FC43" w14:textId="77777777" w:rsidR="00D255A3" w:rsidRPr="00D255A3" w:rsidRDefault="00D255A3" w:rsidP="00D255A3">
      <w:r w:rsidRPr="00D255A3">
        <w:t>Report A's B04 identifies expected credit costs as a material prudential issue. Report B's exchange-level analysis does not independently surface this as a principal concern.</w:t>
      </w:r>
    </w:p>
    <w:p w14:paraId="148A3E6E" w14:textId="77777777" w:rsidR="00D255A3" w:rsidRPr="00D255A3" w:rsidRDefault="00D255A3" w:rsidP="00D255A3">
      <w:r w:rsidRPr="00D255A3">
        <w:t>Opportunity: Include management-initiated risk statements in the Q&amp;A signal methodology, even where analysts ask no questions.</w:t>
      </w:r>
    </w:p>
    <w:p w14:paraId="1689BC42" w14:textId="77777777" w:rsidR="00D255A3" w:rsidRPr="00D255A3" w:rsidRDefault="00D255A3" w:rsidP="00D255A3">
      <w:r w:rsidRPr="00D255A3">
        <w:t>High</w:t>
      </w:r>
    </w:p>
    <w:p w14:paraId="3D07EF97" w14:textId="77777777" w:rsidR="00D255A3" w:rsidRPr="00D255A3" w:rsidRDefault="00D255A3" w:rsidP="00D255A3">
      <w:r w:rsidRPr="00D255A3">
        <w:t>Unanswered quantitative questions insufficiently tested by Report A</w:t>
      </w:r>
    </w:p>
    <w:p w14:paraId="747F55DC" w14:textId="77777777" w:rsidR="00D255A3" w:rsidRPr="00D255A3" w:rsidRDefault="00D255A3" w:rsidP="00D255A3">
      <w:r w:rsidRPr="00D255A3">
        <w:t>Report B identifies seven equity exchanges with deflection indicators and highlights potential gaps in numerical guidance. Report A does not systematically measure answer completeness or linguistic deflection.</w:t>
      </w:r>
    </w:p>
    <w:p w14:paraId="540DC93D" w14:textId="77777777" w:rsidR="00D255A3" w:rsidRPr="00D255A3" w:rsidRDefault="00D255A3" w:rsidP="00D255A3">
      <w:r w:rsidRPr="00D255A3">
        <w:t>Opportunity: Use Q&amp;A signals to challenge the completeness of management's explanations for each material prudential finding.</w:t>
      </w:r>
    </w:p>
    <w:p w14:paraId="2FEE0DCA" w14:textId="77777777" w:rsidR="00D255A3" w:rsidRPr="00D255A3" w:rsidRDefault="00D255A3" w:rsidP="00D255A3">
      <w:r w:rsidRPr="00D255A3">
        <w:t>Medium</w:t>
      </w:r>
    </w:p>
    <w:p w14:paraId="5A93D60C" w14:textId="77777777" w:rsidR="00D255A3" w:rsidRPr="00D255A3" w:rsidRDefault="00D255A3" w:rsidP="00D255A3">
      <w:r w:rsidRPr="00D255A3">
        <w:t>Capital resilience counter-evidence underdeveloped in Report B</w:t>
      </w:r>
    </w:p>
    <w:p w14:paraId="74877820" w14:textId="77777777" w:rsidR="00D255A3" w:rsidRPr="00D255A3" w:rsidRDefault="00D255A3" w:rsidP="00D255A3">
      <w:r w:rsidRPr="00D255A3">
        <w:t>Report A explicitly records CET1, total capital, LCR, NSFR and funding metrics as mitigants. Report B deliberately avoids making financial-condition assessments, so these do not feature prominently in its decision logic.</w:t>
      </w:r>
    </w:p>
    <w:p w14:paraId="0C1867CD" w14:textId="77777777" w:rsidR="00D255A3" w:rsidRPr="00D255A3" w:rsidRDefault="00D255A3" w:rsidP="00D255A3">
      <w:r w:rsidRPr="00D255A3">
        <w:t>Opportunity: Present independently verified financial resilience alongside communication signals without allowing one to substitute for the other.</w:t>
      </w:r>
    </w:p>
    <w:p w14:paraId="1F52E6D6" w14:textId="77777777" w:rsidR="00D255A3" w:rsidRPr="00D255A3" w:rsidRDefault="00D255A3" w:rsidP="00D255A3">
      <w:r w:rsidRPr="00D255A3">
        <w:t>Medium</w:t>
      </w:r>
    </w:p>
    <w:p w14:paraId="4A6E5E88" w14:textId="77777777" w:rsidR="00D255A3" w:rsidRPr="00D255A3" w:rsidRDefault="00D255A3" w:rsidP="00D255A3">
      <w:r w:rsidRPr="00D255A3">
        <w:t>AI, technology investment and integration risks lack quantification</w:t>
      </w:r>
    </w:p>
    <w:p w14:paraId="072D697E" w14:textId="77777777" w:rsidR="00D255A3" w:rsidRPr="00D255A3" w:rsidRDefault="00D255A3" w:rsidP="00D255A3">
      <w:r w:rsidRPr="00D255A3">
        <w:t>Report A recognises prospective AI benefits and possible integration dependencies but does not rate them as confirmed adverse findings. Report B has no directly mapped operational or technology exchanges.</w:t>
      </w:r>
    </w:p>
    <w:p w14:paraId="7434B154" w14:textId="77777777" w:rsidR="00D255A3" w:rsidRPr="00D255A3" w:rsidRDefault="00D255A3" w:rsidP="00D255A3">
      <w:r w:rsidRPr="00D255A3">
        <w:t>Opportunity: Request technology investment, delivery milestones, control effectiveness and realised benefits before assigning a prudential risk score.</w:t>
      </w:r>
    </w:p>
    <w:p w14:paraId="2483EA50" w14:textId="77777777" w:rsidR="00D255A3" w:rsidRPr="00D255A3" w:rsidRDefault="00D255A3" w:rsidP="00D255A3">
      <w:r w:rsidRPr="00D255A3">
        <w:t>Medium</w:t>
      </w:r>
    </w:p>
    <w:p w14:paraId="73C0D035" w14:textId="77777777" w:rsidR="00D255A3" w:rsidRPr="00D255A3" w:rsidRDefault="00D255A3" w:rsidP="00D255A3">
      <w:r w:rsidRPr="00D255A3">
        <w:lastRenderedPageBreak/>
        <w:t>Historical context is asymmetric</w:t>
      </w:r>
    </w:p>
    <w:p w14:paraId="47007697" w14:textId="77777777" w:rsidR="00D255A3" w:rsidRPr="00D255A3" w:rsidRDefault="00D255A3" w:rsidP="00D255A3">
      <w:r w:rsidRPr="00D255A3">
        <w:t>Report B compares communication metrics against previous Barclays quarters, whereas Report A is primarily a current-quarter risk assessment with limited trend evidence.</w:t>
      </w:r>
    </w:p>
    <w:p w14:paraId="77D26A13" w14:textId="77777777" w:rsidR="00D255A3" w:rsidRPr="00D255A3" w:rsidRDefault="00D255A3" w:rsidP="00D255A3">
      <w:r w:rsidRPr="00D255A3">
        <w:t>Opportunity: Add multi-quarter financial risk trends to Report A and connect them to Report B's communication trends.</w:t>
      </w:r>
    </w:p>
    <w:p w14:paraId="5E3C5855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5. Analytical quality and methodological weaknesses</w:t>
      </w:r>
    </w:p>
    <w:p w14:paraId="4C15916A" w14:textId="77777777" w:rsidR="00D255A3" w:rsidRPr="00D255A3" w:rsidRDefault="00D255A3" w:rsidP="00D255A3">
      <w:r w:rsidRPr="00D255A3">
        <w:t>Both reports show methodological discipline, but there are weaknesses that matter when interpreting their conclusions.</w:t>
      </w:r>
    </w:p>
    <w:p w14:paraId="727875DB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Report A: Strengths and weaknesses</w:t>
      </w:r>
    </w:p>
    <w:p w14:paraId="124E5769" w14:textId="77777777" w:rsidR="00D255A3" w:rsidRPr="00D255A3" w:rsidRDefault="00D255A3" w:rsidP="00D255A3">
      <w:r w:rsidRPr="00D255A3">
        <w:t>Strengths: Its 14-finding evidence register, explicit qualitative scoring rules, mitigation treatment and sensitivity analysis make the supervisory judgement relatively transparent. It also distinguishes adverse findings from resilience indicators.</w:t>
      </w:r>
    </w:p>
    <w:p w14:paraId="627C0C91" w14:textId="77777777" w:rsidR="00D255A3" w:rsidRPr="00D255A3" w:rsidRDefault="00D255A3" w:rsidP="00D255A3">
      <w:r w:rsidRPr="00D255A3">
        <w:t>Weaknesses: The likelihood and severity assignments remain analyst judgements rather than empirically calibrated probabilities. Management guidance is sometimes used to infer a plausible adverse outcome without independent evidence that deterioration will exceed expectations.</w:t>
      </w:r>
    </w:p>
    <w:p w14:paraId="4BFB0412" w14:textId="77777777" w:rsidR="00D255A3" w:rsidRPr="00D255A3" w:rsidRDefault="00D255A3" w:rsidP="00D255A3">
      <w:r w:rsidRPr="00D255A3">
        <w:t>For example, an expected loan loss rate near the upper end of an existing guidance range is not, by itself, evidence of losses exceeding plan. It justifies scenario analysis, not a conclusion that credit quality is deteriorating unexpectedly.</w:t>
      </w:r>
    </w:p>
    <w:p w14:paraId="77D807DE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Report B: Strengths and weaknesses</w:t>
      </w:r>
    </w:p>
    <w:p w14:paraId="35B2CDFA" w14:textId="77777777" w:rsidR="00D255A3" w:rsidRPr="00D255A3" w:rsidRDefault="00D255A3" w:rsidP="00D255A3">
      <w:r w:rsidRPr="00D255A3">
        <w:t>Strengths: Its 36-exchange structure, historical comparisons, deterministic indicators and explicit majority/minority decisions make it useful for identifying questions that deserve human review.</w:t>
      </w:r>
    </w:p>
    <w:p w14:paraId="2794D341" w14:textId="77777777" w:rsidR="00D255A3" w:rsidRPr="00D255A3" w:rsidRDefault="00D255A3" w:rsidP="00D255A3">
      <w:r w:rsidRPr="00D255A3">
        <w:t>Weaknesses: Semantic alignment and figure presence are imperfect proxies for answer quality. A response may contain numbers without answering the requested question. Conversely, a phrase flagged as deflection may appear in a perfectly reasonable explanation.</w:t>
      </w:r>
    </w:p>
    <w:p w14:paraId="13791984" w14:textId="77777777" w:rsidR="00D255A3" w:rsidRPr="00D255A3" w:rsidRDefault="00D255A3" w:rsidP="00D255A3">
      <w:r w:rsidRPr="00D255A3">
        <w:t>Two particularly important issues emerge:</w:t>
      </w:r>
    </w:p>
    <w:p w14:paraId="27D49992" w14:textId="77777777" w:rsidR="00D255A3" w:rsidRPr="00D255A3" w:rsidRDefault="00D255A3" w:rsidP="00D255A3">
      <w:pPr>
        <w:numPr>
          <w:ilvl w:val="0"/>
          <w:numId w:val="1"/>
        </w:numPr>
      </w:pPr>
      <w:r w:rsidRPr="00D255A3">
        <w:t>The top-ten ranking includes routine acknowledgements such as a questioner saying thank you. These appear to receive priority flags despite offering little substantive supervisory value. This suggests that exchange filtering should be strengthened.</w:t>
      </w:r>
    </w:p>
    <w:p w14:paraId="22144DDB" w14:textId="77777777" w:rsidR="00D255A3" w:rsidRPr="00D255A3" w:rsidRDefault="00D255A3" w:rsidP="00D255A3">
      <w:pPr>
        <w:numPr>
          <w:ilvl w:val="0"/>
          <w:numId w:val="1"/>
        </w:numPr>
      </w:pPr>
      <w:r w:rsidRPr="00D255A3">
        <w:t>Report B's minority assessment argues that Level 1: No Action Required is defensible because alignment and figure coverage are relatively high. That challenge is credible for the communication-signal evidence alone, but it does not address Report A's independently identified prudential concerns.</w:t>
      </w:r>
    </w:p>
    <w:p w14:paraId="7FFB9FE6" w14:textId="77777777" w:rsidR="00D255A3" w:rsidRPr="00D255A3" w:rsidRDefault="00D255A3" w:rsidP="00D255A3">
      <w:r w:rsidRPr="00D255A3">
        <w:t>The reports also use different source processing and verification procedures. Report A states that its 14 quotations were checked against supplied transcript sources, while Report B explicitly states that original transcript PDFs were not independently verified. Consequently, a claim-by-claim source reconciliation remains necessary.</w:t>
      </w:r>
    </w:p>
    <w:p w14:paraId="7332367C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6. Where the two methodologies intersect</w:t>
      </w:r>
    </w:p>
    <w:p w14:paraId="68611DAB" w14:textId="77777777" w:rsidR="00D255A3" w:rsidRPr="00D255A3" w:rsidRDefault="00D255A3" w:rsidP="00D255A3">
      <w:r w:rsidRPr="00D255A3">
        <w:lastRenderedPageBreak/>
        <w:t>The most valuable outcome is not simply to average their scores. It is to identify cases where the two analytical lenses produce different signals.</w:t>
      </w:r>
    </w:p>
    <w:p w14:paraId="70BC153D" w14:textId="77777777" w:rsidR="00D255A3" w:rsidRPr="00D255A3" w:rsidRDefault="00D255A3" w:rsidP="00D255A3">
      <w:r w:rsidRPr="00D255A3">
        <w:t>Proposed combined interpretation matrix</w:t>
      </w:r>
    </w:p>
    <w:p w14:paraId="7A87C97B" w14:textId="77777777" w:rsidR="00D255A3" w:rsidRPr="00D255A3" w:rsidRDefault="00D255A3" w:rsidP="00D255A3">
      <w:r w:rsidRPr="00D255A3">
        <w:t>High prudential concern + High Q&amp;A concern</w:t>
      </w:r>
    </w:p>
    <w:p w14:paraId="46496B7E" w14:textId="77777777" w:rsidR="00D255A3" w:rsidRPr="00D255A3" w:rsidRDefault="00D255A3" w:rsidP="00D255A3">
      <w:r w:rsidRPr="00D255A3">
        <w:t>Convergent warning. Prioritise verification and specialist review.</w:t>
      </w:r>
    </w:p>
    <w:p w14:paraId="09ADABB3" w14:textId="77777777" w:rsidR="00D255A3" w:rsidRPr="00D255A3" w:rsidRDefault="00D255A3" w:rsidP="00D255A3">
      <w:r w:rsidRPr="00D255A3">
        <w:t>High prudential concern + Low Q&amp;A concern</w:t>
      </w:r>
    </w:p>
    <w:p w14:paraId="66A0AD38" w14:textId="77777777" w:rsidR="00D255A3" w:rsidRPr="00D255A3" w:rsidRDefault="00D255A3" w:rsidP="00D255A3">
      <w:r w:rsidRPr="00D255A3">
        <w:t>Potential hidden or under-questioned risk. Investigate the coverage gap.</w:t>
      </w:r>
    </w:p>
    <w:p w14:paraId="3D222A37" w14:textId="77777777" w:rsidR="00D255A3" w:rsidRPr="00D255A3" w:rsidRDefault="00D255A3" w:rsidP="00D255A3">
      <w:r w:rsidRPr="00D255A3">
        <w:t>Low prudential concern + High Q&amp;A concern</w:t>
      </w:r>
    </w:p>
    <w:p w14:paraId="62BA56E5" w14:textId="77777777" w:rsidR="00D255A3" w:rsidRPr="00D255A3" w:rsidRDefault="00D255A3" w:rsidP="00D255A3">
      <w:r w:rsidRPr="00D255A3">
        <w:t>Possible disclosure or guidance problem. Check answer completeness.</w:t>
      </w:r>
    </w:p>
    <w:p w14:paraId="21A48402" w14:textId="77777777" w:rsidR="00D255A3" w:rsidRPr="00D255A3" w:rsidRDefault="00D255A3" w:rsidP="00D255A3">
      <w:r w:rsidRPr="00D255A3">
        <w:t>Low prudential concern + Low Q&amp;A concern</w:t>
      </w:r>
    </w:p>
    <w:p w14:paraId="3F68FB05" w14:textId="77777777" w:rsidR="00D255A3" w:rsidRPr="00D255A3" w:rsidRDefault="00D255A3" w:rsidP="00D255A3">
      <w:r w:rsidRPr="00D255A3">
        <w:t>Routine monitoring, subject to sufficient evidence coverage.</w:t>
      </w:r>
    </w:p>
    <w:p w14:paraId="3972D4CB" w14:textId="77777777" w:rsidR="00D255A3" w:rsidRPr="00D255A3" w:rsidRDefault="00D255A3" w:rsidP="00D255A3">
      <w:r w:rsidRPr="00D255A3">
        <w:t>Conceptual fusion framework. High and low describe relative concern within each methodology, not calibrated regulatory thresholds.</w:t>
      </w:r>
    </w:p>
    <w:p w14:paraId="055A51C2" w14:textId="77777777" w:rsidR="00D255A3" w:rsidRPr="00D255A3" w:rsidRDefault="00D255A3" w:rsidP="00D255A3">
      <w:r w:rsidRPr="00D255A3">
        <w:t>Applying this framework to the Barclays reports suggests the following priorities.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58"/>
        <w:gridCol w:w="6112"/>
      </w:tblGrid>
      <w:tr w:rsidR="00D255A3" w:rsidRPr="00D255A3" w14:paraId="32E7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2311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F127BA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08E01C9" w14:textId="77777777" w:rsidR="00D255A3" w:rsidRPr="00D255A3" w:rsidRDefault="00D255A3" w:rsidP="00D255A3">
            <w:pPr>
              <w:rPr>
                <w:b/>
                <w:bCs/>
              </w:rPr>
            </w:pPr>
            <w:r w:rsidRPr="00D255A3">
              <w:rPr>
                <w:b/>
                <w:bCs/>
              </w:rPr>
              <w:t>Combined interpretation</w:t>
            </w:r>
          </w:p>
        </w:tc>
      </w:tr>
      <w:tr w:rsidR="00D255A3" w:rsidRPr="00D255A3" w14:paraId="300A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6D53" w14:textId="77777777" w:rsidR="00D255A3" w:rsidRPr="00D255A3" w:rsidRDefault="00D255A3" w:rsidP="00D255A3">
            <w:r w:rsidRPr="00D255A3">
              <w:t>1</w:t>
            </w:r>
          </w:p>
        </w:tc>
        <w:tc>
          <w:tcPr>
            <w:tcW w:w="0" w:type="auto"/>
            <w:vAlign w:val="center"/>
            <w:hideMark/>
          </w:tcPr>
          <w:p w14:paraId="2D10F307" w14:textId="77777777" w:rsidR="00D255A3" w:rsidRPr="00D255A3" w:rsidRDefault="00D255A3" w:rsidP="00D255A3">
            <w:r w:rsidRPr="00D255A3">
              <w:t>Credit costs</w:t>
            </w:r>
          </w:p>
        </w:tc>
        <w:tc>
          <w:tcPr>
            <w:tcW w:w="0" w:type="auto"/>
            <w:vAlign w:val="center"/>
            <w:hideMark/>
          </w:tcPr>
          <w:p w14:paraId="7E482044" w14:textId="77777777" w:rsidR="00D255A3" w:rsidRPr="00D255A3" w:rsidRDefault="00D255A3" w:rsidP="00D255A3">
            <w:r w:rsidRPr="00D255A3">
              <w:t>Material prudential concern with limited direct analyst challenge</w:t>
            </w:r>
          </w:p>
        </w:tc>
      </w:tr>
      <w:tr w:rsidR="00D255A3" w:rsidRPr="00D255A3" w14:paraId="0782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2608" w14:textId="77777777" w:rsidR="00D255A3" w:rsidRPr="00D255A3" w:rsidRDefault="00D255A3" w:rsidP="00D255A3">
            <w:r w:rsidRPr="00D255A3">
              <w:t>2</w:t>
            </w:r>
          </w:p>
        </w:tc>
        <w:tc>
          <w:tcPr>
            <w:tcW w:w="0" w:type="auto"/>
            <w:vAlign w:val="center"/>
            <w:hideMark/>
          </w:tcPr>
          <w:p w14:paraId="6FA8BAE6" w14:textId="77777777" w:rsidR="00D255A3" w:rsidRPr="00D255A3" w:rsidRDefault="00D255A3" w:rsidP="00D255A3">
            <w:r w:rsidRPr="00D255A3">
              <w:t>2027 RWA inflation</w:t>
            </w:r>
          </w:p>
        </w:tc>
        <w:tc>
          <w:tcPr>
            <w:tcW w:w="0" w:type="auto"/>
            <w:vAlign w:val="center"/>
            <w:hideMark/>
          </w:tcPr>
          <w:p w14:paraId="3716FA06" w14:textId="77777777" w:rsidR="00D255A3" w:rsidRPr="00D255A3" w:rsidRDefault="00D255A3" w:rsidP="00D255A3">
            <w:r w:rsidRPr="00D255A3">
              <w:t>Prudential concern requiring stronger quantitative reconciliation</w:t>
            </w:r>
          </w:p>
        </w:tc>
      </w:tr>
      <w:tr w:rsidR="00D255A3" w:rsidRPr="00D255A3" w14:paraId="4F746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7307" w14:textId="77777777" w:rsidR="00D255A3" w:rsidRPr="00D255A3" w:rsidRDefault="00D255A3" w:rsidP="00D255A3">
            <w:r w:rsidRPr="00D255A3">
              <w:t>3</w:t>
            </w:r>
          </w:p>
        </w:tc>
        <w:tc>
          <w:tcPr>
            <w:tcW w:w="0" w:type="auto"/>
            <w:vAlign w:val="center"/>
            <w:hideMark/>
          </w:tcPr>
          <w:p w14:paraId="45D29BB3" w14:textId="77777777" w:rsidR="00D255A3" w:rsidRPr="00D255A3" w:rsidRDefault="00D255A3" w:rsidP="00D255A3">
            <w:r w:rsidRPr="00D255A3">
              <w:t>Structural cost actions</w:t>
            </w:r>
          </w:p>
        </w:tc>
        <w:tc>
          <w:tcPr>
            <w:tcW w:w="0" w:type="auto"/>
            <w:vAlign w:val="center"/>
            <w:hideMark/>
          </w:tcPr>
          <w:p w14:paraId="3BABF8CB" w14:textId="77777777" w:rsidR="00D255A3" w:rsidRPr="00D255A3" w:rsidRDefault="00D255A3" w:rsidP="00D255A3">
            <w:r w:rsidRPr="00D255A3">
              <w:t>Both financial execution and guidance-completeness questions</w:t>
            </w:r>
          </w:p>
        </w:tc>
      </w:tr>
      <w:tr w:rsidR="00D255A3" w:rsidRPr="00D255A3" w14:paraId="5F0E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3EA9" w14:textId="77777777" w:rsidR="00D255A3" w:rsidRPr="00D255A3" w:rsidRDefault="00D255A3" w:rsidP="00D255A3">
            <w:r w:rsidRPr="00D255A3">
              <w:t>4</w:t>
            </w:r>
          </w:p>
        </w:tc>
        <w:tc>
          <w:tcPr>
            <w:tcW w:w="0" w:type="auto"/>
            <w:vAlign w:val="center"/>
            <w:hideMark/>
          </w:tcPr>
          <w:p w14:paraId="560FBE9F" w14:textId="77777777" w:rsidR="00D255A3" w:rsidRPr="00D255A3" w:rsidRDefault="00D255A3" w:rsidP="00D255A3">
            <w:r w:rsidRPr="00D255A3">
              <w:t>Deposit margins</w:t>
            </w:r>
          </w:p>
        </w:tc>
        <w:tc>
          <w:tcPr>
            <w:tcW w:w="0" w:type="auto"/>
            <w:vAlign w:val="center"/>
            <w:hideMark/>
          </w:tcPr>
          <w:p w14:paraId="3510C2D0" w14:textId="77777777" w:rsidR="00D255A3" w:rsidRPr="00D255A3" w:rsidRDefault="00D255A3" w:rsidP="00D255A3">
            <w:r w:rsidRPr="00D255A3">
              <w:t>Financial pressure with potentially useful Q&amp;A explanations</w:t>
            </w:r>
          </w:p>
        </w:tc>
      </w:tr>
      <w:tr w:rsidR="00D255A3" w:rsidRPr="00D255A3" w14:paraId="577A6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3A98" w14:textId="77777777" w:rsidR="00D255A3" w:rsidRPr="00D255A3" w:rsidRDefault="00D255A3" w:rsidP="00D255A3">
            <w:r w:rsidRPr="00D255A3">
              <w:t>5</w:t>
            </w:r>
          </w:p>
        </w:tc>
        <w:tc>
          <w:tcPr>
            <w:tcW w:w="0" w:type="auto"/>
            <w:vAlign w:val="center"/>
            <w:hideMark/>
          </w:tcPr>
          <w:p w14:paraId="4942A6C5" w14:textId="77777777" w:rsidR="00D255A3" w:rsidRPr="00D255A3" w:rsidRDefault="00D255A3" w:rsidP="00D255A3">
            <w:r w:rsidRPr="00D255A3">
              <w:t>Liquidity decline</w:t>
            </w:r>
          </w:p>
        </w:tc>
        <w:tc>
          <w:tcPr>
            <w:tcW w:w="0" w:type="auto"/>
            <w:vAlign w:val="center"/>
            <w:hideMark/>
          </w:tcPr>
          <w:p w14:paraId="1D04AD55" w14:textId="77777777" w:rsidR="00D255A3" w:rsidRPr="00D255A3" w:rsidRDefault="00D255A3" w:rsidP="00D255A3">
            <w:r w:rsidRPr="00D255A3">
              <w:t>Shared observation with mitigating evidence and a partial explanation</w:t>
            </w:r>
          </w:p>
        </w:tc>
      </w:tr>
      <w:tr w:rsidR="00D255A3" w:rsidRPr="00D255A3" w14:paraId="26529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11A5" w14:textId="77777777" w:rsidR="00D255A3" w:rsidRPr="00D255A3" w:rsidRDefault="00D255A3" w:rsidP="00D255A3">
            <w:r w:rsidRPr="00D255A3">
              <w:t>6</w:t>
            </w:r>
          </w:p>
        </w:tc>
        <w:tc>
          <w:tcPr>
            <w:tcW w:w="0" w:type="auto"/>
            <w:vAlign w:val="center"/>
            <w:hideMark/>
          </w:tcPr>
          <w:p w14:paraId="58298E6D" w14:textId="77777777" w:rsidR="00D255A3" w:rsidRPr="00D255A3" w:rsidRDefault="00D255A3" w:rsidP="00D255A3">
            <w:r w:rsidRPr="00D255A3">
              <w:t>Business strategy guidance</w:t>
            </w:r>
          </w:p>
        </w:tc>
        <w:tc>
          <w:tcPr>
            <w:tcW w:w="0" w:type="auto"/>
            <w:vAlign w:val="center"/>
            <w:hideMark/>
          </w:tcPr>
          <w:p w14:paraId="4D49E13C" w14:textId="77777777" w:rsidR="00D255A3" w:rsidRPr="00D255A3" w:rsidRDefault="00D255A3" w:rsidP="00D255A3">
            <w:r w:rsidRPr="00D255A3">
              <w:t>High communication attention without equivalent confirmed prudential concern</w:t>
            </w:r>
          </w:p>
        </w:tc>
      </w:tr>
    </w:tbl>
    <w:p w14:paraId="4A1FB73F" w14:textId="77777777" w:rsidR="00D255A3" w:rsidRPr="00D255A3" w:rsidRDefault="00D255A3" w:rsidP="00D255A3">
      <w:r w:rsidRPr="00D255A3">
        <w:t>This ranking is my comparative synthesis, not a ranking supplied by either original report.</w:t>
      </w:r>
    </w:p>
    <w:p w14:paraId="3DC5D204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7. Final verdict</w:t>
      </w:r>
    </w:p>
    <w:p w14:paraId="6916AD08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Complementary, with productive analytical disagreement</w:t>
      </w:r>
    </w:p>
    <w:p w14:paraId="25F8F3FC" w14:textId="77777777" w:rsidR="00D255A3" w:rsidRPr="00D255A3" w:rsidRDefault="00D255A3" w:rsidP="00D255A3">
      <w:r w:rsidRPr="00D255A3">
        <w:t>Comparative conclusion</w:t>
      </w:r>
    </w:p>
    <w:p w14:paraId="5AB4C97C" w14:textId="77777777" w:rsidR="00D255A3" w:rsidRPr="00D255A3" w:rsidRDefault="00D255A3" w:rsidP="00D255A3">
      <w:r w:rsidRPr="00D255A3">
        <w:t>Headline decision</w:t>
      </w:r>
    </w:p>
    <w:p w14:paraId="64A28A10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Aligned</w:t>
      </w:r>
    </w:p>
    <w:p w14:paraId="4A9776DB" w14:textId="77777777" w:rsidR="00D255A3" w:rsidRPr="00D255A3" w:rsidRDefault="00D255A3" w:rsidP="00D255A3">
      <w:r w:rsidRPr="00D255A3">
        <w:t>Both select Level 2.</w:t>
      </w:r>
    </w:p>
    <w:p w14:paraId="2FB790BE" w14:textId="77777777" w:rsidR="00D255A3" w:rsidRPr="00D255A3" w:rsidRDefault="00D255A3" w:rsidP="00D255A3">
      <w:r w:rsidRPr="00D255A3">
        <w:t>Risk priorities</w:t>
      </w:r>
    </w:p>
    <w:p w14:paraId="3038930E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lastRenderedPageBreak/>
        <w:t>Divergent</w:t>
      </w:r>
    </w:p>
    <w:p w14:paraId="056E4540" w14:textId="77777777" w:rsidR="00D255A3" w:rsidRPr="00D255A3" w:rsidRDefault="00D255A3" w:rsidP="00D255A3">
      <w:r w:rsidRPr="00D255A3">
        <w:t>Different primary concerns.</w:t>
      </w:r>
    </w:p>
    <w:p w14:paraId="72634E76" w14:textId="77777777" w:rsidR="00D255A3" w:rsidRPr="00D255A3" w:rsidRDefault="00D255A3" w:rsidP="00D255A3">
      <w:r w:rsidRPr="00D255A3">
        <w:t>Evidence claims</w:t>
      </w:r>
    </w:p>
    <w:p w14:paraId="66C5F721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Mostly compatible</w:t>
      </w:r>
    </w:p>
    <w:p w14:paraId="53A6AD57" w14:textId="77777777" w:rsidR="00D255A3" w:rsidRPr="00D255A3" w:rsidRDefault="00D255A3" w:rsidP="00D255A3">
      <w:r w:rsidRPr="00D255A3">
        <w:t>No clear direct factual contradiction established.</w:t>
      </w:r>
    </w:p>
    <w:p w14:paraId="3C54C237" w14:textId="77777777" w:rsidR="00D255A3" w:rsidRPr="00D255A3" w:rsidRDefault="00D255A3" w:rsidP="00D255A3">
      <w:r w:rsidRPr="00D255A3">
        <w:t>Combined value</w:t>
      </w:r>
    </w:p>
    <w:p w14:paraId="1AAB8921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Greater</w:t>
      </w:r>
    </w:p>
    <w:p w14:paraId="41B885F7" w14:textId="77777777" w:rsidR="00D255A3" w:rsidRPr="00D255A3" w:rsidRDefault="00D255A3" w:rsidP="00D255A3">
      <w:r w:rsidRPr="00D255A3">
        <w:t>Each addresses the other's blind spots.</w:t>
      </w:r>
    </w:p>
    <w:p w14:paraId="5EF81970" w14:textId="77777777" w:rsidR="00D255A3" w:rsidRPr="00D255A3" w:rsidRDefault="00D255A3" w:rsidP="00D255A3">
      <w:r w:rsidRPr="00D255A3">
        <w:t>The reports should not be treated as adversarial conclusions about Barclays. They are better understood as two distinct instruments observing the same institution from different positions.</w:t>
      </w:r>
    </w:p>
    <w:p w14:paraId="6EF4CD2E" w14:textId="77777777" w:rsidR="00D255A3" w:rsidRPr="00D255A3" w:rsidRDefault="00D255A3" w:rsidP="00D255A3">
      <w:r w:rsidRPr="00D255A3">
        <w:t>Report A asks:</w:t>
      </w:r>
    </w:p>
    <w:p w14:paraId="40704257" w14:textId="77777777" w:rsidR="00D255A3" w:rsidRPr="00D255A3" w:rsidRDefault="00D255A3" w:rsidP="00D255A3">
      <w:r w:rsidRPr="00D255A3">
        <w:t>What has management disclosed that could indicate financial or prudential vulnerability?</w:t>
      </w:r>
    </w:p>
    <w:p w14:paraId="2DADDB59" w14:textId="77777777" w:rsidR="00D255A3" w:rsidRPr="00D255A3" w:rsidRDefault="00D255A3" w:rsidP="00D255A3">
      <w:r w:rsidRPr="00D255A3">
        <w:t>Report B asks:</w:t>
      </w:r>
    </w:p>
    <w:p w14:paraId="01C4B3B6" w14:textId="77777777" w:rsidR="00D255A3" w:rsidRPr="00D255A3" w:rsidRDefault="00D255A3" w:rsidP="00D255A3">
      <w:r w:rsidRPr="00D255A3">
        <w:t>How effectively has management responded to analyst scrutiny, and where might clarification be required?</w:t>
      </w:r>
    </w:p>
    <w:p w14:paraId="722F0071" w14:textId="77777777" w:rsidR="00D255A3" w:rsidRPr="00D255A3" w:rsidRDefault="00D255A3" w:rsidP="00D255A3">
      <w:r w:rsidRPr="00D255A3">
        <w:t>The crucial finding is that good Q&amp;A performance does not demonstrate low financial risk, and elevated financial risk does not necessarily imply evasive communication.</w:t>
      </w:r>
    </w:p>
    <w:p w14:paraId="1030D928" w14:textId="77777777" w:rsidR="00D255A3" w:rsidRPr="00D255A3" w:rsidRDefault="00D255A3" w:rsidP="00D255A3">
      <w:r w:rsidRPr="00D255A3">
        <w:t>This explains why the reports can agree on Level 2 while disagreeing about which issues justify it.</w:t>
      </w:r>
    </w:p>
    <w:p w14:paraId="3D077F84" w14:textId="77777777" w:rsidR="00D255A3" w:rsidRPr="00D255A3" w:rsidRDefault="00D255A3" w:rsidP="00D255A3">
      <w:pPr>
        <w:rPr>
          <w:b/>
          <w:bCs/>
        </w:rPr>
      </w:pPr>
      <w:r w:rsidRPr="00D255A3">
        <w:rPr>
          <w:b/>
          <w:bCs/>
        </w:rPr>
        <w:t>Recommended next step</w:t>
      </w:r>
    </w:p>
    <w:p w14:paraId="63B3B654" w14:textId="77777777" w:rsidR="00D255A3" w:rsidRPr="00D255A3" w:rsidRDefault="00D255A3" w:rsidP="00D255A3">
      <w:r w:rsidRPr="00D255A3">
        <w:t>I would retain both methodologies independently, then introduce a third analytical layer: a Cross-Report Conflict and Coverage Register.</w:t>
      </w:r>
    </w:p>
    <w:p w14:paraId="0066AA62" w14:textId="77777777" w:rsidR="00D255A3" w:rsidRPr="00D255A3" w:rsidRDefault="00D255A3" w:rsidP="00D255A3">
      <w:r w:rsidRPr="00D255A3">
        <w:t>For every material issue, that register should record the financial claim, supporting evidence, Q&amp;A response quality, unanswered questions, mitigating evidence, confidence and whether the apparent disagreement is factual, methodological or simply a difference in coverage.</w:t>
      </w:r>
    </w:p>
    <w:p w14:paraId="7DA31A5C" w14:textId="77777777" w:rsidR="00D255A3" w:rsidRPr="00D255A3" w:rsidRDefault="00D255A3" w:rsidP="00D255A3">
      <w:r w:rsidRPr="00D255A3">
        <w:t>The highest-value cases are not necessarily those where both reports agree. They are the cases where one methodology identifies a concern and the other remains silent or reassuring.</w:t>
      </w:r>
    </w:p>
    <w:p w14:paraId="7537346E" w14:textId="77777777" w:rsidR="00D255A3" w:rsidRPr="00D255A3" w:rsidRDefault="00D255A3" w:rsidP="00D255A3">
      <w:r w:rsidRPr="00D255A3">
        <w:t>In conclusion: The two reports are complementary rather than fundamentally adversarial. Their disagreements are not a defect to eliminate. Properly classified and investigated, those disagreements may be the most informative output of the entire analysis.</w:t>
      </w:r>
    </w:p>
    <w:p w14:paraId="61E355AC" w14:textId="77777777" w:rsidR="00D255A3" w:rsidRPr="00D255A3" w:rsidRDefault="00D255A3" w:rsidP="00D255A3">
      <w:r w:rsidRPr="00D255A3">
        <w:t>Scope note: This review compares the claims, methods and conclusions within the two supplied PDFs. It is not an independent reanalysis of Barclays' underlying Q2 2026 transcripts or regulatory returns.</w:t>
      </w:r>
    </w:p>
    <w:p w14:paraId="1F91E006" w14:textId="77777777" w:rsidR="007F1BFA" w:rsidRDefault="007F1BFA"/>
    <w:sectPr w:rsidR="007F1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24C7A"/>
    <w:multiLevelType w:val="multilevel"/>
    <w:tmpl w:val="351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83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FC"/>
    <w:rsid w:val="004B11FC"/>
    <w:rsid w:val="00532EE4"/>
    <w:rsid w:val="007E0ED0"/>
    <w:rsid w:val="007F1BFA"/>
    <w:rsid w:val="009A2AFE"/>
    <w:rsid w:val="00D255A3"/>
    <w:rsid w:val="00E1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65A74-1E07-431C-B472-855BE4D5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2335</Words>
  <Characters>13313</Characters>
  <Application>Microsoft Office Word</Application>
  <DocSecurity>0</DocSecurity>
  <Lines>110</Lines>
  <Paragraphs>31</Paragraphs>
  <ScaleCrop>false</ScaleCrop>
  <Company/>
  <LinksUpToDate>false</LinksUpToDate>
  <CharactersWithSpaces>15617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</dc:creator>
  <cp:keywords/>
  <dc:description/>
  <cp:lastModifiedBy>Simon C</cp:lastModifiedBy>
  <cp:revision>2</cp:revision>
  <dcterms:created xsi:type="dcterms:W3CDTF">2026-10-09T23:17:00Z</dcterms:created>
  <dcterms:modified xsi:type="dcterms:W3CDTF">2026-10-09T23:17:00Z</dcterms:modified>
</cp:coreProperties>
</file>