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ED5A9" w14:textId="77777777" w:rsidR="00B64EBB" w:rsidRPr="00B64EBB" w:rsidRDefault="00B64EBB" w:rsidP="00B64EBB">
      <w:pPr>
        <w:pStyle w:val="Heading1"/>
      </w:pPr>
      <w:r w:rsidRPr="00B64EBB">
        <w:t>The combined analytical intent</w:t>
      </w:r>
    </w:p>
    <w:p w14:paraId="3B578505" w14:textId="77777777" w:rsidR="00B64EBB" w:rsidRPr="00B64EBB" w:rsidRDefault="00B64EBB" w:rsidP="00B64EBB">
      <w:r w:rsidRPr="00B64EBB">
        <w:t>I would summarise the overall intent as:</w:t>
      </w:r>
    </w:p>
    <w:p w14:paraId="2796D561" w14:textId="77777777" w:rsidR="00B64EBB" w:rsidRPr="00B64EBB" w:rsidRDefault="00B64EBB" w:rsidP="00B64EBB">
      <w:r w:rsidRPr="00B64EBB">
        <w:rPr>
          <w:b/>
          <w:bCs/>
        </w:rPr>
        <w:t>Use multiple weak but interpretable linguistic and behavioural signals to identify where an earnings-call Q&amp;A departs from normal patterns, then direct a human analyst toward the exchanges most worth investigating.</w:t>
      </w:r>
    </w:p>
    <w:p w14:paraId="6084A56E" w14:textId="77777777" w:rsidR="00B64EBB" w:rsidRPr="00B64EBB" w:rsidRDefault="00B64EBB" w:rsidP="00B64EBB">
      <w:r w:rsidRPr="00B64EBB">
        <w:t xml:space="preserve">That is importantly different from trying to build a classifier that says </w:t>
      </w:r>
      <w:r w:rsidRPr="00B64EBB">
        <w:rPr>
          <w:b/>
          <w:bCs/>
        </w:rPr>
        <w:t>“management is evasive: 83% probability.”</w:t>
      </w:r>
    </w:p>
    <w:p w14:paraId="5BCB59D5" w14:textId="77777777" w:rsidR="00B64EBB" w:rsidRPr="00B64EBB" w:rsidRDefault="00B64EBB" w:rsidP="00B64EBB">
      <w:r w:rsidRPr="00B64EBB">
        <w:t xml:space="preserve">Instead, the system asks: </w:t>
      </w:r>
      <w:r w:rsidRPr="00B64EBB">
        <w:rPr>
          <w:i/>
          <w:iCs/>
        </w:rPr>
        <w:t>What was asked? How was it asked? How did management respond? Did they answer quantitatively? Did they hedge or deflect? Was the response semantically aligned? Did the analyst push back? Is the analyst unusually concerned? Is this behaviour unusual for this bank? Is it concentrated around particular subjects?</w:t>
      </w:r>
    </w:p>
    <w:p w14:paraId="2342174C" w14:textId="77777777" w:rsidR="00B64EBB" w:rsidRPr="00B64EBB" w:rsidRDefault="00B64EBB" w:rsidP="00B64EBB">
      <w:r w:rsidRPr="00B64EBB">
        <w:t xml:space="preserve">The second notebook therefore operates at three analytical resolutions: individual exchange, quarter/history, and evidence/review. 1. </w:t>
      </w:r>
      <w:proofErr w:type="spellStart"/>
      <w:r w:rsidRPr="00B64EBB">
        <w:t>Data_Signals_Overview</w:t>
      </w:r>
      <w:proofErr w:type="spellEnd"/>
    </w:p>
    <w:p w14:paraId="39848D0F" w14:textId="77777777" w:rsidR="00B64EBB" w:rsidRPr="00B64EBB" w:rsidRDefault="00B64EBB" w:rsidP="00B64EBB">
      <w:r w:rsidRPr="00B64EBB">
        <w:t xml:space="preserve">That makes the whole thing feel less like a prediction engine and more like a </w:t>
      </w:r>
      <w:r w:rsidRPr="00B64EBB">
        <w:rPr>
          <w:b/>
          <w:bCs/>
        </w:rPr>
        <w:t>data-science early-warning radar</w:t>
      </w:r>
      <w:r w:rsidRPr="00B64EBB">
        <w:t>.</w:t>
      </w:r>
    </w:p>
    <w:p w14:paraId="2D24591C" w14:textId="77777777" w:rsidR="00B64EBB" w:rsidRPr="00B64EBB" w:rsidRDefault="00B64EBB" w:rsidP="00B64EBB">
      <w:pPr>
        <w:pStyle w:val="Heading2"/>
      </w:pPr>
      <w:r w:rsidRPr="00B64EBB">
        <w:t>The models and techniques</w:t>
      </w:r>
    </w:p>
    <w:p w14:paraId="667B46C9" w14:textId="77777777" w:rsidR="00B64EBB" w:rsidRPr="00B64EBB" w:rsidRDefault="00B64EBB" w:rsidP="00B64EBB">
      <w:r w:rsidRPr="00B64EBB">
        <w:t>There is actually a fairly rich ensemble of methods here, but each has a deliberately narrow job.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4220"/>
        <w:gridCol w:w="2760"/>
      </w:tblGrid>
      <w:tr w:rsidR="00B64EBB" w:rsidRPr="00B64EBB" w14:paraId="49104400" w14:textId="77777777">
        <w:trPr>
          <w:tblHeader/>
          <w:tblCellSpacing w:w="15" w:type="dxa"/>
        </w:trPr>
        <w:tc>
          <w:tcPr>
            <w:tcW w:w="0" w:type="auto"/>
            <w:vAlign w:val="center"/>
            <w:hideMark/>
          </w:tcPr>
          <w:p w14:paraId="22576F07" w14:textId="77777777" w:rsidR="00B64EBB" w:rsidRPr="00B64EBB" w:rsidRDefault="00B64EBB" w:rsidP="00B64EBB">
            <w:pPr>
              <w:rPr>
                <w:b/>
                <w:bCs/>
              </w:rPr>
            </w:pPr>
            <w:r w:rsidRPr="00B64EBB">
              <w:rPr>
                <w:b/>
                <w:bCs/>
              </w:rPr>
              <w:t>Technique/model</w:t>
            </w:r>
          </w:p>
        </w:tc>
        <w:tc>
          <w:tcPr>
            <w:tcW w:w="0" w:type="auto"/>
            <w:vAlign w:val="center"/>
            <w:hideMark/>
          </w:tcPr>
          <w:p w14:paraId="0F4B2980" w14:textId="77777777" w:rsidR="00B64EBB" w:rsidRPr="00B64EBB" w:rsidRDefault="00B64EBB" w:rsidP="00B64EBB">
            <w:pPr>
              <w:rPr>
                <w:b/>
                <w:bCs/>
              </w:rPr>
            </w:pPr>
            <w:r w:rsidRPr="00B64EBB">
              <w:rPr>
                <w:b/>
                <w:bCs/>
              </w:rPr>
              <w:t>Role in the analysis</w:t>
            </w:r>
          </w:p>
        </w:tc>
        <w:tc>
          <w:tcPr>
            <w:tcW w:w="0" w:type="auto"/>
            <w:vAlign w:val="center"/>
            <w:hideMark/>
          </w:tcPr>
          <w:p w14:paraId="5183D1B1" w14:textId="77777777" w:rsidR="00B64EBB" w:rsidRPr="00B64EBB" w:rsidRDefault="00B64EBB" w:rsidP="00B64EBB">
            <w:pPr>
              <w:rPr>
                <w:b/>
                <w:bCs/>
              </w:rPr>
            </w:pPr>
            <w:r w:rsidRPr="00B64EBB">
              <w:rPr>
                <w:b/>
                <w:bCs/>
              </w:rPr>
              <w:t>Intuition</w:t>
            </w:r>
          </w:p>
        </w:tc>
      </w:tr>
      <w:tr w:rsidR="00B64EBB" w:rsidRPr="00B64EBB" w14:paraId="43862239" w14:textId="77777777">
        <w:trPr>
          <w:tblCellSpacing w:w="15" w:type="dxa"/>
        </w:trPr>
        <w:tc>
          <w:tcPr>
            <w:tcW w:w="0" w:type="auto"/>
            <w:vAlign w:val="center"/>
            <w:hideMark/>
          </w:tcPr>
          <w:p w14:paraId="100D7F88" w14:textId="77777777" w:rsidR="00B64EBB" w:rsidRPr="00B64EBB" w:rsidRDefault="00B64EBB" w:rsidP="00B64EBB">
            <w:r w:rsidRPr="00B64EBB">
              <w:rPr>
                <w:b/>
                <w:bCs/>
              </w:rPr>
              <w:t>Regex + deterministic rules</w:t>
            </w:r>
          </w:p>
        </w:tc>
        <w:tc>
          <w:tcPr>
            <w:tcW w:w="0" w:type="auto"/>
            <w:vAlign w:val="center"/>
            <w:hideMark/>
          </w:tcPr>
          <w:p w14:paraId="70E23B7A" w14:textId="77777777" w:rsidR="00B64EBB" w:rsidRPr="00B64EBB" w:rsidRDefault="00B64EBB" w:rsidP="00B64EBB">
            <w:r w:rsidRPr="00B64EBB">
              <w:t>Transcript cleaning, speaker parsing, figures, hedging, deflection, pushback</w:t>
            </w:r>
          </w:p>
        </w:tc>
        <w:tc>
          <w:tcPr>
            <w:tcW w:w="0" w:type="auto"/>
            <w:vAlign w:val="center"/>
            <w:hideMark/>
          </w:tcPr>
          <w:p w14:paraId="3210A491" w14:textId="77777777" w:rsidR="00B64EBB" w:rsidRPr="00B64EBB" w:rsidRDefault="00B64EBB" w:rsidP="00B64EBB">
            <w:r w:rsidRPr="00B64EBB">
              <w:t>Detect things we can define explicitly</w:t>
            </w:r>
          </w:p>
        </w:tc>
      </w:tr>
      <w:tr w:rsidR="00B64EBB" w:rsidRPr="00B64EBB" w14:paraId="40E1D378" w14:textId="77777777">
        <w:trPr>
          <w:tblCellSpacing w:w="15" w:type="dxa"/>
        </w:trPr>
        <w:tc>
          <w:tcPr>
            <w:tcW w:w="0" w:type="auto"/>
            <w:vAlign w:val="center"/>
            <w:hideMark/>
          </w:tcPr>
          <w:p w14:paraId="0BDBAC7E" w14:textId="77777777" w:rsidR="00B64EBB" w:rsidRPr="00B64EBB" w:rsidRDefault="00B64EBB" w:rsidP="00B64EBB">
            <w:r w:rsidRPr="00B64EBB">
              <w:rPr>
                <w:b/>
                <w:bCs/>
              </w:rPr>
              <w:t>FinBERT</w:t>
            </w:r>
          </w:p>
        </w:tc>
        <w:tc>
          <w:tcPr>
            <w:tcW w:w="0" w:type="auto"/>
            <w:vAlign w:val="center"/>
            <w:hideMark/>
          </w:tcPr>
          <w:p w14:paraId="057511B4" w14:textId="77777777" w:rsidR="00B64EBB" w:rsidRPr="00B64EBB" w:rsidRDefault="00B64EBB" w:rsidP="00B64EBB">
            <w:r w:rsidRPr="00B64EBB">
              <w:t>Positive/negative/neutral financial sentiment</w:t>
            </w:r>
          </w:p>
        </w:tc>
        <w:tc>
          <w:tcPr>
            <w:tcW w:w="0" w:type="auto"/>
            <w:vAlign w:val="center"/>
            <w:hideMark/>
          </w:tcPr>
          <w:p w14:paraId="7734D525" w14:textId="77777777" w:rsidR="00B64EBB" w:rsidRPr="00B64EBB" w:rsidRDefault="00B64EBB" w:rsidP="00B64EBB">
            <w:r w:rsidRPr="00B64EBB">
              <w:rPr>
                <w:i/>
                <w:iCs/>
              </w:rPr>
              <w:t>How does this language sound financially?</w:t>
            </w:r>
          </w:p>
        </w:tc>
      </w:tr>
      <w:tr w:rsidR="00B64EBB" w:rsidRPr="00B64EBB" w14:paraId="2E4E88A0" w14:textId="77777777">
        <w:trPr>
          <w:tblCellSpacing w:w="15" w:type="dxa"/>
        </w:trPr>
        <w:tc>
          <w:tcPr>
            <w:tcW w:w="0" w:type="auto"/>
            <w:vAlign w:val="center"/>
            <w:hideMark/>
          </w:tcPr>
          <w:p w14:paraId="327A7325" w14:textId="77777777" w:rsidR="00B64EBB" w:rsidRPr="00B64EBB" w:rsidRDefault="00B64EBB" w:rsidP="00B64EBB">
            <w:proofErr w:type="spellStart"/>
            <w:r w:rsidRPr="00B64EBB">
              <w:rPr>
                <w:b/>
                <w:bCs/>
              </w:rPr>
              <w:t>DistilBERT</w:t>
            </w:r>
            <w:proofErr w:type="spellEnd"/>
            <w:r w:rsidRPr="00B64EBB">
              <w:rPr>
                <w:b/>
                <w:bCs/>
              </w:rPr>
              <w:t xml:space="preserve"> SST-2</w:t>
            </w:r>
          </w:p>
        </w:tc>
        <w:tc>
          <w:tcPr>
            <w:tcW w:w="0" w:type="auto"/>
            <w:vAlign w:val="center"/>
            <w:hideMark/>
          </w:tcPr>
          <w:p w14:paraId="1EA01009" w14:textId="77777777" w:rsidR="00B64EBB" w:rsidRPr="00B64EBB" w:rsidRDefault="00B64EBB" w:rsidP="00B64EBB">
            <w:r w:rsidRPr="00B64EBB">
              <w:t>Sentiment comparison/QA baseline</w:t>
            </w:r>
          </w:p>
        </w:tc>
        <w:tc>
          <w:tcPr>
            <w:tcW w:w="0" w:type="auto"/>
            <w:vAlign w:val="center"/>
            <w:hideMark/>
          </w:tcPr>
          <w:p w14:paraId="7D93E895" w14:textId="77777777" w:rsidR="00B64EBB" w:rsidRPr="00B64EBB" w:rsidRDefault="00B64EBB" w:rsidP="00B64EBB">
            <w:r w:rsidRPr="00B64EBB">
              <w:rPr>
                <w:i/>
                <w:iCs/>
              </w:rPr>
              <w:t>Does a general sentiment model broadly agree?</w:t>
            </w:r>
          </w:p>
        </w:tc>
      </w:tr>
      <w:tr w:rsidR="00B64EBB" w:rsidRPr="00B64EBB" w14:paraId="6D4AE10B" w14:textId="77777777">
        <w:trPr>
          <w:tblCellSpacing w:w="15" w:type="dxa"/>
        </w:trPr>
        <w:tc>
          <w:tcPr>
            <w:tcW w:w="0" w:type="auto"/>
            <w:vAlign w:val="center"/>
            <w:hideMark/>
          </w:tcPr>
          <w:p w14:paraId="15DC3C91" w14:textId="77777777" w:rsidR="00B64EBB" w:rsidRPr="00B64EBB" w:rsidRDefault="00B64EBB" w:rsidP="00B64EBB">
            <w:r w:rsidRPr="00B64EBB">
              <w:rPr>
                <w:b/>
                <w:bCs/>
              </w:rPr>
              <w:t>BGE-small embeddings</w:t>
            </w:r>
          </w:p>
        </w:tc>
        <w:tc>
          <w:tcPr>
            <w:tcW w:w="0" w:type="auto"/>
            <w:vAlign w:val="center"/>
            <w:hideMark/>
          </w:tcPr>
          <w:p w14:paraId="3D0C435E" w14:textId="77777777" w:rsidR="00B64EBB" w:rsidRPr="00B64EBB" w:rsidRDefault="00B64EBB" w:rsidP="00B64EBB">
            <w:r w:rsidRPr="00B64EBB">
              <w:t>Semantic representation of questions/answers</w:t>
            </w:r>
          </w:p>
        </w:tc>
        <w:tc>
          <w:tcPr>
            <w:tcW w:w="0" w:type="auto"/>
            <w:vAlign w:val="center"/>
            <w:hideMark/>
          </w:tcPr>
          <w:p w14:paraId="1A814BEF" w14:textId="77777777" w:rsidR="00B64EBB" w:rsidRPr="00B64EBB" w:rsidRDefault="00B64EBB" w:rsidP="00B64EBB">
            <w:r w:rsidRPr="00B64EBB">
              <w:rPr>
                <w:i/>
                <w:iCs/>
              </w:rPr>
              <w:t>What does this text mean?</w:t>
            </w:r>
          </w:p>
        </w:tc>
      </w:tr>
      <w:tr w:rsidR="00B64EBB" w:rsidRPr="00B64EBB" w14:paraId="6CC902D0" w14:textId="77777777">
        <w:trPr>
          <w:tblCellSpacing w:w="15" w:type="dxa"/>
        </w:trPr>
        <w:tc>
          <w:tcPr>
            <w:tcW w:w="0" w:type="auto"/>
            <w:vAlign w:val="center"/>
            <w:hideMark/>
          </w:tcPr>
          <w:p w14:paraId="6CA85F4D" w14:textId="77777777" w:rsidR="00B64EBB" w:rsidRPr="00B64EBB" w:rsidRDefault="00B64EBB" w:rsidP="00B64EBB">
            <w:r w:rsidRPr="00B64EBB">
              <w:rPr>
                <w:b/>
                <w:bCs/>
              </w:rPr>
              <w:t>Cosine similarity</w:t>
            </w:r>
          </w:p>
        </w:tc>
        <w:tc>
          <w:tcPr>
            <w:tcW w:w="0" w:type="auto"/>
            <w:vAlign w:val="center"/>
            <w:hideMark/>
          </w:tcPr>
          <w:p w14:paraId="125CF401" w14:textId="77777777" w:rsidR="00B64EBB" w:rsidRPr="00B64EBB" w:rsidRDefault="00B64EBB" w:rsidP="00B64EBB">
            <w:r w:rsidRPr="00B64EBB">
              <w:t>Q&amp;A alignment</w:t>
            </w:r>
          </w:p>
        </w:tc>
        <w:tc>
          <w:tcPr>
            <w:tcW w:w="0" w:type="auto"/>
            <w:vAlign w:val="center"/>
            <w:hideMark/>
          </w:tcPr>
          <w:p w14:paraId="1309748D" w14:textId="77777777" w:rsidR="00B64EBB" w:rsidRPr="00B64EBB" w:rsidRDefault="00B64EBB" w:rsidP="00B64EBB">
            <w:r w:rsidRPr="00B64EBB">
              <w:rPr>
                <w:i/>
                <w:iCs/>
              </w:rPr>
              <w:t>Did the answer semantically address the question?</w:t>
            </w:r>
          </w:p>
        </w:tc>
      </w:tr>
      <w:tr w:rsidR="00B64EBB" w:rsidRPr="00B64EBB" w14:paraId="71723A68" w14:textId="77777777">
        <w:trPr>
          <w:tblCellSpacing w:w="15" w:type="dxa"/>
        </w:trPr>
        <w:tc>
          <w:tcPr>
            <w:tcW w:w="0" w:type="auto"/>
            <w:vAlign w:val="center"/>
            <w:hideMark/>
          </w:tcPr>
          <w:p w14:paraId="767DCB3D" w14:textId="77777777" w:rsidR="00B64EBB" w:rsidRPr="00B64EBB" w:rsidRDefault="00B64EBB" w:rsidP="00B64EBB">
            <w:r w:rsidRPr="00B64EBB">
              <w:rPr>
                <w:b/>
                <w:bCs/>
              </w:rPr>
              <w:t>UMAP</w:t>
            </w:r>
          </w:p>
        </w:tc>
        <w:tc>
          <w:tcPr>
            <w:tcW w:w="0" w:type="auto"/>
            <w:vAlign w:val="center"/>
            <w:hideMark/>
          </w:tcPr>
          <w:p w14:paraId="52EACFBB" w14:textId="77777777" w:rsidR="00B64EBB" w:rsidRPr="00B64EBB" w:rsidRDefault="00B64EBB" w:rsidP="00B64EBB">
            <w:r w:rsidRPr="00B64EBB">
              <w:t>Reduce embedding dimensions</w:t>
            </w:r>
          </w:p>
        </w:tc>
        <w:tc>
          <w:tcPr>
            <w:tcW w:w="0" w:type="auto"/>
            <w:vAlign w:val="center"/>
            <w:hideMark/>
          </w:tcPr>
          <w:p w14:paraId="15301A6B" w14:textId="77777777" w:rsidR="00B64EBB" w:rsidRPr="00B64EBB" w:rsidRDefault="00B64EBB" w:rsidP="00B64EBB">
            <w:r w:rsidRPr="00B64EBB">
              <w:t xml:space="preserve">Make semantic structure </w:t>
            </w:r>
            <w:proofErr w:type="spellStart"/>
            <w:r w:rsidRPr="00B64EBB">
              <w:t>clusterable</w:t>
            </w:r>
            <w:proofErr w:type="spellEnd"/>
          </w:p>
        </w:tc>
      </w:tr>
      <w:tr w:rsidR="00B64EBB" w:rsidRPr="00B64EBB" w14:paraId="183FD0A9" w14:textId="77777777">
        <w:trPr>
          <w:tblCellSpacing w:w="15" w:type="dxa"/>
        </w:trPr>
        <w:tc>
          <w:tcPr>
            <w:tcW w:w="0" w:type="auto"/>
            <w:vAlign w:val="center"/>
            <w:hideMark/>
          </w:tcPr>
          <w:p w14:paraId="4637A92F" w14:textId="77777777" w:rsidR="00B64EBB" w:rsidRPr="00B64EBB" w:rsidRDefault="00B64EBB" w:rsidP="00B64EBB">
            <w:r w:rsidRPr="00B64EBB">
              <w:rPr>
                <w:b/>
                <w:bCs/>
              </w:rPr>
              <w:t>HDBSCAN</w:t>
            </w:r>
          </w:p>
        </w:tc>
        <w:tc>
          <w:tcPr>
            <w:tcW w:w="0" w:type="auto"/>
            <w:vAlign w:val="center"/>
            <w:hideMark/>
          </w:tcPr>
          <w:p w14:paraId="60623E39" w14:textId="77777777" w:rsidR="00B64EBB" w:rsidRPr="00B64EBB" w:rsidRDefault="00B64EBB" w:rsidP="00B64EBB">
            <w:r w:rsidRPr="00B64EBB">
              <w:t>Discover natural question clusters</w:t>
            </w:r>
          </w:p>
        </w:tc>
        <w:tc>
          <w:tcPr>
            <w:tcW w:w="0" w:type="auto"/>
            <w:vAlign w:val="center"/>
            <w:hideMark/>
          </w:tcPr>
          <w:p w14:paraId="33F9FBDB" w14:textId="77777777" w:rsidR="00B64EBB" w:rsidRPr="00B64EBB" w:rsidRDefault="00B64EBB" w:rsidP="00B64EBB">
            <w:r w:rsidRPr="00B64EBB">
              <w:rPr>
                <w:i/>
                <w:iCs/>
              </w:rPr>
              <w:t>Which questions naturally belong together?</w:t>
            </w:r>
          </w:p>
        </w:tc>
      </w:tr>
      <w:tr w:rsidR="00B64EBB" w:rsidRPr="00B64EBB" w14:paraId="4F674827" w14:textId="77777777">
        <w:trPr>
          <w:tblCellSpacing w:w="15" w:type="dxa"/>
        </w:trPr>
        <w:tc>
          <w:tcPr>
            <w:tcW w:w="0" w:type="auto"/>
            <w:vAlign w:val="center"/>
            <w:hideMark/>
          </w:tcPr>
          <w:p w14:paraId="63349D89" w14:textId="77777777" w:rsidR="00B64EBB" w:rsidRPr="00B64EBB" w:rsidRDefault="00B64EBB" w:rsidP="00B64EBB">
            <w:r w:rsidRPr="00B64EBB">
              <w:rPr>
                <w:b/>
                <w:bCs/>
              </w:rPr>
              <w:t>BERTopic + c-TF-IDF</w:t>
            </w:r>
          </w:p>
        </w:tc>
        <w:tc>
          <w:tcPr>
            <w:tcW w:w="0" w:type="auto"/>
            <w:vAlign w:val="center"/>
            <w:hideMark/>
          </w:tcPr>
          <w:p w14:paraId="748C8F2C" w14:textId="77777777" w:rsidR="00B64EBB" w:rsidRPr="00B64EBB" w:rsidRDefault="00B64EBB" w:rsidP="00B64EBB">
            <w:r w:rsidRPr="00B64EBB">
              <w:t>Topic discovery and description</w:t>
            </w:r>
          </w:p>
        </w:tc>
        <w:tc>
          <w:tcPr>
            <w:tcW w:w="0" w:type="auto"/>
            <w:vAlign w:val="center"/>
            <w:hideMark/>
          </w:tcPr>
          <w:p w14:paraId="4F5D753B" w14:textId="77777777" w:rsidR="00B64EBB" w:rsidRPr="00B64EBB" w:rsidRDefault="00B64EBB" w:rsidP="00B64EBB">
            <w:r w:rsidRPr="00B64EBB">
              <w:rPr>
                <w:i/>
                <w:iCs/>
              </w:rPr>
              <w:t>What are analysts talking about?</w:t>
            </w:r>
          </w:p>
        </w:tc>
      </w:tr>
      <w:tr w:rsidR="00B64EBB" w:rsidRPr="00B64EBB" w14:paraId="04042B99" w14:textId="77777777">
        <w:trPr>
          <w:tblCellSpacing w:w="15" w:type="dxa"/>
        </w:trPr>
        <w:tc>
          <w:tcPr>
            <w:tcW w:w="0" w:type="auto"/>
            <w:vAlign w:val="center"/>
            <w:hideMark/>
          </w:tcPr>
          <w:p w14:paraId="4847D357" w14:textId="77777777" w:rsidR="00B64EBB" w:rsidRPr="00B64EBB" w:rsidRDefault="00B64EBB" w:rsidP="00B64EBB">
            <w:r w:rsidRPr="00B64EBB">
              <w:rPr>
                <w:b/>
                <w:bCs/>
              </w:rPr>
              <w:lastRenderedPageBreak/>
              <w:t>Matched comparisons</w:t>
            </w:r>
          </w:p>
        </w:tc>
        <w:tc>
          <w:tcPr>
            <w:tcW w:w="0" w:type="auto"/>
            <w:vAlign w:val="center"/>
            <w:hideMark/>
          </w:tcPr>
          <w:p w14:paraId="06837BEA" w14:textId="77777777" w:rsidR="00B64EBB" w:rsidRPr="00B64EBB" w:rsidRDefault="00B64EBB" w:rsidP="00B64EBB">
            <w:r w:rsidRPr="00B64EBB">
              <w:t>Compare the same analysts across banks</w:t>
            </w:r>
          </w:p>
        </w:tc>
        <w:tc>
          <w:tcPr>
            <w:tcW w:w="0" w:type="auto"/>
            <w:vAlign w:val="center"/>
            <w:hideMark/>
          </w:tcPr>
          <w:p w14:paraId="7D35622C" w14:textId="77777777" w:rsidR="00B64EBB" w:rsidRPr="00B64EBB" w:rsidRDefault="00B64EBB" w:rsidP="00B64EBB">
            <w:r w:rsidRPr="00B64EBB">
              <w:t>Control partly for analyst-specific tone</w:t>
            </w:r>
          </w:p>
        </w:tc>
      </w:tr>
      <w:tr w:rsidR="00B64EBB" w:rsidRPr="00B64EBB" w14:paraId="31F4DF9E" w14:textId="77777777">
        <w:trPr>
          <w:tblCellSpacing w:w="15" w:type="dxa"/>
        </w:trPr>
        <w:tc>
          <w:tcPr>
            <w:tcW w:w="0" w:type="auto"/>
            <w:vAlign w:val="center"/>
            <w:hideMark/>
          </w:tcPr>
          <w:p w14:paraId="2F093891" w14:textId="77777777" w:rsidR="00B64EBB" w:rsidRPr="00B64EBB" w:rsidRDefault="00B64EBB" w:rsidP="00B64EBB">
            <w:r w:rsidRPr="00B64EBB">
              <w:rPr>
                <w:b/>
                <w:bCs/>
              </w:rPr>
              <w:t>Historical z-scores</w:t>
            </w:r>
          </w:p>
        </w:tc>
        <w:tc>
          <w:tcPr>
            <w:tcW w:w="0" w:type="auto"/>
            <w:vAlign w:val="center"/>
            <w:hideMark/>
          </w:tcPr>
          <w:p w14:paraId="0FCBDE0F" w14:textId="77777777" w:rsidR="00B64EBB" w:rsidRPr="00B64EBB" w:rsidRDefault="00B64EBB" w:rsidP="00B64EBB">
            <w:r w:rsidRPr="00B64EBB">
              <w:t>Detect unusual quarterly behaviour</w:t>
            </w:r>
          </w:p>
        </w:tc>
        <w:tc>
          <w:tcPr>
            <w:tcW w:w="0" w:type="auto"/>
            <w:vAlign w:val="center"/>
            <w:hideMark/>
          </w:tcPr>
          <w:p w14:paraId="1B128E96" w14:textId="77777777" w:rsidR="00B64EBB" w:rsidRPr="00B64EBB" w:rsidRDefault="00B64EBB" w:rsidP="00B64EBB">
            <w:r w:rsidRPr="00B64EBB">
              <w:rPr>
                <w:i/>
                <w:iCs/>
              </w:rPr>
              <w:t>Is this abnormal for this bank?</w:t>
            </w:r>
          </w:p>
        </w:tc>
      </w:tr>
      <w:tr w:rsidR="00B64EBB" w:rsidRPr="00B64EBB" w14:paraId="2CD78354" w14:textId="77777777">
        <w:trPr>
          <w:tblCellSpacing w:w="15" w:type="dxa"/>
        </w:trPr>
        <w:tc>
          <w:tcPr>
            <w:tcW w:w="0" w:type="auto"/>
            <w:vAlign w:val="center"/>
            <w:hideMark/>
          </w:tcPr>
          <w:p w14:paraId="1A33830C" w14:textId="77777777" w:rsidR="00B64EBB" w:rsidRPr="00B64EBB" w:rsidRDefault="00B64EBB" w:rsidP="00B64EBB">
            <w:r w:rsidRPr="00B64EBB">
              <w:rPr>
                <w:b/>
                <w:bCs/>
              </w:rPr>
              <w:t>Simple regression residual</w:t>
            </w:r>
          </w:p>
        </w:tc>
        <w:tc>
          <w:tcPr>
            <w:tcW w:w="0" w:type="auto"/>
            <w:vAlign w:val="center"/>
            <w:hideMark/>
          </w:tcPr>
          <w:p w14:paraId="4537243F" w14:textId="77777777" w:rsidR="00B64EBB" w:rsidRPr="00B64EBB" w:rsidRDefault="00B64EBB" w:rsidP="00B64EBB">
            <w:r w:rsidRPr="00B64EBB">
              <w:t>Adjust follow-up rate for Q&amp;A volume</w:t>
            </w:r>
          </w:p>
        </w:tc>
        <w:tc>
          <w:tcPr>
            <w:tcW w:w="0" w:type="auto"/>
            <w:vAlign w:val="center"/>
            <w:hideMark/>
          </w:tcPr>
          <w:p w14:paraId="6F766A43" w14:textId="77777777" w:rsidR="00B64EBB" w:rsidRPr="00B64EBB" w:rsidRDefault="00B64EBB" w:rsidP="00B64EBB">
            <w:r w:rsidRPr="00B64EBB">
              <w:t>Remove an obvious confounding effect</w:t>
            </w:r>
          </w:p>
        </w:tc>
      </w:tr>
      <w:tr w:rsidR="00B64EBB" w:rsidRPr="00B64EBB" w14:paraId="25727ECB" w14:textId="77777777">
        <w:trPr>
          <w:tblCellSpacing w:w="15" w:type="dxa"/>
        </w:trPr>
        <w:tc>
          <w:tcPr>
            <w:tcW w:w="0" w:type="auto"/>
            <w:vAlign w:val="center"/>
            <w:hideMark/>
          </w:tcPr>
          <w:p w14:paraId="62D5F213" w14:textId="77777777" w:rsidR="00B64EBB" w:rsidRPr="00B64EBB" w:rsidRDefault="00B64EBB" w:rsidP="00B64EBB">
            <w:r w:rsidRPr="00B64EBB">
              <w:rPr>
                <w:b/>
                <w:bCs/>
              </w:rPr>
              <w:t>Rule/flag stacking</w:t>
            </w:r>
          </w:p>
        </w:tc>
        <w:tc>
          <w:tcPr>
            <w:tcW w:w="0" w:type="auto"/>
            <w:vAlign w:val="center"/>
            <w:hideMark/>
          </w:tcPr>
          <w:p w14:paraId="44B4A476" w14:textId="77777777" w:rsidR="00B64EBB" w:rsidRPr="00B64EBB" w:rsidRDefault="00B64EBB" w:rsidP="00B64EBB">
            <w:r w:rsidRPr="00B64EBB">
              <w:t>Prioritise exchanges for review</w:t>
            </w:r>
          </w:p>
        </w:tc>
        <w:tc>
          <w:tcPr>
            <w:tcW w:w="0" w:type="auto"/>
            <w:vAlign w:val="center"/>
            <w:hideMark/>
          </w:tcPr>
          <w:p w14:paraId="6116095F" w14:textId="77777777" w:rsidR="00B64EBB" w:rsidRPr="00B64EBB" w:rsidRDefault="00B64EBB" w:rsidP="00B64EBB">
            <w:r w:rsidRPr="00B64EBB">
              <w:rPr>
                <w:i/>
                <w:iCs/>
              </w:rPr>
              <w:t>How many warning indicators coincide?</w:t>
            </w:r>
          </w:p>
        </w:tc>
      </w:tr>
      <w:tr w:rsidR="00B64EBB" w:rsidRPr="00B64EBB" w14:paraId="7CE006B5" w14:textId="77777777">
        <w:trPr>
          <w:tblCellSpacing w:w="15" w:type="dxa"/>
        </w:trPr>
        <w:tc>
          <w:tcPr>
            <w:tcW w:w="0" w:type="auto"/>
            <w:vAlign w:val="center"/>
            <w:hideMark/>
          </w:tcPr>
          <w:p w14:paraId="34770032" w14:textId="77777777" w:rsidR="00B64EBB" w:rsidRPr="00B64EBB" w:rsidRDefault="00B64EBB" w:rsidP="00B64EBB">
            <w:r w:rsidRPr="00B64EBB">
              <w:rPr>
                <w:b/>
                <w:bCs/>
              </w:rPr>
              <w:t>Gemma 3 4B</w:t>
            </w:r>
          </w:p>
        </w:tc>
        <w:tc>
          <w:tcPr>
            <w:tcW w:w="0" w:type="auto"/>
            <w:vAlign w:val="center"/>
            <w:hideMark/>
          </w:tcPr>
          <w:p w14:paraId="544F5ED2" w14:textId="77777777" w:rsidR="00B64EBB" w:rsidRPr="00B64EBB" w:rsidRDefault="00B64EBB" w:rsidP="00B64EBB">
            <w:r w:rsidRPr="00B64EBB">
              <w:t>Extract human-readable evidence</w:t>
            </w:r>
          </w:p>
        </w:tc>
        <w:tc>
          <w:tcPr>
            <w:tcW w:w="0" w:type="auto"/>
            <w:vAlign w:val="center"/>
            <w:hideMark/>
          </w:tcPr>
          <w:p w14:paraId="03F58445" w14:textId="77777777" w:rsidR="00B64EBB" w:rsidRPr="00B64EBB" w:rsidRDefault="00B64EBB" w:rsidP="00B64EBB">
            <w:r w:rsidRPr="00B64EBB">
              <w:rPr>
                <w:i/>
                <w:iCs/>
              </w:rPr>
              <w:t>What specifically happened in this flagged exchange?</w:t>
            </w:r>
          </w:p>
        </w:tc>
      </w:tr>
    </w:tbl>
    <w:p w14:paraId="14ED0BCC" w14:textId="77777777" w:rsidR="00B64EBB" w:rsidRDefault="00B64EBB" w:rsidP="00B64EBB"/>
    <w:p w14:paraId="396E3E12" w14:textId="7B2D5399" w:rsidR="00B64EBB" w:rsidRPr="00B64EBB" w:rsidRDefault="00B64EBB" w:rsidP="00B64EBB">
      <w:r w:rsidRPr="00B64EBB">
        <w:t xml:space="preserve">The distinction between FinBERT and BERTopic is especially fundamental: </w:t>
      </w:r>
      <w:r w:rsidRPr="00B64EBB">
        <w:rPr>
          <w:b/>
          <w:bCs/>
        </w:rPr>
        <w:t>FinBERT measures how something is being said, while BERTopic identifies what is being discussed.</w:t>
      </w:r>
      <w:r w:rsidRPr="00B64EBB">
        <w:t xml:space="preserve"> 0. </w:t>
      </w:r>
      <w:proofErr w:type="spellStart"/>
      <w:r w:rsidRPr="00B64EBB">
        <w:t>Data_Topics_Sentiment_Overvi</w:t>
      </w:r>
      <w:proofErr w:type="spellEnd"/>
      <w:r w:rsidRPr="00B64EBB">
        <w:t>…</w:t>
      </w:r>
    </w:p>
    <w:p w14:paraId="55501D2B" w14:textId="77777777" w:rsidR="00B64EBB" w:rsidRPr="00B64EBB" w:rsidRDefault="00B64EBB" w:rsidP="00B64EBB">
      <w:r w:rsidRPr="00B64EBB">
        <w:t xml:space="preserve">And the use of Gemma is nicely restrained. It does </w:t>
      </w:r>
      <w:r w:rsidRPr="00B64EBB">
        <w:rPr>
          <w:b/>
          <w:bCs/>
        </w:rPr>
        <w:t>not</w:t>
      </w:r>
      <w:r w:rsidRPr="00B64EBB">
        <w:t xml:space="preserve"> decide whether something is suspicious. The quantitative and rule-based machinery does the shortlisting; Gemma extracts grounded evidence afterward. 1. </w:t>
      </w:r>
      <w:proofErr w:type="spellStart"/>
      <w:r w:rsidRPr="00B64EBB">
        <w:t>Data_Signals_Overview</w:t>
      </w:r>
      <w:proofErr w:type="spellEnd"/>
    </w:p>
    <w:p w14:paraId="7D7BD249" w14:textId="77777777" w:rsidR="00B64EBB" w:rsidRPr="00B64EBB" w:rsidRDefault="00B64EBB" w:rsidP="00B64EBB">
      <w:pPr>
        <w:pStyle w:val="Heading2"/>
      </w:pPr>
      <w:r w:rsidRPr="00B64EBB">
        <w:t>What questions is the analysis actually asking?</w:t>
      </w:r>
    </w:p>
    <w:p w14:paraId="123F284B" w14:textId="77777777" w:rsidR="00B64EBB" w:rsidRPr="00B64EBB" w:rsidRDefault="00B64EBB" w:rsidP="00B64EBB">
      <w:r w:rsidRPr="00B64EBB">
        <w:t xml:space="preserve">When I combine both documents, I see the analysis asking roughly </w:t>
      </w:r>
      <w:r w:rsidRPr="00B64EBB">
        <w:rPr>
          <w:b/>
          <w:bCs/>
        </w:rPr>
        <w:t>four families of questions</w:t>
      </w:r>
      <w:r w:rsidRPr="00B64EBB">
        <w:t>.</w:t>
      </w:r>
    </w:p>
    <w:p w14:paraId="1BF97CC5" w14:textId="77777777" w:rsidR="00B64EBB" w:rsidRPr="00B64EBB" w:rsidRDefault="00B64EBB" w:rsidP="00B64EBB">
      <w:r w:rsidRPr="00B64EBB">
        <w:rPr>
          <w:b/>
          <w:bCs/>
        </w:rPr>
        <w:t>1. What is happening in the conversation?</w:t>
      </w:r>
    </w:p>
    <w:p w14:paraId="4D345BE5" w14:textId="77777777" w:rsidR="00B64EBB" w:rsidRPr="00B64EBB" w:rsidRDefault="00B64EBB" w:rsidP="00B64EBB">
      <w:r w:rsidRPr="00B64EBB">
        <w:t>What subject is the analyst asking about? How positive, negative or neutral is the analyst? How positive or negative is management's answer? Is management's answer semantically aligned with the question?</w:t>
      </w:r>
    </w:p>
    <w:p w14:paraId="6CB64139" w14:textId="77777777" w:rsidR="00B64EBB" w:rsidRPr="00B64EBB" w:rsidRDefault="00B64EBB" w:rsidP="00B64EBB">
      <w:r w:rsidRPr="00B64EBB">
        <w:t xml:space="preserve">This is the </w:t>
      </w:r>
      <w:r w:rsidRPr="00B64EBB">
        <w:rPr>
          <w:b/>
          <w:bCs/>
        </w:rPr>
        <w:t>understanding layer</w:t>
      </w:r>
      <w:r w:rsidRPr="00B64EBB">
        <w:t>.</w:t>
      </w:r>
    </w:p>
    <w:p w14:paraId="26F10A2A" w14:textId="77777777" w:rsidR="00B64EBB" w:rsidRPr="00B64EBB" w:rsidRDefault="00B64EBB" w:rsidP="00B64EBB">
      <w:r w:rsidRPr="00B64EBB">
        <w:rPr>
          <w:b/>
          <w:bCs/>
        </w:rPr>
        <w:t>2. How did management respond?</w:t>
      </w:r>
    </w:p>
    <w:p w14:paraId="081FBAD0" w14:textId="77777777" w:rsidR="00B64EBB" w:rsidRPr="00B64EBB" w:rsidRDefault="00B64EBB" w:rsidP="00B64EBB">
      <w:r w:rsidRPr="00B64EBB">
        <w:t>Did the analyst request a figure? Did management provide one? Did management hedge? Did it explicitly deflect? Did the analyst have to come back? Did the tone of management's answer differ substantially from the tone of the question?</w:t>
      </w:r>
    </w:p>
    <w:p w14:paraId="444E70F7" w14:textId="77777777" w:rsidR="00B64EBB" w:rsidRPr="00B64EBB" w:rsidRDefault="00B64EBB" w:rsidP="00B64EBB">
      <w:r w:rsidRPr="00B64EBB">
        <w:t xml:space="preserve">These become observable behavioural indicators such as figure coverage, hedging, deflection, alignment, follow-up pressure, </w:t>
      </w:r>
      <w:proofErr w:type="spellStart"/>
      <w:r w:rsidRPr="00B64EBB">
        <w:t>q_concern</w:t>
      </w:r>
      <w:proofErr w:type="spellEnd"/>
      <w:r w:rsidRPr="00B64EBB">
        <w:t xml:space="preserve"> and </w:t>
      </w:r>
      <w:proofErr w:type="spellStart"/>
      <w:r w:rsidRPr="00B64EBB">
        <w:t>tone_gap</w:t>
      </w:r>
      <w:proofErr w:type="spellEnd"/>
      <w:r w:rsidRPr="00B64EBB">
        <w:t xml:space="preserve">. 1. </w:t>
      </w:r>
      <w:proofErr w:type="spellStart"/>
      <w:r w:rsidRPr="00B64EBB">
        <w:t>Data_Signals_Overview</w:t>
      </w:r>
      <w:proofErr w:type="spellEnd"/>
    </w:p>
    <w:p w14:paraId="10507E70" w14:textId="77777777" w:rsidR="00B64EBB" w:rsidRPr="00B64EBB" w:rsidRDefault="00B64EBB" w:rsidP="00B64EBB">
      <w:r w:rsidRPr="00B64EBB">
        <w:rPr>
          <w:b/>
          <w:bCs/>
        </w:rPr>
        <w:t>3. Is the behaviour unusual?</w:t>
      </w:r>
    </w:p>
    <w:p w14:paraId="7B0F45D5" w14:textId="77777777" w:rsidR="00B64EBB" w:rsidRPr="00B64EBB" w:rsidRDefault="00B64EBB" w:rsidP="00B64EBB">
      <w:r w:rsidRPr="00B64EBB">
        <w:t>Is this quarter different from the bank's own historical behaviour? Is analyst concern unusually high? Is alignment unusually low? Is management hedging more than usual? Is figure coverage lower than normal?</w:t>
      </w:r>
    </w:p>
    <w:p w14:paraId="13F6F099" w14:textId="77777777" w:rsidR="00B64EBB" w:rsidRPr="00B64EBB" w:rsidRDefault="00B64EBB" w:rsidP="00B64EBB">
      <w:r w:rsidRPr="00B64EBB">
        <w:t>This is where the analysis becomes particularly interesting. The comparison is primarily:</w:t>
      </w:r>
    </w:p>
    <w:p w14:paraId="0378C692" w14:textId="77777777" w:rsidR="00B64EBB" w:rsidRPr="00B64EBB" w:rsidRDefault="00B64EBB" w:rsidP="00B64EBB">
      <w:r w:rsidRPr="00B64EBB">
        <w:rPr>
          <w:b/>
          <w:bCs/>
        </w:rPr>
        <w:lastRenderedPageBreak/>
        <w:t>bank today ↔ that same bank historically</w:t>
      </w:r>
    </w:p>
    <w:p w14:paraId="4B66903A" w14:textId="77777777" w:rsidR="00B64EBB" w:rsidRPr="00B64EBB" w:rsidRDefault="00B64EBB" w:rsidP="00B64EBB">
      <w:r w:rsidRPr="00B64EBB">
        <w:t>rather than simply:</w:t>
      </w:r>
    </w:p>
    <w:p w14:paraId="38B7DBF6" w14:textId="77777777" w:rsidR="00B64EBB" w:rsidRPr="00B64EBB" w:rsidRDefault="00B64EBB" w:rsidP="00B64EBB">
      <w:r w:rsidRPr="00B64EBB">
        <w:rPr>
          <w:b/>
          <w:bCs/>
        </w:rPr>
        <w:t>Bank A ↔ Bank B.</w:t>
      </w:r>
    </w:p>
    <w:p w14:paraId="007E2C83" w14:textId="77777777" w:rsidR="00B64EBB" w:rsidRPr="00B64EBB" w:rsidRDefault="00B64EBB" w:rsidP="00B64EBB">
      <w:r w:rsidRPr="00B64EBB">
        <w:t xml:space="preserve">The historical z-scores deliberately use only preceding quarters, preventing the current observation from contaminating its own benchmark. 1. </w:t>
      </w:r>
      <w:proofErr w:type="spellStart"/>
      <w:r w:rsidRPr="00B64EBB">
        <w:t>Data_Signals_Overview</w:t>
      </w:r>
      <w:proofErr w:type="spellEnd"/>
    </w:p>
    <w:p w14:paraId="037E3D4A" w14:textId="77777777" w:rsidR="00B64EBB" w:rsidRPr="00B64EBB" w:rsidRDefault="00B64EBB" w:rsidP="00B64EBB">
      <w:r w:rsidRPr="00B64EBB">
        <w:rPr>
          <w:b/>
          <w:bCs/>
        </w:rPr>
        <w:t>4. Where should a human investigate?</w:t>
      </w:r>
    </w:p>
    <w:p w14:paraId="1D01ECFE" w14:textId="77777777" w:rsidR="00B64EBB" w:rsidRPr="00B64EBB" w:rsidRDefault="00B64EBB" w:rsidP="00B64EBB">
      <w:r w:rsidRPr="00B64EBB">
        <w:t>Are several weak indicators occurring simultaneously? Which topic is attracting increasing attention? Which subjects have unusually poor figure coverage or greater deflection? Are analysts covering both banks more concerned about one than the other? Which exchanges deserve to be read first?</w:t>
      </w:r>
    </w:p>
    <w:p w14:paraId="6DED9895" w14:textId="77777777" w:rsidR="00B64EBB" w:rsidRPr="00B64EBB" w:rsidRDefault="00B64EBB" w:rsidP="00B64EBB">
      <w:r w:rsidRPr="00B64EBB">
        <w:t xml:space="preserve">The final output therefore isn't really a prediction. It is </w:t>
      </w:r>
      <w:r w:rsidRPr="00B64EBB">
        <w:rPr>
          <w:b/>
          <w:bCs/>
        </w:rPr>
        <w:t>prioritisation of evidence</w:t>
      </w:r>
      <w:r w:rsidRPr="00B64EBB">
        <w:t>.</w:t>
      </w:r>
    </w:p>
    <w:p w14:paraId="4F03718B" w14:textId="77777777" w:rsidR="00B64EBB" w:rsidRPr="00B64EBB" w:rsidRDefault="00B64EBB" w:rsidP="00B64EBB">
      <w:r w:rsidRPr="00B64EBB">
        <w:pict w14:anchorId="028EBCFF">
          <v:rect id="_x0000_i1031" style="width:0;height:1.5pt" o:hralign="center" o:hrstd="t" o:hr="t" fillcolor="#a0a0a0" stroked="f"/>
        </w:pict>
      </w:r>
    </w:p>
    <w:p w14:paraId="5227C8D2" w14:textId="77777777" w:rsidR="00B64EBB" w:rsidRPr="00B64EBB" w:rsidRDefault="00B64EBB" w:rsidP="00B64EBB">
      <w:pPr>
        <w:pStyle w:val="Heading2"/>
      </w:pPr>
      <w:r w:rsidRPr="00B64EBB">
        <w:t>The theme I would give the analysis</w:t>
      </w:r>
    </w:p>
    <w:p w14:paraId="5B500CA2" w14:textId="77777777" w:rsidR="00B64EBB" w:rsidRPr="00B64EBB" w:rsidRDefault="00B64EBB" w:rsidP="00B64EBB">
      <w:r w:rsidRPr="00B64EBB">
        <w:t>If this were your project and I had to give the analytical philosophy a name, I would call it:</w:t>
      </w:r>
    </w:p>
    <w:p w14:paraId="290195B8" w14:textId="77777777" w:rsidR="00B64EBB" w:rsidRPr="00B64EBB" w:rsidRDefault="00B64EBB" w:rsidP="00B64EBB">
      <w:pPr>
        <w:rPr>
          <w:b/>
          <w:bCs/>
        </w:rPr>
      </w:pPr>
      <w:r w:rsidRPr="00B64EBB">
        <w:rPr>
          <w:b/>
          <w:bCs/>
        </w:rPr>
        <w:t>Triangulated Behavioural Signal Detection</w:t>
      </w:r>
    </w:p>
    <w:p w14:paraId="3CD978C7" w14:textId="77777777" w:rsidR="00B64EBB" w:rsidRPr="00B64EBB" w:rsidRDefault="00B64EBB" w:rsidP="00B64EBB">
      <w:r w:rsidRPr="00B64EBB">
        <w:t>“Triangulated” is the important word.</w:t>
      </w:r>
    </w:p>
    <w:p w14:paraId="7DFB4853" w14:textId="77777777" w:rsidR="00B64EBB" w:rsidRPr="00B64EBB" w:rsidRDefault="00B64EBB" w:rsidP="00B64EBB">
      <w:r w:rsidRPr="00B64EBB">
        <w:t xml:space="preserve">You're deliberately avoiding the seductive but fragile idea that </w:t>
      </w:r>
      <w:r w:rsidRPr="00B64EBB">
        <w:rPr>
          <w:b/>
          <w:bCs/>
        </w:rPr>
        <w:t>one model knows the answer</w:t>
      </w:r>
      <w:r w:rsidRPr="00B64EBB">
        <w:t>.</w:t>
      </w:r>
    </w:p>
    <w:p w14:paraId="2C1296C8" w14:textId="77777777" w:rsidR="00B64EBB" w:rsidRPr="00B64EBB" w:rsidRDefault="00B64EBB" w:rsidP="00B64EBB">
      <w:r w:rsidRPr="00B64EBB">
        <w:t>Instead:</w:t>
      </w:r>
    </w:p>
    <w:p w14:paraId="602F4F98" w14:textId="77777777" w:rsidR="00B64EBB" w:rsidRPr="00B64EBB" w:rsidRDefault="00B64EBB" w:rsidP="00B64EBB">
      <w:r w:rsidRPr="00B64EBB">
        <w:rPr>
          <w:b/>
          <w:bCs/>
        </w:rPr>
        <w:t>sentiment + semantics + linguistic behaviour + topics + analyst reaction + historical context + matched comparison</w:t>
      </w:r>
    </w:p>
    <w:p w14:paraId="120D6B5D" w14:textId="77777777" w:rsidR="00B64EBB" w:rsidRPr="00B64EBB" w:rsidRDefault="00B64EBB" w:rsidP="00B64EBB">
      <w:r w:rsidRPr="00B64EBB">
        <w:t>all provide different pieces of evidence.</w:t>
      </w:r>
    </w:p>
    <w:p w14:paraId="27DC8CE7" w14:textId="77777777" w:rsidR="00B64EBB" w:rsidRPr="00B64EBB" w:rsidRDefault="00B64EBB" w:rsidP="00B64EBB">
      <w:r w:rsidRPr="00B64EBB">
        <w:t>No individual signal proves evasiveness, concern or deteriorating communication. But when several independently constructed indicators move together, the analytical case becomes progressively more interesting.</w:t>
      </w:r>
    </w:p>
    <w:p w14:paraId="531643A6" w14:textId="77777777" w:rsidR="00B64EBB" w:rsidRPr="00B64EBB" w:rsidRDefault="00B64EBB" w:rsidP="00B64EBB">
      <w:r w:rsidRPr="00B64EBB">
        <w:t xml:space="preserve">That is strong </w:t>
      </w:r>
      <w:r w:rsidRPr="00B64EBB">
        <w:rPr>
          <w:b/>
          <w:bCs/>
        </w:rPr>
        <w:t>data-science intuition</w:t>
      </w:r>
      <w:r w:rsidRPr="00B64EBB">
        <w:t>.</w:t>
      </w:r>
    </w:p>
    <w:p w14:paraId="182E06F5" w14:textId="77777777" w:rsidR="00B64EBB" w:rsidRPr="00B64EBB" w:rsidRDefault="00B64EBB" w:rsidP="00B64EBB">
      <w:pPr>
        <w:rPr>
          <w:b/>
          <w:bCs/>
        </w:rPr>
      </w:pPr>
      <w:r w:rsidRPr="00B64EBB">
        <w:rPr>
          <w:b/>
          <w:bCs/>
        </w:rPr>
        <w:t>The deeper DS intuition: measure the observable, infer the latent</w:t>
      </w:r>
    </w:p>
    <w:p w14:paraId="38CD9BB4" w14:textId="77777777" w:rsidR="00B64EBB" w:rsidRPr="00B64EBB" w:rsidRDefault="00B64EBB" w:rsidP="00B64EBB">
      <w:r w:rsidRPr="00B64EBB">
        <w:t>There is an even deeper theme running through both documents.</w:t>
      </w:r>
    </w:p>
    <w:p w14:paraId="42DB12CB" w14:textId="77777777" w:rsidR="00B64EBB" w:rsidRPr="00B64EBB" w:rsidRDefault="00B64EBB" w:rsidP="00B64EBB">
      <w:r w:rsidRPr="00B64EBB">
        <w:t xml:space="preserve">The thing you're interested in is largely </w:t>
      </w:r>
      <w:r w:rsidRPr="00B64EBB">
        <w:rPr>
          <w:b/>
          <w:bCs/>
        </w:rPr>
        <w:t>latent</w:t>
      </w:r>
      <w:r w:rsidRPr="00B64EBB">
        <w:t>.</w:t>
      </w:r>
    </w:p>
    <w:p w14:paraId="696CDDBF" w14:textId="77777777" w:rsidR="00B64EBB" w:rsidRPr="00B64EBB" w:rsidRDefault="00B64EBB" w:rsidP="00B64EBB">
      <w:r w:rsidRPr="00B64EBB">
        <w:t>You cannot directly measure:</w:t>
      </w:r>
    </w:p>
    <w:p w14:paraId="1083C6BA" w14:textId="77777777" w:rsidR="00B64EBB" w:rsidRPr="00B64EBB" w:rsidRDefault="00B64EBB" w:rsidP="00B64EBB">
      <w:r w:rsidRPr="00B64EBB">
        <w:t>management evasiveness</w:t>
      </w:r>
    </w:p>
    <w:p w14:paraId="2A6B74FC" w14:textId="77777777" w:rsidR="00B64EBB" w:rsidRPr="00B64EBB" w:rsidRDefault="00B64EBB" w:rsidP="00B64EBB">
      <w:r w:rsidRPr="00B64EBB">
        <w:t>or</w:t>
      </w:r>
    </w:p>
    <w:p w14:paraId="7773AFDA" w14:textId="77777777" w:rsidR="00B64EBB" w:rsidRPr="00B64EBB" w:rsidRDefault="00B64EBB" w:rsidP="00B64EBB">
      <w:r w:rsidRPr="00B64EBB">
        <w:t>market anxiety</w:t>
      </w:r>
    </w:p>
    <w:p w14:paraId="2C2E22E7" w14:textId="77777777" w:rsidR="00B64EBB" w:rsidRPr="00B64EBB" w:rsidRDefault="00B64EBB" w:rsidP="00B64EBB">
      <w:r w:rsidRPr="00B64EBB">
        <w:t>or</w:t>
      </w:r>
    </w:p>
    <w:p w14:paraId="00FDB031" w14:textId="77777777" w:rsidR="00B64EBB" w:rsidRPr="00B64EBB" w:rsidRDefault="00B64EBB" w:rsidP="00B64EBB">
      <w:r w:rsidRPr="00B64EBB">
        <w:t>management discomfort.</w:t>
      </w:r>
    </w:p>
    <w:p w14:paraId="1F5D0B17" w14:textId="77777777" w:rsidR="00B64EBB" w:rsidRPr="00B64EBB" w:rsidRDefault="00B64EBB" w:rsidP="00B64EBB">
      <w:r w:rsidRPr="00B64EBB">
        <w:lastRenderedPageBreak/>
        <w:t>So you don't pretend that you can.</w:t>
      </w:r>
    </w:p>
    <w:p w14:paraId="4F7F292D" w14:textId="77777777" w:rsidR="00B64EBB" w:rsidRPr="00B64EBB" w:rsidRDefault="00B64EBB" w:rsidP="00B64EBB">
      <w:r w:rsidRPr="00B64EBB">
        <w:t xml:space="preserve">Instead you measure things that </w:t>
      </w:r>
      <w:r w:rsidRPr="00B64EBB">
        <w:rPr>
          <w:b/>
          <w:bCs/>
        </w:rPr>
        <w:t>are observable</w:t>
      </w:r>
      <w:r w:rsidRPr="00B64EBB">
        <w:t>:</w:t>
      </w:r>
    </w:p>
    <w:p w14:paraId="5C5B950D" w14:textId="77777777" w:rsidR="00B64EBB" w:rsidRPr="00B64EBB" w:rsidRDefault="00B64EBB" w:rsidP="00B64EBB">
      <w:r w:rsidRPr="00B64EBB">
        <w:t>question sentiment</w:t>
      </w:r>
      <w:r w:rsidRPr="00B64EBB">
        <w:br/>
        <w:t>→ answer sentiment</w:t>
      </w:r>
      <w:r w:rsidRPr="00B64EBB">
        <w:br/>
        <w:t>→ semantic alignment</w:t>
      </w:r>
      <w:r w:rsidRPr="00B64EBB">
        <w:br/>
        <w:t>→ figures supplied</w:t>
      </w:r>
      <w:r w:rsidRPr="00B64EBB">
        <w:br/>
        <w:t>→ hedging</w:t>
      </w:r>
      <w:r w:rsidRPr="00B64EBB">
        <w:br/>
        <w:t>→ deflection</w:t>
      </w:r>
      <w:r w:rsidRPr="00B64EBB">
        <w:br/>
        <w:t>→ follow-up behaviour</w:t>
      </w:r>
      <w:r w:rsidRPr="00B64EBB">
        <w:br/>
        <w:t>→ topic</w:t>
      </w:r>
      <w:r w:rsidRPr="00B64EBB">
        <w:br/>
        <w:t>→ topic attention</w:t>
      </w:r>
      <w:r w:rsidRPr="00B64EBB">
        <w:br/>
        <w:t>→ deviation from historical norms.</w:t>
      </w:r>
    </w:p>
    <w:p w14:paraId="4071F2E2" w14:textId="77777777" w:rsidR="00B64EBB" w:rsidRPr="00B64EBB" w:rsidRDefault="00B64EBB" w:rsidP="00B64EBB">
      <w:r w:rsidRPr="00B64EBB">
        <w:t>Then you ask whether those observable measurements collectively provide evidence about the latent phenomenon.</w:t>
      </w:r>
    </w:p>
    <w:p w14:paraId="6E7F95CD" w14:textId="77777777" w:rsidR="00B64EBB" w:rsidRPr="00B64EBB" w:rsidRDefault="00B64EBB" w:rsidP="00B64EBB">
      <w:r w:rsidRPr="00B64EBB">
        <w:t xml:space="preserve">That is a much more mature analytical stance than simply training a black-box classifier against an inadequately defined label such as </w:t>
      </w:r>
      <w:r w:rsidRPr="00B64EBB">
        <w:rPr>
          <w:i/>
          <w:iCs/>
        </w:rPr>
        <w:t>evasive/not evasive</w:t>
      </w:r>
      <w:r w:rsidRPr="00B64EBB">
        <w:t>.</w:t>
      </w:r>
    </w:p>
    <w:p w14:paraId="2FA2C12D" w14:textId="77777777" w:rsidR="00B64EBB" w:rsidRPr="00B64EBB" w:rsidRDefault="00B64EBB" w:rsidP="00B64EBB">
      <w:r w:rsidRPr="00B64EBB">
        <w:t xml:space="preserve">The documents themselves capture this distinction very well: the neural models measure narrower linguistic properties, while downstream processing transforms those outputs into transparent signals rather than pretending the model directly measures “management evasiveness.” 0. </w:t>
      </w:r>
      <w:proofErr w:type="spellStart"/>
      <w:r w:rsidRPr="00B64EBB">
        <w:t>Data_Topics_Sentiment_Overvi</w:t>
      </w:r>
      <w:proofErr w:type="spellEnd"/>
      <w:r w:rsidRPr="00B64EBB">
        <w:t>…</w:t>
      </w:r>
    </w:p>
    <w:p w14:paraId="11D99DD0" w14:textId="77777777" w:rsidR="00B64EBB" w:rsidRPr="00B64EBB" w:rsidRDefault="00B64EBB" w:rsidP="00B64EBB">
      <w:r w:rsidRPr="00B64EBB">
        <w:t xml:space="preserve">And the signals notebook explicitly characterises itself as an </w:t>
      </w:r>
      <w:r w:rsidRPr="00B64EBB">
        <w:rPr>
          <w:b/>
          <w:bCs/>
        </w:rPr>
        <w:t>explainable signal-detection and evidence-prioritisation framework rather than a supervised ML model predicting evasiveness</w:t>
      </w:r>
      <w:r w:rsidRPr="00B64EBB">
        <w:t xml:space="preserve">. 1. </w:t>
      </w:r>
      <w:proofErr w:type="spellStart"/>
      <w:r w:rsidRPr="00B64EBB">
        <w:t>Data_Signals_Overview</w:t>
      </w:r>
      <w:proofErr w:type="spellEnd"/>
    </w:p>
    <w:p w14:paraId="6487EC75" w14:textId="77777777" w:rsidR="00B64EBB" w:rsidRPr="00B64EBB" w:rsidRDefault="00B64EBB" w:rsidP="00B64EBB">
      <w:pPr>
        <w:rPr>
          <w:b/>
          <w:bCs/>
        </w:rPr>
      </w:pPr>
      <w:r w:rsidRPr="00B64EBB">
        <w:rPr>
          <w:b/>
          <w:bCs/>
        </w:rPr>
        <w:t>I would describe the DS intuition in one sentence</w:t>
      </w:r>
    </w:p>
    <w:p w14:paraId="4D8731AD" w14:textId="77777777" w:rsidR="00B64EBB" w:rsidRPr="00B64EBB" w:rsidRDefault="00B64EBB" w:rsidP="00B64EBB">
      <w:r w:rsidRPr="00B64EBB">
        <w:rPr>
          <w:b/>
          <w:bCs/>
        </w:rPr>
        <w:t>Decompose an ambiguous real-world phenomenon into multiple measurable proxies, establish what “normal” looks like, triangulate deviations across independent signals, control obvious confounders, and preserve the underlying evidence so that a human can interpret the result.</w:t>
      </w:r>
    </w:p>
    <w:p w14:paraId="56898646" w14:textId="77777777" w:rsidR="00B64EBB" w:rsidRPr="00B64EBB" w:rsidRDefault="00B64EBB" w:rsidP="00B64EBB">
      <w:r w:rsidRPr="00B64EBB">
        <w:t>That, to me, is the intellectual spine connecting the two documents.</w:t>
      </w:r>
    </w:p>
    <w:p w14:paraId="74F10FC1" w14:textId="77777777" w:rsidR="00B64EBB" w:rsidRPr="00B64EBB" w:rsidRDefault="00B64EBB" w:rsidP="00B64EBB">
      <w:r w:rsidRPr="00B64EBB">
        <w:t xml:space="preserve">It also gives you a rather good narrative for an academic project: </w:t>
      </w:r>
      <w:r w:rsidRPr="00B64EBB">
        <w:rPr>
          <w:b/>
          <w:bCs/>
        </w:rPr>
        <w:t>you aren't trying to make AI pronounce judgment on management; you're using NLP, unsupervised learning, statistical normalisation and explainable heuristics to make subtle behavioural changes visible to a human analyst.</w:t>
      </w:r>
    </w:p>
    <w:p w14:paraId="5EF667A2" w14:textId="77777777" w:rsidR="00B64EBB" w:rsidRPr="00B64EBB" w:rsidRDefault="00B64EBB" w:rsidP="00B64EBB">
      <w:r w:rsidRPr="00B64EBB">
        <w:t xml:space="preserve">That is a considerably more interesting data-science story than “I ran sentiment analysis on earnings calls.” </w:t>
      </w:r>
    </w:p>
    <w:p w14:paraId="17C032DF" w14:textId="77777777" w:rsidR="007F1BFA" w:rsidRDefault="007F1BFA"/>
    <w:sectPr w:rsidR="007F1B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05E"/>
    <w:rsid w:val="00532EE4"/>
    <w:rsid w:val="006B305E"/>
    <w:rsid w:val="007E0ED0"/>
    <w:rsid w:val="007F1BFA"/>
    <w:rsid w:val="009A2AFE"/>
    <w:rsid w:val="00B64EBB"/>
    <w:rsid w:val="00DC31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7845A"/>
  <w15:chartTrackingRefBased/>
  <w15:docId w15:val="{F8DD0489-F15B-496A-BC43-DB6957CC1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0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30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0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0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0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0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30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0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0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0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05E"/>
    <w:rPr>
      <w:rFonts w:eastAsiaTheme="majorEastAsia" w:cstheme="majorBidi"/>
      <w:color w:val="272727" w:themeColor="text1" w:themeTint="D8"/>
    </w:rPr>
  </w:style>
  <w:style w:type="paragraph" w:styleId="Title">
    <w:name w:val="Title"/>
    <w:basedOn w:val="Normal"/>
    <w:next w:val="Normal"/>
    <w:link w:val="TitleChar"/>
    <w:uiPriority w:val="10"/>
    <w:qFormat/>
    <w:rsid w:val="006B3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05E"/>
    <w:pPr>
      <w:spacing w:before="160"/>
      <w:jc w:val="center"/>
    </w:pPr>
    <w:rPr>
      <w:i/>
      <w:iCs/>
      <w:color w:val="404040" w:themeColor="text1" w:themeTint="BF"/>
    </w:rPr>
  </w:style>
  <w:style w:type="character" w:customStyle="1" w:styleId="QuoteChar">
    <w:name w:val="Quote Char"/>
    <w:basedOn w:val="DefaultParagraphFont"/>
    <w:link w:val="Quote"/>
    <w:uiPriority w:val="29"/>
    <w:rsid w:val="006B305E"/>
    <w:rPr>
      <w:i/>
      <w:iCs/>
      <w:color w:val="404040" w:themeColor="text1" w:themeTint="BF"/>
    </w:rPr>
  </w:style>
  <w:style w:type="paragraph" w:styleId="ListParagraph">
    <w:name w:val="List Paragraph"/>
    <w:basedOn w:val="Normal"/>
    <w:uiPriority w:val="34"/>
    <w:qFormat/>
    <w:rsid w:val="006B305E"/>
    <w:pPr>
      <w:ind w:left="720"/>
      <w:contextualSpacing/>
    </w:pPr>
  </w:style>
  <w:style w:type="character" w:styleId="IntenseEmphasis">
    <w:name w:val="Intense Emphasis"/>
    <w:basedOn w:val="DefaultParagraphFont"/>
    <w:uiPriority w:val="21"/>
    <w:qFormat/>
    <w:rsid w:val="006B305E"/>
    <w:rPr>
      <w:i/>
      <w:iCs/>
      <w:color w:val="2F5496" w:themeColor="accent1" w:themeShade="BF"/>
    </w:rPr>
  </w:style>
  <w:style w:type="paragraph" w:styleId="IntenseQuote">
    <w:name w:val="Intense Quote"/>
    <w:basedOn w:val="Normal"/>
    <w:next w:val="Normal"/>
    <w:link w:val="IntenseQuoteChar"/>
    <w:uiPriority w:val="30"/>
    <w:qFormat/>
    <w:rsid w:val="006B30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05E"/>
    <w:rPr>
      <w:i/>
      <w:iCs/>
      <w:color w:val="2F5496" w:themeColor="accent1" w:themeShade="BF"/>
    </w:rPr>
  </w:style>
  <w:style w:type="character" w:styleId="IntenseReference">
    <w:name w:val="Intense Reference"/>
    <w:basedOn w:val="DefaultParagraphFont"/>
    <w:uiPriority w:val="32"/>
    <w:qFormat/>
    <w:rsid w:val="006B30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Words>
  <Characters>6408</Characters>
  <Application>Microsoft Office Word</Application>
  <DocSecurity>0</DocSecurity>
  <Lines>53</Lines>
  <Paragraphs>15</Paragraphs>
  <ScaleCrop>false</ScaleCrop>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C</dc:creator>
  <cp:keywords/>
  <dc:description/>
  <cp:lastModifiedBy>Simon C</cp:lastModifiedBy>
  <cp:revision>2</cp:revision>
  <dcterms:created xsi:type="dcterms:W3CDTF">2026-10-04T20:17:00Z</dcterms:created>
  <dcterms:modified xsi:type="dcterms:W3CDTF">2026-10-04T20:18:00Z</dcterms:modified>
</cp:coreProperties>
</file>