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ind w:left="420" w:leftChars="0" w:hanging="420" w:firstLineChars="0"/>
      </w:pPr>
      <w:r>
        <w:rPr>
          <w:rFonts w:hint="eastAsia"/>
          <w:lang w:val="en-US" w:eastAsia="zh-Hans"/>
        </w:rPr>
        <w:t>小米自研隔空无线充电</w:t>
      </w:r>
    </w:p>
    <w:p>
      <w:pPr>
        <w:widowControl w:val="0"/>
        <w:numPr>
          <w:numId w:val="0"/>
        </w:numPr>
        <w:ind w:firstLine="420"/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近日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小米正式发布自研隔空充电技术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率先进入真无线时代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雷军提到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实现该技术的核心是空间定位技术和隔空能量传输</w:t>
      </w:r>
      <w:r>
        <w:rPr>
          <w:rFonts w:hint="default"/>
          <w:lang w:eastAsia="zh-Hans"/>
        </w:rPr>
        <w:t>。</w:t>
      </w:r>
    </w:p>
    <w:p>
      <w:pPr>
        <w:widowControl w:val="0"/>
        <w:numPr>
          <w:numId w:val="0"/>
        </w:numPr>
        <w:ind w:firstLine="420"/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发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自研的隔空充电桩内置</w:t>
      </w:r>
      <w:r>
        <w:rPr>
          <w:rFonts w:hint="default"/>
          <w:lang w:eastAsia="zh-Hans"/>
        </w:rPr>
        <w:t>5</w:t>
      </w:r>
      <w:r>
        <w:rPr>
          <w:rFonts w:hint="eastAsia"/>
          <w:lang w:val="en-US" w:eastAsia="zh-Hans"/>
        </w:rPr>
        <w:t>个相位干涉天线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可以对手机进行毫秒级空间定位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精准探测手机位置</w:t>
      </w:r>
      <w:r>
        <w:rPr>
          <w:rFonts w:hint="default"/>
          <w:lang w:eastAsia="zh-Hans"/>
        </w:rPr>
        <w:t>。144</w:t>
      </w:r>
      <w:r>
        <w:rPr>
          <w:rFonts w:hint="eastAsia"/>
          <w:lang w:val="en-US" w:eastAsia="zh-Hans"/>
        </w:rPr>
        <w:t>个天线构成的相位控制阵列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通过波束成形将毫米波定向发射给手机</w:t>
      </w:r>
      <w:r>
        <w:rPr>
          <w:rFonts w:hint="default"/>
          <w:lang w:eastAsia="zh-Hans"/>
        </w:rPr>
        <w:t>。</w:t>
      </w:r>
    </w:p>
    <w:p>
      <w:pPr>
        <w:widowControl w:val="0"/>
        <w:numPr>
          <w:numId w:val="0"/>
        </w:numPr>
        <w:ind w:firstLine="420"/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收</w:t>
      </w:r>
      <w:r>
        <w:rPr>
          <w:rFonts w:hint="default"/>
          <w:lang w:eastAsia="zh-Hans"/>
        </w:rPr>
        <w:t>：在手机端，小米也自研了天线阵列的小型化设计，内建「信标天线」和「接收天线阵列」。信标天线通过低功耗方式在空间场内广播位置信息，14根天线组成的接收天线阵列，将充电桩发射的毫米波信号，通过整流电路转化为电能，</w:t>
      </w:r>
      <w:r>
        <w:rPr>
          <w:rFonts w:hint="eastAsia"/>
          <w:lang w:val="en-US" w:eastAsia="zh-Hans"/>
        </w:rPr>
        <w:t>可实现数米内</w:t>
      </w:r>
      <w:r>
        <w:rPr>
          <w:rFonts w:hint="default"/>
          <w:lang w:eastAsia="zh-Hans"/>
        </w:rPr>
        <w:t>5</w:t>
      </w:r>
      <w:r>
        <w:rPr>
          <w:rFonts w:hint="eastAsia"/>
          <w:lang w:val="en-US" w:eastAsia="zh-Hans"/>
        </w:rPr>
        <w:t>瓦的远距离充电</w:t>
      </w:r>
      <w:r>
        <w:rPr>
          <w:rFonts w:hint="default"/>
          <w:lang w:eastAsia="zh-Hans"/>
        </w:rPr>
        <w:t>，实现科幻的隔空充电体验。</w:t>
      </w:r>
    </w:p>
    <w:p>
      <w:pPr>
        <w:widowControl w:val="0"/>
        <w:numPr>
          <w:numId w:val="0"/>
        </w:numPr>
        <w:ind w:firstLine="420"/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此前摩托罗拉也“截胡”发布这一技术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不同的是摩托罗拉隔空充电依靠桌面毫米波发射器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实现定向充电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范围是</w:t>
      </w:r>
      <w:r>
        <w:rPr>
          <w:rFonts w:hint="default"/>
          <w:lang w:eastAsia="zh-Hans"/>
        </w:rPr>
        <w:t>80-100</w:t>
      </w:r>
      <w:r>
        <w:rPr>
          <w:rFonts w:hint="eastAsia"/>
          <w:lang w:val="en-US" w:eastAsia="zh-Hans"/>
        </w:rPr>
        <w:t>厘米</w:t>
      </w:r>
      <w:r>
        <w:rPr>
          <w:rFonts w:hint="default"/>
          <w:lang w:eastAsia="zh-Hans"/>
        </w:rPr>
        <w:t>。</w:t>
      </w:r>
    </w:p>
    <w:p>
      <w:pPr>
        <w:widowControl w:val="0"/>
        <w:numPr>
          <w:numId w:val="0"/>
        </w:numPr>
        <w:ind w:firstLine="420"/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据悉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小米</w:t>
      </w:r>
      <w:r>
        <w:rPr>
          <w:rFonts w:hint="default"/>
          <w:lang w:eastAsia="zh-Hans"/>
        </w:rPr>
        <w:t>11</w:t>
      </w:r>
      <w:r>
        <w:rPr>
          <w:rFonts w:hint="eastAsia"/>
          <w:lang w:val="en-US" w:eastAsia="zh-Hans"/>
        </w:rPr>
        <w:t>将运用这一隔空无线充电技术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后续这一技术也将运用到小米的智能家居生态产品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彻底摆脱电线束缚</w:t>
      </w:r>
      <w:r>
        <w:rPr>
          <w:rFonts w:hint="default"/>
          <w:lang w:eastAsia="zh-Hans"/>
        </w:rPr>
        <w:t>。</w:t>
      </w:r>
    </w:p>
    <w:p>
      <w:pPr>
        <w:widowControl w:val="0"/>
        <w:numPr>
          <w:numId w:val="0"/>
        </w:numPr>
        <w:ind w:firstLine="420"/>
        <w:jc w:val="both"/>
        <w:rPr>
          <w:rFonts w:hint="default"/>
          <w:lang w:val="en-US" w:eastAsia="zh-Hans"/>
        </w:rPr>
      </w:pPr>
    </w:p>
    <w:p>
      <w:pPr>
        <w:widowControl w:val="0"/>
        <w:numPr>
          <w:ilvl w:val="0"/>
          <w:numId w:val="1"/>
        </w:numPr>
        <w:ind w:left="420" w:leftChars="0" w:hanging="420" w:firstLineChars="0"/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人脸识别系统为什么总是认错黑人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2018</w:t>
      </w:r>
      <w:r>
        <w:rPr>
          <w:rFonts w:hint="eastAsia"/>
          <w:lang w:val="en-US" w:eastAsia="zh-Hans"/>
        </w:rPr>
        <w:t>年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美国</w:t>
      </w:r>
      <w:r>
        <w:rPr>
          <w:rFonts w:hint="default"/>
          <w:lang w:eastAsia="zh-Hans"/>
        </w:rPr>
        <w:t>《</w:t>
      </w:r>
      <w:r>
        <w:rPr>
          <w:rFonts w:hint="eastAsia"/>
          <w:lang w:val="en-US" w:eastAsia="zh-Hans"/>
        </w:rPr>
        <w:t>纽约时报</w:t>
      </w:r>
      <w:r>
        <w:rPr>
          <w:rFonts w:hint="default"/>
          <w:lang w:eastAsia="zh-Hans"/>
        </w:rPr>
        <w:t>》</w:t>
      </w:r>
      <w:r>
        <w:rPr>
          <w:rFonts w:hint="eastAsia"/>
          <w:lang w:val="en-US" w:eastAsia="zh-Hans"/>
        </w:rPr>
        <w:t>发表一篇文章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引用了麻省理工学院的最新研究论文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证实了在不同种族面前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人脸识别的准确率存在巨大差异</w:t>
      </w:r>
      <w:r>
        <w:rPr>
          <w:rFonts w:hint="default"/>
          <w:lang w:eastAsia="zh-Hans"/>
        </w:rPr>
        <w:t>。</w:t>
      </w:r>
    </w:p>
    <w:p>
      <w:pPr>
        <w:widowControl w:val="0"/>
        <w:numPr>
          <w:numId w:val="0"/>
        </w:numPr>
        <w:ind w:leftChars="0" w:firstLine="420"/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研究院创建了一个包含</w:t>
      </w:r>
      <w:r>
        <w:rPr>
          <w:rFonts w:hint="default"/>
          <w:lang w:eastAsia="zh-Hans"/>
        </w:rPr>
        <w:t>1270</w:t>
      </w:r>
      <w:r>
        <w:rPr>
          <w:rFonts w:hint="eastAsia"/>
          <w:lang w:val="en-US" w:eastAsia="zh-Hans"/>
        </w:rPr>
        <w:t>张面孔的数据集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包括以深色肤色为主的</w:t>
      </w:r>
      <w:r>
        <w:rPr>
          <w:rFonts w:hint="default"/>
          <w:lang w:eastAsia="zh-Hans"/>
        </w:rPr>
        <w:t>3</w:t>
      </w:r>
      <w:r>
        <w:rPr>
          <w:rFonts w:hint="eastAsia"/>
          <w:lang w:val="en-US" w:eastAsia="zh-Hans"/>
        </w:rPr>
        <w:t>个非洲国家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以及浅肤色的</w:t>
      </w:r>
      <w:r>
        <w:rPr>
          <w:rFonts w:hint="default"/>
          <w:lang w:eastAsia="zh-Hans"/>
        </w:rPr>
        <w:t>3</w:t>
      </w:r>
      <w:r>
        <w:rPr>
          <w:rFonts w:hint="eastAsia"/>
          <w:lang w:val="en-US" w:eastAsia="zh-Hans"/>
        </w:rPr>
        <w:t>个北欧国家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并找来三款主流的人脸识别系统进行测试</w:t>
      </w:r>
      <w:r>
        <w:rPr>
          <w:rFonts w:hint="default"/>
          <w:lang w:eastAsia="zh-Hans"/>
        </w:rPr>
        <w:t>。</w:t>
      </w:r>
    </w:p>
    <w:p>
      <w:pPr>
        <w:widowControl w:val="0"/>
        <w:numPr>
          <w:numId w:val="0"/>
        </w:numPr>
        <w:ind w:leftChars="0" w:firstLine="420"/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结果显示：白人的识别错误率最低，仅为 1%，肤色越暗，错误</w:t>
      </w:r>
      <w:bookmarkStart w:id="0" w:name="_GoBack"/>
      <w:bookmarkEnd w:id="0"/>
      <w:r>
        <w:rPr>
          <w:rFonts w:hint="default"/>
          <w:lang w:eastAsia="zh-Hans"/>
        </w:rPr>
        <w:t>率越高。这其中，又以黑人女性的错误率最高，达到 35%。</w:t>
      </w:r>
      <w:r>
        <w:rPr>
          <w:rFonts w:hint="eastAsia"/>
          <w:lang w:val="en-US" w:eastAsia="zh-Hans"/>
        </w:rPr>
        <w:t>这其中一个很大的原因就在于深肤色人的面部特性确实比较难找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尤其在暗光下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光是检测到脸就很难了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更别别提捕捉面部特征</w:t>
      </w:r>
      <w:r>
        <w:rPr>
          <w:rFonts w:hint="default"/>
          <w:lang w:eastAsia="zh-Hans"/>
        </w:rPr>
        <w:t>。</w:t>
      </w:r>
    </w:p>
    <w:p>
      <w:pPr>
        <w:widowControl w:val="0"/>
        <w:numPr>
          <w:numId w:val="0"/>
        </w:numPr>
        <w:ind w:leftChars="0" w:firstLine="420"/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1"/>
        </w:numPr>
        <w:ind w:left="420" w:leftChars="0" w:hanging="420" w:firstLineChars="0"/>
        <w:jc w:val="both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如何免费快速清理windows大文件</w:t>
      </w:r>
    </w:p>
    <w:p>
      <w:pPr>
        <w:widowControl w:val="0"/>
        <w:numPr>
          <w:numId w:val="0"/>
        </w:numPr>
        <w:ind w:leftChars="0" w:firstLine="420"/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WizTree 在自家官网上号称最快的磁盘空间分析工具（The FASTEST Disk Space Analyser），虽然有点不太「广告法」，但实测下来它的快也是可以感知到的：WizTree 使用了与 Everything 相类似的技术，利用 NTFS 分区的特性直接读取 MFT 记录进行分析，达到了「秒排序」的效果。同时它也能够识别通过网络存储（Samba）挂载于 Windows 资源管理器中的驱动器。</w:t>
      </w:r>
    </w:p>
    <w:p>
      <w:pPr>
        <w:widowControl w:val="0"/>
        <w:numPr>
          <w:numId w:val="0"/>
        </w:numPr>
        <w:ind w:leftChars="0" w:firstLine="420"/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对于使用 NTFS 新特性的文件夹，WizTree 可以通过「大小」「分配」两个不同的属性来分辨文件是否已经被「释放空间」。这两个概念你可以这样理解：</w:t>
      </w:r>
    </w:p>
    <w:p>
      <w:pPr>
        <w:widowControl w:val="0"/>
        <w:numPr>
          <w:numId w:val="0"/>
        </w:numPr>
        <w:ind w:leftChars="0" w:firstLine="420"/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「大小」即文件的大小，在没有使用「按需同步」时，它与文件的占用空间理论上一致</w:t>
      </w:r>
    </w:p>
    <w:p>
      <w:pPr>
        <w:widowControl w:val="0"/>
        <w:numPr>
          <w:numId w:val="0"/>
        </w:numPr>
        <w:ind w:leftChars="0" w:firstLine="420"/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「分配」即文件被分配的空间。如果一个文件在 OneDrive 云端存在，但没有被下载到本地，或文件被主动释放空间。这一类情况下文件被「分配」的空间将会是 0</w:t>
      </w:r>
    </w:p>
    <w:p>
      <w:pPr>
        <w:widowControl w:val="0"/>
        <w:numPr>
          <w:numId w:val="0"/>
        </w:numPr>
        <w:ind w:leftChars="0" w:firstLine="42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WizTree官网</w:t>
      </w:r>
    </w:p>
    <w:p>
      <w:pPr>
        <w:widowControl w:val="0"/>
        <w:numPr>
          <w:numId w:val="0"/>
        </w:numPr>
        <w:ind w:leftChars="0" w:firstLine="420"/>
        <w:jc w:val="both"/>
      </w:pPr>
      <w:r>
        <w:drawing>
          <wp:inline distT="0" distB="0" distL="114300" distR="114300">
            <wp:extent cx="5261610" cy="2794635"/>
            <wp:effectExtent l="0" t="0" r="21590" b="247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94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420" w:leftChars="0" w:hanging="420" w:firstLineChars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被误用的“你比猪还胖”</w:t>
      </w:r>
    </w:p>
    <w:p>
      <w:pPr>
        <w:widowControl w:val="0"/>
        <w:numPr>
          <w:numId w:val="0"/>
        </w:numPr>
        <w:ind w:leftChars="0" w:firstLine="525" w:firstLineChars="25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体脂率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BFR</w:t>
      </w:r>
      <w:r>
        <w:rPr>
          <w:rFonts w:hint="default"/>
          <w:lang w:eastAsia="zh-Hans"/>
        </w:rPr>
        <w:t>）</w:t>
      </w:r>
      <w:r>
        <w:rPr>
          <w:rFonts w:hint="eastAsia"/>
          <w:lang w:val="en-US" w:eastAsia="zh-Hans"/>
        </w:rPr>
        <w:t>是指人体内脂肪重量在人体总体重中所占的比例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又称体脂百分数</w:t>
      </w:r>
      <w:r>
        <w:rPr>
          <w:rFonts w:hint="default"/>
          <w:lang w:eastAsia="zh-Hans"/>
        </w:rPr>
        <w:t>。</w:t>
      </w:r>
    </w:p>
    <w:p>
      <w:pPr>
        <w:widowControl w:val="0"/>
        <w:numPr>
          <w:numId w:val="0"/>
        </w:numPr>
        <w:ind w:leftChars="0" w:firstLine="420"/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一项测试发现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猪的平均体脂肪率在</w:t>
      </w:r>
      <w:r>
        <w:rPr>
          <w:rFonts w:hint="default"/>
          <w:lang w:eastAsia="zh-Hans"/>
        </w:rPr>
        <w:t>15%</w:t>
      </w:r>
      <w:r>
        <w:rPr>
          <w:rFonts w:hint="eastAsia"/>
          <w:lang w:val="en-US" w:eastAsia="zh-Hans"/>
        </w:rPr>
        <w:t>左右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甚至有部分猪体脂率只有</w:t>
      </w:r>
      <w:r>
        <w:rPr>
          <w:rFonts w:hint="default"/>
          <w:lang w:eastAsia="zh-Hans"/>
        </w:rPr>
        <w:t>9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3%。</w:t>
      </w:r>
      <w:r>
        <w:rPr>
          <w:rFonts w:hint="eastAsia"/>
          <w:lang w:val="en-US" w:eastAsia="zh-Hans"/>
        </w:rPr>
        <w:t>而正常正常情况下大家都比猪胖</w:t>
      </w:r>
      <w:r>
        <w:rPr>
          <w:rFonts w:hint="default"/>
          <w:lang w:eastAsia="zh-Hans"/>
        </w:rPr>
        <w:t>。</w:t>
      </w:r>
    </w:p>
    <w:p>
      <w:pPr>
        <w:widowControl w:val="0"/>
        <w:numPr>
          <w:numId w:val="0"/>
        </w:numPr>
        <w:ind w:leftChars="0" w:firstLine="42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计算公式</w:t>
      </w:r>
      <w:r>
        <w:rPr>
          <w:rFonts w:hint="default"/>
          <w:lang w:eastAsia="zh-Hans"/>
        </w:rPr>
        <w:t>：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成年女性：</w:t>
      </w:r>
    </w:p>
    <w:p>
      <w:pPr>
        <w:widowControl w:val="0"/>
        <w:numPr>
          <w:numId w:val="0"/>
        </w:numPr>
        <w:ind w:leftChars="0" w:firstLine="420" w:firstLineChars="200"/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参数a=腰围（cm）×0.74</w:t>
      </w:r>
    </w:p>
    <w:p>
      <w:pPr>
        <w:widowControl w:val="0"/>
        <w:numPr>
          <w:numId w:val="0"/>
        </w:numPr>
        <w:ind w:leftChars="0" w:firstLine="420" w:firstLineChars="200"/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参数b=体重（kg）×0.082+34.89</w:t>
      </w:r>
    </w:p>
    <w:p>
      <w:pPr>
        <w:widowControl w:val="0"/>
        <w:numPr>
          <w:numId w:val="0"/>
        </w:numPr>
        <w:ind w:leftChars="0" w:firstLine="420" w:firstLineChars="200"/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体脂肪重量（kg）=a－b</w:t>
      </w:r>
    </w:p>
    <w:p>
      <w:pPr>
        <w:widowControl w:val="0"/>
        <w:numPr>
          <w:numId w:val="0"/>
        </w:numPr>
        <w:ind w:leftChars="0" w:firstLine="420" w:firstLineChars="200"/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体脂率=（身体脂肪总重量÷体重）×100%</w:t>
      </w:r>
    </w:p>
    <w:p>
      <w:pPr>
        <w:widowControl w:val="0"/>
        <w:numPr>
          <w:numId w:val="0"/>
        </w:numPr>
        <w:ind w:leftChars="0" w:firstLine="420" w:firstLineChars="200"/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成年男性：</w:t>
      </w:r>
    </w:p>
    <w:p>
      <w:pPr>
        <w:widowControl w:val="0"/>
        <w:numPr>
          <w:numId w:val="0"/>
        </w:numPr>
        <w:ind w:leftChars="0" w:firstLine="420" w:firstLineChars="200"/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参数a=腰围（cm）×0.74</w:t>
      </w:r>
    </w:p>
    <w:p>
      <w:pPr>
        <w:widowControl w:val="0"/>
        <w:numPr>
          <w:numId w:val="0"/>
        </w:numPr>
        <w:ind w:firstLine="420" w:firstLineChars="200"/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参数b=体重（kg）×0.082+44.74</w:t>
      </w:r>
    </w:p>
    <w:p>
      <w:pPr>
        <w:widowControl w:val="0"/>
        <w:numPr>
          <w:numId w:val="0"/>
        </w:numPr>
        <w:ind w:firstLine="420" w:firstLineChars="200"/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体脂肪重量（kg）=a－b</w:t>
      </w:r>
    </w:p>
    <w:p>
      <w:pPr>
        <w:widowControl w:val="0"/>
        <w:numPr>
          <w:numId w:val="0"/>
        </w:numPr>
        <w:ind w:leftChars="0" w:firstLine="420" w:firstLineChars="200"/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体脂率=（身体脂肪总重量÷体重）×100%</w:t>
      </w:r>
    </w:p>
    <w:p>
      <w:pPr>
        <w:widowControl w:val="0"/>
        <w:numPr>
          <w:numId w:val="0"/>
        </w:numPr>
        <w:ind w:leftChars="0" w:firstLine="420" w:firstLineChars="200"/>
        <w:jc w:val="both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参考范围</w:t>
      </w:r>
      <w:r>
        <w:rPr>
          <w:rFonts w:hint="default"/>
          <w:lang w:eastAsia="zh-Hans"/>
        </w:rPr>
        <w:t>：</w:t>
      </w:r>
    </w:p>
    <w:p>
      <w:pPr>
        <w:widowControl w:val="0"/>
        <w:numPr>
          <w:numId w:val="0"/>
        </w:numPr>
        <w:ind w:leftChars="0" w:firstLine="420" w:firstLineChars="200"/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成年人的体脂率正常范围分别是女性20%～25%，男性15%～18%，若体脂率过高，体重超过正常值的20%以上就可视为肥胖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164D51"/>
    <w:multiLevelType w:val="singleLevel"/>
    <w:tmpl w:val="60164D51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7EB3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Office_3.1.1.4956_F1E327BC-269C-435d-A152-05C5408002CA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2021-01-31T14:20:37Z</dcterms:created>
  <dc:creator>Data</dc:creator>
  <cp:lastModifiedBy>jinus</cp:lastModifiedBy>
  <dcterms:modified xsi:type="dcterms:W3CDTF">2021-01-31T15:22:52Z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2052-3.1.1.4956</vt:lpwstr>
  </property>
</Properties>
</file>