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"https://www.aliexpress.com/"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https://www.aliexpress.com/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</w:pPr>
      <w:r>
        <w:rPr>
          <w:rFonts w:hint="eastAsia"/>
          <w:lang w:val="en-US" w:eastAsia="zh-CN"/>
        </w:rPr>
        <w:t>网页界面：</w:t>
      </w:r>
      <w:r>
        <w:drawing>
          <wp:inline distT="0" distB="0" distL="114300" distR="114300">
            <wp:extent cx="5273040" cy="3106420"/>
            <wp:effectExtent l="0" t="0" r="381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详细要求：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指定搜索商品，获取商品对应的链接并保存到excel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例：apple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077845"/>
            <wp:effectExtent l="0" t="0" r="571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所需信息：搜索结果呈现的各个商品对应的链接。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说明：该网站需要使用代理IP才能完整获取所有链接，这里只需要实现功能，不需要额外购买代理IP实现获取完整结果。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395E1"/>
    <w:multiLevelType w:val="singleLevel"/>
    <w:tmpl w:val="6C0395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A343D"/>
    <w:rsid w:val="422D2736"/>
    <w:rsid w:val="7903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2021-04-13T11:14:41Z</dcterms:created>
  <dc:creator>xyz</dc:creator>
  <cp:lastModifiedBy>xyz</cp:lastModifiedBy>
  <dcterms:modified xsi:type="dcterms:W3CDTF">2021-04-13T11:20:25Z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472CBACCD34643C1B2CDD2FBB1C98991</vt:lpwstr>
  </property>
</Properties>
</file>