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CS-011 Inventory, Storage &amp; Transport</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CS-011</w:t>
            </w:r>
          </w:p>
        </w:tc>
      </w:tr>
      <w:tr>
        <w:tc>
          <w:tcPr>
            <w:tcW w:type="dxa" w:w="4824"/>
          </w:tcPr>
          <w:p>
            <w:r>
              <w:rPr>
                <w:b/>
                <w:sz w:val="19"/>
              </w:rPr>
              <w:t>Title</w:t>
            </w:r>
          </w:p>
        </w:tc>
        <w:tc>
          <w:tcPr>
            <w:tcW w:type="dxa" w:w="4824"/>
          </w:tcPr>
          <w:p>
            <w:r>
              <w:rPr>
                <w:sz w:val="19"/>
              </w:rPr>
              <w:t>Inventory, Storage &amp; Transport</w:t>
            </w:r>
          </w:p>
        </w:tc>
      </w:tr>
      <w:tr>
        <w:tc>
          <w:tcPr>
            <w:tcW w:type="dxa" w:w="4824"/>
          </w:tcPr>
          <w:p>
            <w:r>
              <w:rPr>
                <w:b/>
                <w:sz w:val="19"/>
              </w:rPr>
              <w:t>Revision</w:t>
            </w:r>
          </w:p>
        </w:tc>
        <w:tc>
          <w:tcPr>
            <w:tcW w:type="dxa" w:w="4824"/>
          </w:tcPr>
          <w:p>
            <w:r>
              <w:rPr>
                <w:sz w:val="19"/>
              </w:rPr>
              <w:t>B</w:t>
            </w:r>
          </w:p>
        </w:tc>
      </w:tr>
      <w:tr>
        <w:tc>
          <w:tcPr>
            <w:tcW w:type="dxa" w:w="4824"/>
          </w:tcPr>
          <w:p>
            <w:r>
              <w:rPr>
                <w:b/>
                <w:sz w:val="19"/>
              </w:rPr>
              <w:t>Status</w:t>
            </w:r>
          </w:p>
        </w:tc>
        <w:tc>
          <w:tcPr>
            <w:tcW w:type="dxa" w:w="4824"/>
          </w:tcPr>
          <w:p>
            <w:r>
              <w:rPr>
                <w:sz w:val="19"/>
              </w:rPr>
              <w:t>Draft, pending Lead signature (storage-map locations to field-verify)</w:t>
            </w:r>
          </w:p>
        </w:tc>
      </w:tr>
      <w:tr>
        <w:tc>
          <w:tcPr>
            <w:tcW w:type="dxa" w:w="4824"/>
          </w:tcPr>
          <w:p>
            <w:r>
              <w:rPr>
                <w:b/>
                <w:sz w:val="19"/>
              </w:rPr>
              <w:t>Effective date</w:t>
            </w:r>
          </w:p>
        </w:tc>
        <w:tc>
          <w:tcPr>
            <w:tcW w:type="dxa" w:w="4824"/>
          </w:tcPr>
          <w:p>
            <w:r>
              <w:rPr>
                <w:sz w:val="19"/>
              </w:rPr>
              <w:t>2026-07-28</w:t>
            </w:r>
          </w:p>
        </w:tc>
      </w:tr>
      <w:tr>
        <w:tc>
          <w:tcPr>
            <w:tcW w:type="dxa" w:w="4824"/>
          </w:tcPr>
          <w:p>
            <w:r>
              <w:rPr>
                <w:b/>
                <w:sz w:val="19"/>
              </w:rPr>
              <w:t>Supersedes</w:t>
            </w:r>
          </w:p>
        </w:tc>
        <w:tc>
          <w:tcPr>
            <w:tcW w:type="dxa" w:w="4824"/>
          </w:tcPr>
          <w:p>
            <w:r>
              <w:rPr>
                <w:sz w:val="19"/>
              </w:rPr>
              <w:t>The stale Master Tracker Inventory sheet as a live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Added a reference to the app's Stock tab and noted its location field is freeform today, not a controlled vocabulary, so it doesn't yet enforce the storage map. Language pass.</w:t>
            </w:r>
          </w:p>
        </w:tc>
      </w:tr>
    </w:tbl>
    <w:p/>
    <w:p>
      <w:pPr>
        <w:pStyle w:val="Heading2"/>
      </w:pPr>
      <w:r>
        <w:t>1. Purpose</w:t>
      </w:r>
    </w:p>
    <w:p>
      <w:r>
        <w:t>Our SN5 inventory sheet was written at season start and then never touched. MEKP sat flagged "REORDER" for months with no owner and no trigger, and when the October Easy Composites order got stuck in customs we had no buffer and lost weeks of layups (PP-02). Storage was purely reactive: parts got evicted from the etch locker, molds blocked everyone's boxes at RFS (PP-10). This doc sets minimum stocks, gives them an owner, and maps where things live.</w:t>
      </w:r>
    </w:p>
    <w:p>
      <w:pPr>
        <w:pStyle w:val="Heading2"/>
      </w:pPr>
      <w:r>
        <w:t>2. Scope</w:t>
      </w:r>
    </w:p>
    <w:p>
      <w:r>
        <w:t>Consumables, resins/chemicals, cloth, tooling board, molds, and finished parts: where they live, when they get reordered, how they move.</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PP-02, PP-10 RCAs</w:t>
            </w:r>
          </w:p>
        </w:tc>
        <w:tc>
          <w:tcPr>
            <w:tcW w:type="dxa" w:w="3216"/>
          </w:tcPr>
          <w:p>
            <w:r>
              <w:rPr>
                <w:sz w:val="19"/>
              </w:rPr>
              <w:t>FEB-COMP-PP-001</w:t>
            </w:r>
          </w:p>
        </w:tc>
      </w:tr>
      <w:tr>
        <w:tc>
          <w:tcPr>
            <w:tcW w:type="dxa" w:w="3216"/>
          </w:tcPr>
          <w:p>
            <w:r>
              <w:rPr>
                <w:sz w:val="19"/>
              </w:rPr>
              <w:t>R2</w:t>
            </w:r>
          </w:p>
        </w:tc>
        <w:tc>
          <w:tcPr>
            <w:tcW w:type="dxa" w:w="3216"/>
          </w:tcPr>
          <w:p>
            <w:r>
              <w:rPr>
                <w:sz w:val="19"/>
              </w:rPr>
              <w:t>CS-012 (ordering process + lead times)</w:t>
            </w:r>
          </w:p>
        </w:tc>
        <w:tc>
          <w:tcPr>
            <w:tcW w:type="dxa" w:w="3216"/>
          </w:tcPr>
          <w:p>
            <w:r>
              <w:rPr>
                <w:sz w:val="19"/>
              </w:rPr>
              <w:t>CS-012</w:t>
            </w:r>
          </w:p>
        </w:tc>
      </w:tr>
      <w:tr>
        <w:tc>
          <w:tcPr>
            <w:tcW w:type="dxa" w:w="3216"/>
          </w:tcPr>
          <w:p>
            <w:r>
              <w:rPr>
                <w:sz w:val="19"/>
              </w:rPr>
              <w:t>R3</w:t>
            </w:r>
          </w:p>
        </w:tc>
        <w:tc>
          <w:tcPr>
            <w:tcW w:type="dxa" w:w="3216"/>
          </w:tcPr>
          <w:p>
            <w:r>
              <w:rPr>
                <w:sz w:val="19"/>
              </w:rPr>
              <w:t>CS-001 (labels carry home locations)</w:t>
            </w:r>
          </w:p>
        </w:tc>
        <w:tc>
          <w:tcPr>
            <w:tcW w:type="dxa" w:w="3216"/>
          </w:tcPr>
          <w:p>
            <w:r>
              <w:rPr>
                <w:sz w:val="19"/>
              </w:rPr>
              <w:t>CS-001</w:t>
            </w:r>
          </w:p>
        </w:tc>
      </w:tr>
      <w:tr>
        <w:tc>
          <w:tcPr>
            <w:tcW w:type="dxa" w:w="3216"/>
          </w:tcPr>
          <w:p>
            <w:r>
              <w:rPr>
                <w:sz w:val="19"/>
              </w:rPr>
              <w:t>R4</w:t>
            </w:r>
          </w:p>
        </w:tc>
        <w:tc>
          <w:tcPr>
            <w:tcW w:type="dxa" w:w="3216"/>
          </w:tcPr>
          <w:p>
            <w:r>
              <w:rPr>
                <w:sz w:val="19"/>
              </w:rPr>
              <w:t>SDS chemical storage sections</w:t>
            </w:r>
          </w:p>
        </w:tc>
        <w:tc>
          <w:tcPr>
            <w:tcW w:type="dxa" w:w="3216"/>
          </w:tcPr>
          <w:p>
            <w:r>
              <w:rPr>
                <w:rFonts w:ascii="Courier New" w:hAnsi="Courier New"/>
                <w:sz w:val="19"/>
              </w:rPr>
              <w:t>04 Datasheets/</w:t>
            </w:r>
          </w:p>
        </w:tc>
      </w:tr>
      <w:tr>
        <w:tc>
          <w:tcPr>
            <w:tcW w:type="dxa" w:w="3216"/>
          </w:tcPr>
          <w:p>
            <w:r>
              <w:rPr>
                <w:sz w:val="19"/>
              </w:rPr>
              <w:t>R5</w:t>
            </w:r>
          </w:p>
        </w:tc>
        <w:tc>
          <w:tcPr>
            <w:tcW w:type="dxa" w:w="3216"/>
          </w:tcPr>
          <w:p>
            <w:r>
              <w:rPr>
                <w:sz w:val="19"/>
              </w:rPr>
              <w:t>The app's Stock tab (live tooling-board + offcut inventory)</w:t>
            </w:r>
          </w:p>
        </w:tc>
        <w:tc>
          <w:tcPr>
            <w:tcW w:type="dxa" w:w="3216"/>
          </w:tcPr>
          <w:p>
            <w:r>
              <w:rPr>
                <w:rFonts w:ascii="Courier New" w:hAnsi="Courier New"/>
                <w:sz w:val="19"/>
              </w:rPr>
              <w:t>03 App/app/README.md</w:t>
            </w:r>
          </w:p>
        </w:tc>
      </w:tr>
    </w:tbl>
    <w:p/>
    <w:p>
      <w:pPr>
        <w:pStyle w:val="Heading2"/>
      </w:pPr>
      <w:r>
        <w:t>4. Definitions</w:t>
      </w:r>
    </w:p>
    <w:p>
      <w:r>
        <w:t>Min-stock (the level that triggers a reorder — sized so the order lands before stock-out at the supplier's lead time), stock walk, home location.</w:t>
      </w:r>
    </w:p>
    <w:p>
      <w:pPr>
        <w:pStyle w:val="Heading2"/>
      </w:pPr>
      <w:r>
        <w:t>5. Equipment &amp; Materials — layup-blocker min-stock list (starting values; tune with usage data)</w:t>
      </w:r>
    </w:p>
    <w:p>
      <w:r>
        <w:t>Sizing rule (§4): min stock = (burn rate × supplier lead time) + one job's worth. Worked examples for the three items that actually stop a layup — the rest of the table starts as one-job buffers, tuned with WO usage data:</w:t>
      </w:r>
    </w:p>
    <w:p>
      <w:pPr>
        <w:pStyle w:val="ListBullet"/>
      </w:pPr>
      <w:r>
        <w:rPr>
          <w:b/>
        </w:rPr>
        <w:t>IN2 + AT30:</w:t>
      </w:r>
      <w:r>
        <w:t xml:space="preserve"> SN5 logged ~1.95 kg mixed per large infusion; at the 2-infusions/week peak that is ~4 kg/week. Easy Composites lead ≥6 weeks (CS-012) → running dry mid-season costs ~6 weeks of infusions. One unopened kit (~4 kg) ≈ 1 peak week: it is the </w:t>
      </w:r>
      <w:r>
        <w:rPr>
          <w:i/>
        </w:rPr>
        <w:t>alarm</w:t>
      </w:r>
      <w:r>
        <w:t xml:space="preserve">, not the buffer — when the walk finds only the unopened kit, the order is already late, so trigger at </w:t>
      </w:r>
      <w:r>
        <w:rPr>
          <w:b/>
        </w:rPr>
        <w:t>opened kit + 1 unopened</w:t>
      </w:r>
      <w:r>
        <w:t>, and place the big seasonal orders per CS-012 §7.4 so the walk never trips this.</w:t>
      </w:r>
    </w:p>
    <w:p>
      <w:pPr>
        <w:pStyle w:val="ListBullet"/>
      </w:pPr>
      <w:r>
        <w:rPr>
          <w:b/>
        </w:rPr>
        <w:t>XCR:</w:t>
      </w:r>
      <w:r>
        <w:t xml:space="preserve"> ~1 kit seals 2–3 mold sections (tune from WO records); molds queue 2/week in peak → 1 kit ≈ 1 week. Same logic: </w:t>
      </w:r>
      <w:r>
        <w:rPr>
          <w:b/>
        </w:rPr>
        <w:t>1 unopened kit minimum</w:t>
      </w:r>
      <w:r>
        <w:t>, ordered with every EC basket.</w:t>
      </w:r>
    </w:p>
    <w:p>
      <w:pPr>
        <w:pStyle w:val="ListBullet"/>
      </w:pPr>
      <w:r>
        <w:rPr>
          <w:b/>
        </w:rPr>
        <w:t>Tacky tape:</w:t>
      </w:r>
      <w:r>
        <w:t xml:space="preserve"> every bagged job uses 1–2 rolls of perimeter; 2 jobs/week → ~3 rolls/week; domestic lead ~1 week → </w:t>
      </w:r>
      <w:r>
        <w:rPr>
          <w:b/>
        </w:rPr>
        <w:t>6 rolls</w:t>
      </w:r>
      <w:r>
        <w:t xml:space="preserve"> ≈ 2 weeks of peak burn.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Item</w:t>
            </w:r>
          </w:p>
        </w:tc>
        <w:tc>
          <w:tcPr>
            <w:tcW w:type="dxa" w:w="3216"/>
            <w:shd w:val="clear" w:fill="003262"/>
          </w:tcPr>
          <w:p>
            <w:r>
              <w:rPr>
                <w:b/>
                <w:color w:val="FFFFFF"/>
                <w:sz w:val="19"/>
              </w:rPr>
              <w:t>Min stock</w:t>
            </w:r>
          </w:p>
        </w:tc>
        <w:tc>
          <w:tcPr>
            <w:tcW w:type="dxa" w:w="3216"/>
            <w:shd w:val="clear" w:fill="003262"/>
          </w:tcPr>
          <w:p>
            <w:r>
              <w:rPr>
                <w:b/>
                <w:color w:val="FFFFFF"/>
                <w:sz w:val="19"/>
              </w:rPr>
              <w:t>Why it blocks</w:t>
            </w:r>
          </w:p>
        </w:tc>
      </w:tr>
      <w:tr>
        <w:tc>
          <w:tcPr>
            <w:tcW w:type="dxa" w:w="3216"/>
          </w:tcPr>
          <w:p>
            <w:r>
              <w:rPr>
                <w:sz w:val="19"/>
              </w:rPr>
              <w:t>IN2 resin + AT30</w:t>
            </w:r>
          </w:p>
        </w:tc>
        <w:tc>
          <w:tcPr>
            <w:tcW w:type="dxa" w:w="3216"/>
          </w:tcPr>
          <w:p>
            <w:r>
              <w:rPr>
                <w:sz w:val="19"/>
              </w:rPr>
              <w:t>1 unopened kit (+ the opened one)</w:t>
            </w:r>
          </w:p>
        </w:tc>
        <w:tc>
          <w:tcPr>
            <w:tcW w:type="dxa" w:w="3216"/>
          </w:tcPr>
          <w:p>
            <w:r>
              <w:rPr>
                <w:sz w:val="19"/>
              </w:rPr>
              <w:t>Every infusion; 6-week EC lead</w:t>
            </w:r>
          </w:p>
        </w:tc>
      </w:tr>
      <w:tr>
        <w:tc>
          <w:tcPr>
            <w:tcW w:type="dxa" w:w="3216"/>
          </w:tcPr>
          <w:p>
            <w:r>
              <w:rPr>
                <w:sz w:val="19"/>
              </w:rPr>
              <w:t>West 105 + 206</w:t>
            </w:r>
          </w:p>
        </w:tc>
        <w:tc>
          <w:tcPr>
            <w:tcW w:type="dxa" w:w="3216"/>
          </w:tcPr>
          <w:p>
            <w:r>
              <w:rPr>
                <w:sz w:val="19"/>
              </w:rPr>
              <w:t>½ tank + 1 can</w:t>
            </w:r>
          </w:p>
        </w:tc>
        <w:tc>
          <w:tcPr>
            <w:tcW w:type="dxa" w:w="3216"/>
          </w:tcPr>
          <w:p>
            <w:r>
              <w:rPr>
                <w:sz w:val="19"/>
              </w:rPr>
              <w:t>Every wet layup</w:t>
            </w:r>
          </w:p>
        </w:tc>
      </w:tr>
      <w:tr>
        <w:tc>
          <w:tcPr>
            <w:tcW w:type="dxa" w:w="3216"/>
          </w:tcPr>
          <w:p>
            <w:r>
              <w:rPr>
                <w:sz w:val="19"/>
              </w:rPr>
              <w:t>XCR</w:t>
            </w:r>
          </w:p>
        </w:tc>
        <w:tc>
          <w:tcPr>
            <w:tcW w:type="dxa" w:w="3216"/>
          </w:tcPr>
          <w:p>
            <w:r>
              <w:rPr>
                <w:sz w:val="19"/>
              </w:rPr>
              <w:t>1 kit</w:t>
            </w:r>
          </w:p>
        </w:tc>
        <w:tc>
          <w:tcPr>
            <w:tcW w:type="dxa" w:w="3216"/>
          </w:tcPr>
          <w:p>
            <w:r>
              <w:rPr>
                <w:sz w:val="19"/>
              </w:rPr>
              <w:t>Every mold</w:t>
            </w:r>
          </w:p>
        </w:tc>
      </w:tr>
      <w:tr>
        <w:tc>
          <w:tcPr>
            <w:tcW w:type="dxa" w:w="3216"/>
          </w:tcPr>
          <w:p>
            <w:r>
              <w:rPr>
                <w:sz w:val="19"/>
              </w:rPr>
              <w:t>VB160 bag film</w:t>
            </w:r>
          </w:p>
        </w:tc>
        <w:tc>
          <w:tcPr>
            <w:tcW w:type="dxa" w:w="3216"/>
          </w:tcPr>
          <w:p>
            <w:r>
              <w:rPr>
                <w:sz w:val="19"/>
              </w:rPr>
              <w:t>1 roll</w:t>
            </w:r>
          </w:p>
        </w:tc>
        <w:tc>
          <w:tcPr>
            <w:tcW w:type="dxa" w:w="3216"/>
          </w:tcPr>
          <w:p>
            <w:r>
              <w:rPr>
                <w:sz w:val="19"/>
              </w:rPr>
              <w:t>Everything bagged</w:t>
            </w:r>
          </w:p>
        </w:tc>
      </w:tr>
      <w:tr>
        <w:tc>
          <w:tcPr>
            <w:tcW w:type="dxa" w:w="3216"/>
          </w:tcPr>
          <w:p>
            <w:r>
              <w:rPr>
                <w:sz w:val="19"/>
              </w:rPr>
              <w:t>Peel ply / flow mesh</w:t>
            </w:r>
          </w:p>
        </w:tc>
        <w:tc>
          <w:tcPr>
            <w:tcW w:type="dxa" w:w="3216"/>
          </w:tcPr>
          <w:p>
            <w:r>
              <w:rPr>
                <w:sz w:val="19"/>
              </w:rPr>
              <w:t>1 roll each</w:t>
            </w:r>
          </w:p>
        </w:tc>
        <w:tc>
          <w:tcPr>
            <w:tcW w:type="dxa" w:w="3216"/>
          </w:tcPr>
          <w:p>
            <w:r>
              <w:rPr>
                <w:sz w:val="19"/>
              </w:rPr>
              <w:t>Everything bagged</w:t>
            </w:r>
          </w:p>
        </w:tc>
      </w:tr>
      <w:tr>
        <w:tc>
          <w:tcPr>
            <w:tcW w:type="dxa" w:w="3216"/>
          </w:tcPr>
          <w:p>
            <w:r>
              <w:rPr>
                <w:sz w:val="19"/>
              </w:rPr>
              <w:t>Tacky tape</w:t>
            </w:r>
          </w:p>
        </w:tc>
        <w:tc>
          <w:tcPr>
            <w:tcW w:type="dxa" w:w="3216"/>
          </w:tcPr>
          <w:p>
            <w:r>
              <w:rPr>
                <w:sz w:val="19"/>
              </w:rPr>
              <w:t>6 rolls</w:t>
            </w:r>
          </w:p>
        </w:tc>
        <w:tc>
          <w:tcPr>
            <w:tcW w:type="dxa" w:w="3216"/>
          </w:tcPr>
          <w:p>
            <w:r>
              <w:rPr>
                <w:sz w:val="19"/>
              </w:rPr>
              <w:t>Everything bagged; team burns it fast</w:t>
            </w:r>
          </w:p>
        </w:tc>
      </w:tr>
      <w:tr>
        <w:tc>
          <w:tcPr>
            <w:tcW w:type="dxa" w:w="3216"/>
          </w:tcPr>
          <w:p>
            <w:r>
              <w:rPr>
                <w:sz w:val="19"/>
              </w:rPr>
              <w:t>Nitrile gloves</w:t>
            </w:r>
          </w:p>
        </w:tc>
        <w:tc>
          <w:tcPr>
            <w:tcW w:type="dxa" w:w="3216"/>
          </w:tcPr>
          <w:p>
            <w:r>
              <w:rPr>
                <w:sz w:val="19"/>
              </w:rPr>
              <w:t>2 boxes/size</w:t>
            </w:r>
          </w:p>
        </w:tc>
        <w:tc>
          <w:tcPr>
            <w:tcW w:type="dxa" w:w="3216"/>
          </w:tcPr>
          <w:p>
            <w:r>
              <w:rPr>
                <w:sz w:val="19"/>
              </w:rPr>
              <w:t>Everything</w:t>
            </w:r>
          </w:p>
        </w:tc>
      </w:tr>
      <w:tr>
        <w:tc>
          <w:tcPr>
            <w:tcW w:type="dxa" w:w="3216"/>
          </w:tcPr>
          <w:p>
            <w:r>
              <w:rPr>
                <w:sz w:val="19"/>
              </w:rPr>
              <w:t>Mixing cups/sticks</w:t>
            </w:r>
          </w:p>
        </w:tc>
        <w:tc>
          <w:tcPr>
            <w:tcW w:type="dxa" w:w="3216"/>
          </w:tcPr>
          <w:p>
            <w:r>
              <w:rPr>
                <w:sz w:val="19"/>
              </w:rPr>
              <w:t>50/50</w:t>
            </w:r>
          </w:p>
        </w:tc>
        <w:tc>
          <w:tcPr>
            <w:tcW w:type="dxa" w:w="3216"/>
          </w:tcPr>
          <w:p>
            <w:r>
              <w:rPr>
                <w:sz w:val="19"/>
              </w:rPr>
              <w:t>Everything</w:t>
            </w:r>
          </w:p>
        </w:tc>
      </w:tr>
      <w:tr>
        <w:tc>
          <w:tcPr>
            <w:tcW w:type="dxa" w:w="3216"/>
          </w:tcPr>
          <w:p>
            <w:r>
              <w:rPr>
                <w:sz w:val="19"/>
              </w:rPr>
              <w:t>Respirator cartridges (A + P100)</w:t>
            </w:r>
          </w:p>
        </w:tc>
        <w:tc>
          <w:tcPr>
            <w:tcW w:type="dxa" w:w="3216"/>
          </w:tcPr>
          <w:p>
            <w:r>
              <w:rPr>
                <w:sz w:val="19"/>
              </w:rPr>
              <w:t>2 sets</w:t>
            </w:r>
          </w:p>
        </w:tc>
        <w:tc>
          <w:tcPr>
            <w:tcW w:type="dxa" w:w="3216"/>
          </w:tcPr>
          <w:p>
            <w:r>
              <w:rPr>
                <w:sz w:val="19"/>
              </w:rPr>
              <w:t>Safety-blocking</w:t>
            </w:r>
          </w:p>
        </w:tc>
      </w:tr>
      <w:tr>
        <w:tc>
          <w:tcPr>
            <w:tcW w:type="dxa" w:w="3216"/>
          </w:tcPr>
          <w:p>
            <w:r>
              <w:rPr>
                <w:sz w:val="19"/>
              </w:rPr>
              <w:t>195 twill cloth</w:t>
            </w:r>
          </w:p>
        </w:tc>
        <w:tc>
          <w:tcPr>
            <w:tcW w:type="dxa" w:w="3216"/>
          </w:tcPr>
          <w:p>
            <w:r>
              <w:rPr>
                <w:sz w:val="19"/>
              </w:rPr>
              <w:t>(sponsor) 10 yd</w:t>
            </w:r>
          </w:p>
        </w:tc>
        <w:tc>
          <w:tcPr>
            <w:tcW w:type="dxa" w:w="3216"/>
          </w:tcPr>
          <w:p>
            <w:r>
              <w:rPr>
                <w:sz w:val="19"/>
              </w:rPr>
              <w:t>Most stacks</w:t>
            </w:r>
          </w:p>
        </w:tc>
      </w:tr>
    </w:tbl>
    <w:p/>
    <w:p>
      <w:pPr>
        <w:pStyle w:val="Heading2"/>
      </w:pPr>
      <w:r>
        <w:t>6. Safety</w:t>
      </w:r>
    </w:p>
    <w:p>
      <w:r>
        <w:t xml:space="preserve">Chemical storage per each SDS (R4): resins/hardeners in the chemical boxes/barrel, </w:t>
      </w:r>
      <w:r>
        <w:rPr>
          <w:b/>
        </w:rPr>
        <w:t>never in food fridges</w:t>
      </w:r>
      <w:r>
        <w:t xml:space="preserve"> (2026-02-17 incident); flammables (Airtac, acetone, clear coat) in the flammables cabinet; segregate hardeners from resins on different shelves.</w:t>
      </w:r>
    </w:p>
    <w:p>
      <w:pPr>
        <w:pStyle w:val="Heading2"/>
      </w:pPr>
      <w:r>
        <w:t>7. Procedure (outline)</w:t>
      </w:r>
    </w:p>
    <w:p>
      <w:pPr>
        <w:pStyle w:val="ListNumber"/>
      </w:pPr>
      <w:r>
        <w:rPr>
          <w:b/>
        </w:rPr>
        <w:t>Monthly stock walk (15 min, named owner — an IA/first-year is ideal):</w:t>
      </w:r>
      <w:r>
        <w:t xml:space="preserve"> check §5 list against reality; anything at/below min goes to #purchasing the same day per CS-012.</w:t>
      </w:r>
    </w:p>
    <w:p>
      <w:pPr>
        <w:pStyle w:val="ListNumber"/>
      </w:pPr>
      <w:r>
        <w:rPr>
          <w:b/>
        </w:rPr>
        <w:t>Order timing:</w:t>
      </w:r>
      <w:r>
        <w:t xml:space="preserve"> Easy Composites ≥6 weeks before need (UK + customs, PP-02); one big fall order + one spring top-up beats four rushed baskets.</w:t>
      </w:r>
    </w:p>
    <w:p>
      <w:pPr>
        <w:pStyle w:val="ListNumber"/>
      </w:pPr>
      <w:r>
        <w:rPr>
          <w:b/>
        </w:rPr>
        <w:t>Storage map (fill in real locations on first revision):</w:t>
      </w:r>
      <w:r>
        <w:t xml:space="preserve"> molds → RFS storage container (never in front of the knaack/screw boxes); finished parts → Jacobs basement shelves (never the etch locker — 2026-04-20 agreement); cloth → dry sealed bin; chemicals → per §6; consumables → General Box at RFS. Board and offcuts also get logged in the app's Stock tab (R5), which is where real inventory now lives day to day. As of 2026-07-28 its location field is freeform text (placeholder: "e.g. rack A, top shelf"), not a controlled list, so it can't yet enforce the storage map above; type the real location string consistently until it can.</w:t>
      </w:r>
    </w:p>
    <w:p>
      <w:pPr>
        <w:pStyle w:val="ListNumber"/>
      </w:pPr>
      <w:r>
        <w:rPr>
          <w:b/>
        </w:rPr>
        <w:t>Transport:</w:t>
      </w:r>
      <w:r>
        <w:t xml:space="preserve"> molds over ~1 m² = two people + a vehicle that actually fits them (budget shows a U-Haul was needed in SN5 — plan it, don't discover it); parts travel padded and labeled.</w:t>
      </w:r>
    </w:p>
    <w:p>
      <w:pPr>
        <w:pStyle w:val="ListNumber"/>
      </w:pPr>
      <w:r>
        <w:rPr>
          <w:b/>
        </w:rPr>
        <w:t>Handoff:</w:t>
      </w:r>
      <w:r>
        <w:t xml:space="preserve"> at season end, the stock walk owner + lead produce a one-page "what we actually have" list for the incoming lead (the 6/15 handoff gap).</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Stock walk done</w:t>
            </w:r>
          </w:p>
        </w:tc>
        <w:tc>
          <w:tcPr>
            <w:tcW w:type="dxa" w:w="2412"/>
          </w:tcPr>
          <w:p>
            <w:r>
              <w:rPr>
                <w:sz w:val="19"/>
              </w:rPr>
              <w:t>Monthly during build season</w:t>
            </w:r>
          </w:p>
        </w:tc>
        <w:tc>
          <w:tcPr>
            <w:tcW w:type="dxa" w:w="2412"/>
          </w:tcPr>
          <w:p>
            <w:r>
              <w:rPr>
                <w:sz w:val="19"/>
              </w:rPr>
              <w:t>Owner posts result in #composites</w:t>
            </w:r>
          </w:p>
        </w:tc>
        <w:tc>
          <w:tcPr>
            <w:tcW w:type="dxa" w:w="2412"/>
          </w:tcPr>
          <w:p>
            <w:r>
              <w:rPr>
                <w:sz w:val="19"/>
              </w:rPr>
              <w:t>Slack + walk sheet</w:t>
            </w:r>
          </w:p>
        </w:tc>
      </w:tr>
      <w:tr>
        <w:tc>
          <w:tcPr>
            <w:tcW w:type="dxa" w:w="2412"/>
          </w:tcPr>
          <w:p>
            <w:r>
              <w:rPr>
                <w:sz w:val="19"/>
              </w:rPr>
              <w:t>No layup blocked by stock-out</w:t>
            </w:r>
          </w:p>
        </w:tc>
        <w:tc>
          <w:tcPr>
            <w:tcW w:type="dxa" w:w="2412"/>
          </w:tcPr>
          <w:p>
            <w:r>
              <w:rPr>
                <w:sz w:val="19"/>
              </w:rPr>
              <w:t>0 per season</w:t>
            </w:r>
          </w:p>
        </w:tc>
        <w:tc>
          <w:tcPr>
            <w:tcW w:type="dxa" w:w="2412"/>
          </w:tcPr>
          <w:p>
            <w:r>
              <w:rPr>
                <w:sz w:val="19"/>
              </w:rPr>
              <w:t>WO delay notes</w:t>
            </w:r>
          </w:p>
        </w:tc>
        <w:tc>
          <w:tcPr>
            <w:tcW w:type="dxa" w:w="2412"/>
          </w:tcPr>
          <w:p>
            <w:r>
              <w:rPr>
                <w:sz w:val="19"/>
              </w:rPr>
              <w:t>WO timeline</w:t>
            </w:r>
          </w:p>
        </w:tc>
      </w:tr>
      <w:tr>
        <w:tc>
          <w:tcPr>
            <w:tcW w:type="dxa" w:w="2412"/>
          </w:tcPr>
          <w:p>
            <w:r>
              <w:rPr>
                <w:sz w:val="19"/>
              </w:rPr>
              <w:t>Molds in home locations</w:t>
            </w:r>
          </w:p>
        </w:tc>
        <w:tc>
          <w:tcPr>
            <w:tcW w:type="dxa" w:w="2412"/>
          </w:tcPr>
          <w:p>
            <w:r>
              <w:rPr>
                <w:sz w:val="19"/>
              </w:rPr>
              <w:t>100% at walk</w:t>
            </w:r>
          </w:p>
        </w:tc>
        <w:tc>
          <w:tcPr>
            <w:tcW w:type="dxa" w:w="2412"/>
          </w:tcPr>
          <w:p>
            <w:r>
              <w:rPr>
                <w:sz w:val="19"/>
              </w:rPr>
              <w:t>Walk</w:t>
            </w:r>
          </w:p>
        </w:tc>
        <w:tc>
          <w:tcPr>
            <w:tcW w:type="dxa" w:w="2412"/>
          </w:tcPr>
          <w:p>
            <w:r>
              <w:rPr>
                <w:sz w:val="19"/>
              </w:rPr>
              <w:t>Walk sheet + WO mold.location</w:t>
            </w:r>
          </w:p>
        </w:tc>
      </w:tr>
    </w:tbl>
    <w:p/>
    <w:p>
      <w:pPr>
        <w:pStyle w:val="Heading2"/>
      </w:pPr>
      <w:r>
        <w:t>9. Records</w:t>
      </w:r>
    </w:p>
    <w:p>
      <w:r>
        <w:t>Walk sheets (photo → Drive), WO mold.location fields, reorder requests in #purchasing.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