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2026-08-01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status, CS-000 §7)</w:t>
            </w:r>
          </w:p>
        </w:tc>
      </w:tr>
    </w:tbl>
    <w:p/>
    <w:p>
      <w:r>
        <w:t xml:space="preserve">Depth key: </w:t>
      </w:r>
      <w:r>
        <w:rPr>
          <w:b/>
        </w:rPr>
        <w:t>Drafted</w:t>
      </w:r>
      <w:r>
        <w:t xml:space="preserve"> means full procedure, follow it as written (pending approver signature). </w:t>
      </w:r>
      <w:r>
        <w:rPr>
          <w:b/>
        </w:rPr>
        <w:t>Outlined</w:t>
      </w:r>
      <w:r>
        <w:t xml:space="preserve"> means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safety; cure holds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Outlined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§7.1); the doc header and this index change together. Next free number: </w:t>
      </w:r>
      <w:r>
        <w:rPr>
          <w:b/>
        </w:rPr>
        <w:t>CS-014</w:t>
      </w:r>
      <w:r>
        <w:t xml:space="preserve">. 2026-07-28: every doc above got a language pass (fewer em dashes, less decorative bold) plus targeted accuracy fixes, most substantively CS-013 (now describes the live Firebase app, not the retired offline </w:t>
      </w:r>
      <w:r>
        <w:rPr>
          <w:rFonts w:ascii="Courier New" w:hAnsi="Courier New"/>
        </w:rPr>
        <w:t>work-orders.html</w:t>
      </w:r>
      <w:r>
        <w:t>), CS-005 (a dated web cross-check + a sharpened certified-operator caveat), and CS-011 (a note tying it to the app's Stock tab). 2026-08-01: CS-008 → Rev C, adding the FEB hold column to the resin table and §5.1 explaining it; the work-order app now blocks a demould step until that hold elapses, and the standard had been stating only the datasheet figures.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