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CS-008 Resins, Mixing &amp; Cure 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Resins, Mixing &amp; Cure Schedules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 (OUTLINED —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Ratio/pot-life tribal knowledge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 — the one-page ratio/cure table every other standard cites</w:t>
            </w:r>
          </w:p>
        </w:tc>
      </w:tr>
    </w:tbl>
    <w:p/>
    <w:p>
      <w:pPr>
        <w:pStyle w:val="Heading2"/>
      </w:pPr>
      <w:r>
        <w:t>1. Purpose</w:t>
      </w:r>
    </w:p>
    <w:p>
      <w:r>
        <w:t>One table for every resin we stock: ratios, pot lives, cure/demould times — plus the mixing discipline and exotherm rules that apply to all of them. Exists because of soft-spot failures (bad ratios), the first forged-CF part cracking from resin starvation, and a few too many hot cups.</w:t>
      </w:r>
    </w:p>
    <w:p>
      <w:pPr>
        <w:pStyle w:val="Heading2"/>
      </w:pPr>
      <w:r>
        <w:t>2. Scope</w:t>
      </w:r>
    </w:p>
    <w:p>
      <w:r>
        <w:t>All team resin systems. Process-specific use lives in CS-004 (XCR), CS-006 (IN2), CS-007 (West 105).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TDS · R2 XCR TDS · R3 West 105/205, /206, /209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  <w:r>
              <w:rPr>
                <w:sz w:val="19"/>
              </w:rPr>
              <w:t xml:space="preserve"> (see INDEX.md)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SDS for all of the above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Forged/Compression Molded CF</w:t>
            </w:r>
            <w:r>
              <w:rPr>
                <w:sz w:val="19"/>
              </w:rPr>
              <w:t xml:space="preserve"> study (mix math, starvation failure)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Composites/Documentation/Forged_Compression Molded Carbon Fiber.docx</w:t>
            </w:r>
          </w:p>
        </w:tc>
      </w:tr>
    </w:tbl>
    <w:p/>
    <w:p>
      <w:pPr>
        <w:pStyle w:val="Heading2"/>
      </w:pPr>
      <w:r>
        <w:t>4. Definitions</w:t>
      </w:r>
    </w:p>
    <w:p>
      <w:r>
        <w:t>Pot life (usable time in the pot at stated mass/temp), gel, demould, full cure, exotherm.</w:t>
      </w:r>
    </w:p>
    <w:p>
      <w:pPr>
        <w:pStyle w:val="Heading2"/>
      </w:pPr>
      <w:r>
        <w:t>5. Equipment &amp; Materials — THE TABLE (verify each against its TDS before signing)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Ratio (by weight)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Pot life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Demould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Full properties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Use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IN2 + AT30 SLOW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100:30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120–150 min @25 °C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18–24 h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≥14 d @25 °C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Infusion default (CS-006)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IN2 + AT30 FAST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100:30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10–14 min @25 °C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6–8 h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≥14 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Small infusions only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West 105 + 206 SLOW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5.36:1 (5:1 by volume pumps)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20–25 min @72 °F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thin-film solid 10–15 h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days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default (CS-007)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West 105 + 205 FAST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5.19:1 (5:1 by volume)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9–12 min @72 °F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6–8 h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days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Small wet layups, tabs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West 105 + 209</w:t>
            </w:r>
          </w:p>
        </w:tc>
        <w:tc>
          <w:tcPr>
            <w:tcW w:type="dxa" w:w="1608"/>
          </w:tcPr>
          <w:p>
            <w:r>
              <w:rPr>
                <w:b/>
                <w:sz w:val="19"/>
              </w:rPr>
              <w:t>3.68:1 (3:1 by volume — DIFFERENT pump ratio than 205/206!)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40–50 min @72 °F (100 g)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thin-film solid 20–24 h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max strength 4–9 d; min temp 70 °F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Hot-day / very large wet layups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XCR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100:41 (2:1 by volume)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8 min @20 °C (150 g)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8.5 h initial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≥14 d @20 °C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 (CS-004)</w:t>
            </w:r>
          </w:p>
        </w:tc>
      </w:tr>
    </w:tbl>
    <w:p/>
    <w:p>
      <w:pPr>
        <w:pStyle w:val="Heading2"/>
      </w:pPr>
      <w:r>
        <w:t>6. Safety — exotherm and sensitization (applies to every system)</w:t>
      </w:r>
    </w:p>
    <w:p>
      <w:pPr>
        <w:pStyle w:val="ListBullet"/>
      </w:pPr>
      <w:r>
        <w:t xml:space="preserve">All epoxies here are </w:t>
      </w:r>
      <w:r>
        <w:rPr>
          <w:b/>
        </w:rPr>
        <w:t>skin/respiratory sensitizers</w:t>
      </w:r>
      <w:r>
        <w:t xml:space="preserve"> (R4): nitrile gloves, ventilation, wash skin with soap not solvent, A-filter respirator for long/enclosed sessions.</w:t>
      </w:r>
    </w:p>
    <w:p>
      <w:pPr>
        <w:pStyle w:val="ListBullet"/>
      </w:pPr>
      <w:r>
        <w:rPr>
          <w:b/>
        </w:rPr>
        <w:t>Exotherm rules:</w:t>
      </w:r>
      <w:r>
        <w:t xml:space="preserve"> mix the smallest batch that does the job; pour out of the pot promptly (mass concentrated in a cup accelerates); a warm cup = use immediately or spread thin; a hot/smoking cup = carry outside onto concrete and leave it — do not bin, do not water-dilute indoors. Nothing goes in the trash until fully cured and cool.</w:t>
      </w:r>
    </w:p>
    <w:p>
      <w:pPr>
        <w:pStyle w:val="ListBullet"/>
      </w:pPr>
      <w:r>
        <w:t xml:space="preserve">Never mix off-ratio to "speed up" or "slow down" cure — blend hardener </w:t>
      </w:r>
      <w:r>
        <w:rPr>
          <w:i/>
        </w:rPr>
        <w:t>speeds</w:t>
      </w:r>
      <w:r>
        <w:t xml:space="preserve"> (same total ratio, per R1/R3) instead; off-ratio = uncured sticky part.</w:t>
      </w:r>
    </w:p>
    <w:p>
      <w:pPr>
        <w:pStyle w:val="Heading2"/>
      </w:pPr>
      <w:r>
        <w:t>7. Procedure (outline)</w:t>
      </w:r>
    </w:p>
    <w:p>
      <w:pPr>
        <w:pStyle w:val="ListNumber"/>
      </w:pPr>
      <w:r>
        <w:t>Pick the system from §5 by process standard; confirm pot life fits the job + a margin.</w:t>
      </w:r>
    </w:p>
    <w:p>
      <w:r>
        <w:t xml:space="preserve">⚠ 209 uses </w:t>
      </w:r>
      <w:r>
        <w:rPr>
          <w:b/>
        </w:rPr>
        <w:t>3:1 pumps</w:t>
      </w:r>
      <w:r>
        <w:t>, not the 5:1 pumps used by 205/206 — check the pump head before stroking, this is the classic wrong-ratio trap.</w:t>
      </w:r>
    </w:p>
    <w:p>
      <w:pPr>
        <w:pStyle w:val="ListNumber"/>
      </w:pPr>
      <w:r>
        <w:t>Weigh (scale, 1 g) or pump (West, full strokes only); record masses on the WO.</w:t>
      </w:r>
    </w:p>
    <w:p>
      <w:pPr>
        <w:pStyle w:val="ListNumber"/>
      </w:pPr>
      <w:r>
        <w:t xml:space="preserve">Mix ≥2 min scraping walls/base; </w:t>
      </w:r>
      <w:r>
        <w:rPr>
          <w:b/>
        </w:rPr>
        <w:t>double-pot</w:t>
      </w:r>
      <w:r>
        <w:t xml:space="preserve"> (transfer + remix, fresh stick) for anything going on a part surface.</w:t>
      </w:r>
    </w:p>
    <w:p>
      <w:pPr>
        <w:pStyle w:val="ListNumber"/>
      </w:pPr>
      <w:r>
        <w:t>Forged CF mix math (R5): carbon mass ≈ mold volume × 1.4 g/cc; resin ≈ fiber × 1.25 — starving the mix made the first part brittle (failed bend test); don't eyeball it.</w:t>
      </w:r>
    </w:p>
    <w:p>
      <w:pPr>
        <w:pStyle w:val="ListNumber"/>
      </w:pPr>
      <w:r>
        <w:t>Cure at ≥20 °C wherever possible; log ambient temp on the WO when it isn't (cold cures run long — see each TDS).</w:t>
      </w:r>
    </w:p>
    <w:p>
      <w:pPr>
        <w:pStyle w:val="ListNumber"/>
      </w:pPr>
      <w:r>
        <w:t>Leftovers: spread thin on scrap or leave outside to cure; label per CS-001.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Ratio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Weighed/pumped per §5, 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Scale/pump count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soft spots at demould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Fingernail test on flange/trim zone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Manual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Batch masses, system + hardener speed, ambient temp, cure duration — on every WO that consumes resin.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