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CS-INDEX — Composites Standards Master 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CS-INDEX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Maintained by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Composites Lead (update at the moment any standard changes status — CS-000 §7)</w:t>
            </w:r>
          </w:p>
        </w:tc>
      </w:tr>
    </w:tbl>
    <w:p/>
    <w:p>
      <w:r>
        <w:t xml:space="preserve">Depth key — </w:t>
      </w:r>
      <w:r>
        <w:rPr>
          <w:b/>
        </w:rPr>
        <w:t>Drafted</w:t>
      </w:r>
      <w:r>
        <w:t xml:space="preserve">: full procedure, follow it as written (pending approver signature). </w:t>
      </w:r>
      <w:r>
        <w:rPr>
          <w:b/>
        </w:rPr>
        <w:t>Outlined</w:t>
      </w:r>
      <w:r>
        <w:t>: all sections present, procedure steps stubbed; complete before first use in anger.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Doc ID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Title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Depth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Motivating pain point(s)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CS-000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Documentation Standards, Template &amp; Revision Process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 —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PP-09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CS-001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Part, Mold &amp; Material Labeling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 —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Outlined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PP-09, PP-10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CS-002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Layup Schedule Specification &amp; Recording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 —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PP-04, PP-07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CS-003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Mold Design &amp; Manufacturing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 —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PP-03; SN4 lessons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CS-004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Mold Sealing, Release &amp; Surface Prep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 —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PP-01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CS-005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CNC Machining of Tooling Board (ShopSabre)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 —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PP-06; Z-plunge incidents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CS-006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Resin Infusion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 —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Leak-risk minors; G0 review findings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CS-007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Wet Layup &amp; Vacuum Bagging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 —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Outlined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Clamp/bagging minors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CS-008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Resins, Mixing &amp; Cure Schedules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 —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Outlined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FCF resin starvation; exotherm safety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CS-009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Trimming, Sanding &amp; Finishing of Cured Composites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 —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Outlined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Catch-can puncture; PPE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CS-010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CF Grounding &amp; Electrical Bonding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 —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PP-05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CS-011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Inventory, Storage &amp; Transport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 —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 (storage-map locations to field-verify)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PP-02, PP-10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CS-012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Purchasing &amp; Reimbursement (Composites)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 —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 (re-verify tiers/names each fall)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PP-02, PP-08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CS-013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Work Orders &amp; Part Traceability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 —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PP-09; bridges to the WO system</w:t>
            </w:r>
          </w:p>
        </w:tc>
      </w:tr>
    </w:tbl>
    <w:p/>
    <w:p>
      <w:r>
        <w:t xml:space="preserve">Notes: every standard flips to Released only when the SN6 Composites Lead signs its approval table (CS-000 §7.1) — the doc header and this index change together. Next free number: </w:t>
      </w:r>
      <w:r>
        <w:rPr>
          <w:b/>
        </w:rPr>
        <w:t>CS-014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