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n5-pain-points-improvements"/>
    <w:p>
      <w:pPr>
        <w:pStyle w:val="Heading1"/>
      </w:pPr>
      <w:r>
        <w:t xml:space="preserve">SN5 Pain Points &amp; Improvements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FEB-COMP-PP-001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SN5 Composites Season Review: Pain Points, Root Causes &amp; Improvements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2026-07-12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Simon Starbuck (drafted w/ Claude from the SN5 Drive + full #composites/#purchasing Slack history)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Reviewed by</w:t>
            </w:r>
          </w:p>
        </w:tc>
        <w:tc>
          <w:tcPr/>
          <w:p>
            <w:pPr>
              <w:pStyle w:val="Compact"/>
            </w:pPr>
            <w:r>
              <w:t xml:space="preserve">simon (reviewer agent) — G1 review 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_________________ (SN6 Composites Lead)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2026-07-12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Initial issue from SN5 season research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is the SN5 season review from a</w:t>
      </w:r>
      <w:r>
        <w:t xml:space="preserve"> </w:t>
      </w:r>
      <w:r>
        <w:rPr>
          <w:b/>
          <w:bCs/>
        </w:rPr>
        <w:t xml:space="preserve">scheduling, project-management, and time-management</w:t>
      </w:r>
      <w:r>
        <w:t xml:space="preserve"> </w:t>
      </w:r>
      <w:r>
        <w:t xml:space="preserve">angle — what went well, what went wrong, and why. Every major problem gets a root-cause analysis (5-why or fishbone) and a</w:t>
      </w:r>
      <w:r>
        <w:t xml:space="preserve"> </w:t>
      </w:r>
      <w:r>
        <w:rPr>
          <w:b/>
          <w:bCs/>
        </w:rPr>
        <w:t xml:space="preserve">fix with a named owner</w:t>
      </w:r>
      <w:r>
        <w:t xml:space="preserve">. Where the fix IS one of the other SN6 Resources deliverables (a CS standard or a work-order feature), that link is spelled out. The whole point: SN6 shouldn’t have to re-learn these lessons the expensive way.</w:t>
      </w:r>
    </w:p>
    <w:p>
      <w:pPr>
        <w:pStyle w:val="BodyText"/>
      </w:pPr>
      <w:r>
        <w:t xml:space="preserve">Evidence base: the SN5 Composites Drive snapshot (docs, Master Tracker, meeting notes) and the complete #composites and #purchasing Slack history. Citations use the form</w:t>
      </w:r>
      <w:r>
        <w:t xml:space="preserve"> </w:t>
      </w:r>
      <w:r>
        <w:rPr>
          <w:i/>
          <w:iCs/>
        </w:rPr>
        <w:t xml:space="preserve">(#channel, YYYY-MM-DD)</w:t>
      </w:r>
      <w:r>
        <w:t xml:space="preserve"> </w:t>
      </w:r>
      <w:r>
        <w:t xml:space="preserve">for Slack and</w:t>
      </w:r>
      <w:r>
        <w:t xml:space="preserve"> </w:t>
      </w:r>
      <w:r>
        <w:rPr>
          <w:i/>
          <w:iCs/>
        </w:rPr>
        <w:t xml:space="preserve">(doc name, date)</w:t>
      </w:r>
      <w:r>
        <w:t xml:space="preserve"> </w:t>
      </w:r>
      <w:r>
        <w:t xml:space="preserve">for Drive documents so any claim can be spot-checked. Where current practice has already moved on (e.g., XCR coating resin, the ShopSabre reservation system), the problem is kept as a case study and the improvement documents the now-standard solution so it survives leadership turnover.</w:t>
      </w:r>
    </w:p>
    <w:p>
      <w:pPr>
        <w:pStyle w:val="BodyText"/>
      </w:pPr>
      <w:r>
        <w:rPr>
          <w:b/>
          <w:bCs/>
        </w:rPr>
        <w:t xml:space="preserve">Interim note on work-order-system dependencies.</w:t>
      </w:r>
      <w:r>
        <w:t xml:space="preserve"> </w:t>
      </w:r>
      <w:r>
        <w:t xml:space="preserve">Seven improvements below reference the work-order (WO) system (deliverable 3). Until it is adopted, each of those PPs lists a manual interim mitigation — a paper/spreadsheet version of the same blocker — so the fixes don’t wait on software adoption. The schedule-killers (PP-03 mold review, PP-07 stack freeze) work fine as a printed checklist and a line in the weekly summary.</w:t>
      </w:r>
    </w:p>
    <w:bookmarkEnd w:id="20"/>
    <w:bookmarkStart w:id="21" w:name="what-went-well-keep-doing-this"/>
    <w:p>
      <w:pPr>
        <w:pStyle w:val="Heading2"/>
      </w:pPr>
      <w:r>
        <w:t xml:space="preserve">2. What went well (keep doing this)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weekly operating rhythm worked.</w:t>
      </w:r>
      <w:r>
        <w:t xml:space="preserve"> </w:t>
      </w:r>
      <w:r>
        <w:t xml:space="preserve">Monday meeting → weekly summary tagging the subteam with per-day RFS assignments (named people, named tasks, times) → per-day threads for status, photos, and blockers. Accountability came from visibility, not nagging. This rhythm produced a car that passed mech tech and scored high in design; the aero judge specifically praised the manufacturing focus (post-comp recap, #composites, 2026-06-21).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Mold Engineer / Manufacturing Engineer (ME/RE) ownership.</w:t>
      </w:r>
      <w:r>
        <w:t xml:space="preserve"> </w:t>
      </w:r>
      <w:r>
        <w:t xml:space="preserve">Introduced in the 12/19 winter master plan; every part had a named mold owner and layup owner. Ambiguity about</w:t>
      </w:r>
      <w:r>
        <w:t xml:space="preserve"> </w:t>
      </w:r>
      <w:r>
        <w:t xml:space="preserve">“whose part is this”</w:t>
      </w:r>
      <w:r>
        <w:t xml:space="preserve"> </w:t>
      </w:r>
      <w:r>
        <w:t xml:space="preserve">mostly disappeared.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Master Tracker gave real high-level visibility</w:t>
      </w:r>
      <w:r>
        <w:t xml:space="preserve"> </w:t>
      </w:r>
      <w:r>
        <w:t xml:space="preserve">— part status, layup type, stack shorthand, deadlines, weights vs targets. (Its gaps at the</w:t>
      </w:r>
      <w:r>
        <w:t xml:space="preserve"> </w:t>
      </w:r>
      <w:r>
        <w:rPr>
          <w:i/>
          <w:iCs/>
        </w:rPr>
        <w:t xml:space="preserve">per-part work</w:t>
      </w:r>
      <w:r>
        <w:t xml:space="preserve"> </w:t>
      </w:r>
      <w:r>
        <w:t xml:space="preserve">level are PP-09 and the reason for the work-order system.)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2-molds + 2-infusions per week timeline grid</w:t>
      </w:r>
      <w:r>
        <w:t xml:space="preserve"> </w:t>
      </w:r>
      <w:r>
        <w:t xml:space="preserve">was an honest capacity model, and the</w:t>
      </w:r>
      <w:r>
        <w:t xml:space="preserve"> </w:t>
      </w:r>
      <w:r>
        <w:t xml:space="preserve">“mold lifetime = 2 weeks”</w:t>
      </w:r>
      <w:r>
        <w:t xml:space="preserve"> </w:t>
      </w:r>
      <w:r>
        <w:t xml:space="preserve">cadence held for most of the season.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Sponsor pipeline</w:t>
      </w:r>
      <w:r>
        <w:t xml:space="preserve"> </w:t>
      </w:r>
      <w:r>
        <w:t xml:space="preserve">(Airtech, Sigmatex, Dragonplate, ACP, Coastal Enterprises) meaningfully offset the dominant material costs; ACP’s Nomex donation and Coastal’s tooling board mattered.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R&amp;D before production.</w:t>
      </w:r>
      <w:r>
        <w:t xml:space="preserve"> </w:t>
      </w:r>
      <w:r>
        <w:t xml:space="preserve">Test mold, dogbone/Instron campaigns, hotwire and forged-CF projects, and grounding trials ran in fall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parts season — several (XCR-adjacent sealing work, grounding method) paid off directly, ending in a diffuser validated at &lt;1 Ω continuous everywhere.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1:1s each semester</w:t>
      </w:r>
      <w:r>
        <w:t xml:space="preserve"> </w:t>
      </w:r>
      <w:r>
        <w:t xml:space="preserve">kept members engaged and surfaced availability honestly.</w:t>
      </w:r>
    </w:p>
    <w:bookmarkEnd w:id="21"/>
    <w:bookmarkStart w:id="32" w:name="X800a06e21e9f2b6d525950a5eddb224f50b0a68"/>
    <w:p>
      <w:pPr>
        <w:pStyle w:val="Heading2"/>
      </w:pPr>
      <w:r>
        <w:t xml:space="preserve">3. Major pain points with root-cause analysis</w:t>
      </w:r>
    </w:p>
    <w:bookmarkStart w:id="22" w:name="X67776660194cdb6d1bfb9fa4752209a07f361ae"/>
    <w:p>
      <w:pPr>
        <w:pStyle w:val="Heading3"/>
      </w:pPr>
      <w:r>
        <w:t xml:space="preserve">PP-01 — Mold sealing with Duratec (SOLVED — now XCR; keep the lesson)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Duratec was the SN4/early-SN5 primary mold sealer: expensive, pooled in crevices and hid etch/scribe marks, required high-grit sanding, and was easy to sand straight through — forcing re-coats that burned days of mold time per incident. Documented in</w:t>
      </w:r>
      <w:r>
        <w:t xml:space="preserve"> </w:t>
      </w:r>
      <w:r>
        <w:rPr>
          <w:i/>
          <w:iCs/>
        </w:rPr>
        <w:t xml:space="preserve">SN4 Mold Manufacturing Problems and Solutions</w:t>
      </w:r>
      <w:r>
        <w:t xml:space="preserve"> </w:t>
      </w:r>
      <w:r>
        <w:t xml:space="preserve">(2025-10-12), both 10/8/25 meeting-notes docs, and</w:t>
      </w:r>
      <w:r>
        <w:t xml:space="preserve"> </w:t>
      </w:r>
      <w:r>
        <w:rPr>
          <w:i/>
          <w:iCs/>
        </w:rPr>
        <w:t xml:space="preserve">SN5 Mold Sealer Alternatives</w:t>
      </w:r>
      <w:r>
        <w:t xml:space="preserve"> </w:t>
      </w:r>
      <w:r>
        <w:t xml:space="preserve">(2025-10-19).</w:t>
      </w:r>
    </w:p>
    <w:p>
      <w:pPr>
        <w:pStyle w:val="BodyText"/>
      </w:pPr>
      <w:r>
        <w:rPr>
          <w:b/>
          <w:bCs/>
        </w:rPr>
        <w:t xml:space="preserve">Root cause (5-why).</w:t>
      </w:r>
      <w:r>
        <w:t xml:space="preserve"> </w:t>
      </w:r>
      <w:r>
        <w:t xml:space="preserve">1. Why did molds lose days to sealing? → Duratec re-coats after sand-through, and pooled sealer obscuring datums.</w:t>
      </w:r>
      <w:r>
        <w:t xml:space="preserve"> </w:t>
      </w:r>
      <w:r>
        <w:t xml:space="preserve">2. Why sand-through? → Duratec demands high-grit sanding to finish, on soft tooling board where thickness control is hard for students.</w:t>
      </w:r>
      <w:r>
        <w:t xml:space="preserve"> </w:t>
      </w:r>
      <w:r>
        <w:t xml:space="preserve">3. Why was a sanding-critical sealer chosen? → It was inherited practice from prior seasons; nobody owned a materials-selection decision.</w:t>
      </w:r>
      <w:r>
        <w:t xml:space="preserve"> </w:t>
      </w:r>
      <w:r>
        <w:t xml:space="preserve">4. Why did nobody own it? → No process standard existed for mold sealing; product choice lived in tribal memory.</w:t>
      </w:r>
      <w:r>
        <w:t xml:space="preserve"> </w:t>
      </w:r>
      <w:r>
        <w:t xml:space="preserve">5. Root cause:</w:t>
      </w:r>
      <w:r>
        <w:t xml:space="preserve"> </w:t>
      </w:r>
      <w:r>
        <w:rPr>
          <w:b/>
          <w:bCs/>
        </w:rPr>
        <w:t xml:space="preserve">no documented, owned materials-selection standard for mold surface prep.</w:t>
      </w:r>
    </w:p>
    <w:p>
      <w:pPr>
        <w:pStyle w:val="BodyText"/>
      </w:pPr>
      <w:r>
        <w:rPr>
          <w:b/>
          <w:bCs/>
        </w:rPr>
        <w:t xml:space="preserve">Improvement (implemented).</w:t>
      </w:r>
      <w:r>
        <w:t xml:space="preserve"> </w:t>
      </w:r>
      <w:r>
        <w:t xml:space="preserve">We now standardize on</w:t>
      </w:r>
      <w:r>
        <w:t xml:space="preserve"> </w:t>
      </w:r>
      <w:r>
        <w:rPr>
          <w:b/>
          <w:bCs/>
        </w:rPr>
        <w:t xml:space="preserve">XCR coating resin (Easy Composites)</w:t>
      </w:r>
      <w:r>
        <w:t xml:space="preserve">: paint it on, no post-sanding, better surface finish and geometric accuracy. →</w:t>
      </w:r>
      <w:r>
        <w:t xml:space="preserve"> </w:t>
      </w:r>
      <w:r>
        <w:rPr>
          <w:b/>
          <w:bCs/>
        </w:rPr>
        <w:t xml:space="preserve">CS-004 Mold Sealing, Release &amp; Surface Prep</w:t>
      </w:r>
      <w:r>
        <w:t xml:space="preserve"> </w:t>
      </w:r>
      <w:r>
        <w:t xml:space="preserve">captures XCR as the standard, with TDS/SDS references, application procedure, and the Duratec history as the</w:t>
      </w:r>
      <w:r>
        <w:t xml:space="preserve"> </w:t>
      </w:r>
      <w:r>
        <w:t xml:space="preserve">“why”</w:t>
      </w:r>
      <w:r>
        <w:t xml:space="preserve"> </w:t>
      </w:r>
      <w:r>
        <w:t xml:space="preserve">— so the reasoning survives turnover instead of the cycle restarting.</w:t>
      </w:r>
    </w:p>
    <w:bookmarkEnd w:id="22"/>
    <w:bookmarkStart w:id="23" w:name="X84980c9eadf1714cf42f3801fbda0707d982925"/>
    <w:p>
      <w:pPr>
        <w:pStyle w:val="Heading3"/>
      </w:pPr>
      <w:r>
        <w:t xml:space="preserve">PP-02 — Supply-chain single point of failure: the customs delay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The ~109 lb Easy Composites order placed in early October 2025 sat in customs for weeks with</w:t>
      </w:r>
      <w:r>
        <w:t xml:space="preserve"> </w:t>
      </w:r>
      <w:r>
        <w:rPr>
          <w:b/>
          <w:bCs/>
        </w:rPr>
        <w:t xml:space="preserve">no ETA</w:t>
      </w:r>
      <w:r>
        <w:t xml:space="preserve">, blocking AI-plate infusions and the early layup calendar. Rush replacements elsewhere cost real money (ACP rods later in the season: $120 of parts, ~$400 expedited shipping).</w:t>
      </w:r>
    </w:p>
    <w:p>
      <w:pPr>
        <w:pStyle w:val="BodyText"/>
      </w:pPr>
      <w:r>
        <w:rPr>
          <w:b/>
          <w:bCs/>
        </w:rPr>
        <w:t xml:space="preserve">Root cause (5-why).</w:t>
      </w:r>
      <w:r>
        <w:t xml:space="preserve"> </w:t>
      </w:r>
      <w:r>
        <w:t xml:space="preserve">1. Why did layups stall? → Consumables/resin hadn’t arrived.</w:t>
      </w:r>
      <w:r>
        <w:t xml:space="preserve"> </w:t>
      </w:r>
      <w:r>
        <w:t xml:space="preserve">2. Why was there no buffer stock? → Orders were placed when stock ran out, not at reorder points.</w:t>
      </w:r>
      <w:r>
        <w:t xml:space="preserve"> </w:t>
      </w:r>
      <w:r>
        <w:t xml:space="preserve">3. Why no reorder points? → The Inventory sheet was a season-start snapshot with a</w:t>
      </w:r>
      <w:r>
        <w:t xml:space="preserve"> </w:t>
      </w:r>
      <w:r>
        <w:t xml:space="preserve">“Running Low”</w:t>
      </w:r>
      <w:r>
        <w:t xml:space="preserve"> </w:t>
      </w:r>
      <w:r>
        <w:t xml:space="preserve">flag nobody actioned (MEKP sat flagged</w:t>
      </w:r>
      <w:r>
        <w:t xml:space="preserve"> </w:t>
      </w:r>
      <w:r>
        <w:t xml:space="preserve">“REORDER”</w:t>
      </w:r>
      <w:r>
        <w:t xml:space="preserve">).</w:t>
      </w:r>
      <w:r>
        <w:t xml:space="preserve"> </w:t>
      </w:r>
      <w:r>
        <w:t xml:space="preserve">4. Why was inventory not maintained? → No owner, no cadence, and the sheet lived apart from the purchasing workflow.</w:t>
      </w:r>
      <w:r>
        <w:t xml:space="preserve"> </w:t>
      </w:r>
      <w:r>
        <w:t xml:space="preserve">5. Root cause:</w:t>
      </w:r>
      <w:r>
        <w:t xml:space="preserve"> </w:t>
      </w:r>
      <w:r>
        <w:rPr>
          <w:b/>
          <w:bCs/>
        </w:rPr>
        <w:t xml:space="preserve">no minimum-stock / lead-time-aware purchasing process; a UK supplier with multi-week + customs lead time treated like a next-day vendor.</w:t>
      </w:r>
    </w:p>
    <w:p>
      <w:pPr>
        <w:pStyle w:val="BodyText"/>
      </w:pPr>
      <w:r>
        <w:rPr>
          <w:b/>
          <w:bCs/>
        </w:rPr>
        <w:t xml:space="preserve">Improvement.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CS-011 Inventory, Storage &amp; Transport</w:t>
      </w:r>
      <w:r>
        <w:t xml:space="preserve"> </w:t>
      </w:r>
      <w:r>
        <w:t xml:space="preserve">(min-stock triggers on the ~15 items that block layups; a monthly 15-minute stock walk with an owner) and →</w:t>
      </w:r>
      <w:r>
        <w:t xml:space="preserve"> </w:t>
      </w:r>
      <w:r>
        <w:rPr>
          <w:b/>
          <w:bCs/>
        </w:rPr>
        <w:t xml:space="preserve">CS-012 Purchasing &amp; Reimbursement</w:t>
      </w:r>
      <w:r>
        <w:t xml:space="preserve"> </w:t>
      </w:r>
      <w:r>
        <w:t xml:space="preserve">(lead-time table per supplier — Easy Composites ordered ≥6 weeks before need with customs margin; second-source list; order calendar tied to the build timeline).</w:t>
      </w:r>
    </w:p>
    <w:bookmarkEnd w:id="23"/>
    <w:bookmarkStart w:id="24" w:name="X3a725081e32d75765f1407d6631c41a7c92ba60"/>
    <w:p>
      <w:pPr>
        <w:pStyle w:val="Heading3"/>
      </w:pPr>
      <w:r>
        <w:t xml:space="preserve">PP-03 — Clamshell mold CAD error: a week of machine slots lost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February 2026: the clamshell mold CAD had a raised middle section that made it (and cascading nosecone work) wrong as machined — molds had to be fixed or re-glued, and Tue–Thu machining slots were cancelled in the tightest machining month. Nosecone section 5 also needed remachining.</w:t>
      </w:r>
    </w:p>
    <w:p>
      <w:pPr>
        <w:pStyle w:val="BodyText"/>
      </w:pPr>
      <w:r>
        <w:rPr>
          <w:b/>
          <w:bCs/>
        </w:rPr>
        <w:t xml:space="preserve">Root cause (5-why).</w:t>
      </w:r>
      <w:r>
        <w:t xml:space="preserve"> </w:t>
      </w:r>
      <w:r>
        <w:t xml:space="preserve">1. Why was a wrong mold machined? → The CAD error wasn’t caught before CAM and machining.</w:t>
      </w:r>
      <w:r>
        <w:t xml:space="preserve"> </w:t>
      </w:r>
      <w:r>
        <w:t xml:space="preserve">2. Why not caught? → No second set of eyes was required between</w:t>
      </w:r>
      <w:r>
        <w:t xml:space="preserve"> </w:t>
      </w:r>
      <w:r>
        <w:t xml:space="preserve">“mold CAD done”</w:t>
      </w:r>
      <w:r>
        <w:t xml:space="preserve"> </w:t>
      </w:r>
      <w:r>
        <w:t xml:space="preserve">and</w:t>
      </w:r>
      <w:r>
        <w:t xml:space="preserve"> </w:t>
      </w:r>
      <w:r>
        <w:t xml:space="preserve">“glue stock / machine”</w:t>
      </w:r>
      <w:r>
        <w:t xml:space="preserve">.</w:t>
      </w:r>
      <w:r>
        <w:t xml:space="preserve"> </w:t>
      </w:r>
      <w:r>
        <w:t xml:space="preserve">3. Why no review step? → The tracker recorded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(</w:t>
      </w:r>
      <w:r>
        <w:t xml:space="preserve">“Mold CAD/CAM Done”</w:t>
      </w:r>
      <w:r>
        <w:t xml:space="preserve">) but nothing</w:t>
      </w:r>
      <w:r>
        <w:t xml:space="preserve"> </w:t>
      </w:r>
      <w:r>
        <w:rPr>
          <w:i/>
          <w:iCs/>
        </w:rPr>
        <w:t xml:space="preserve">blocking</w:t>
      </w:r>
      <w:r>
        <w:t xml:space="preserve"> </w:t>
      </w:r>
      <w:r>
        <w:t xml:space="preserve">— nothing forced a check before committing board and machine time.</w:t>
      </w:r>
      <w:r>
        <w:t xml:space="preserve"> </w:t>
      </w:r>
      <w:r>
        <w:t xml:space="preserve">4. Why nothing blocking? → Part progress was tracked at milestone level, not step level with sign-offs.</w:t>
      </w:r>
      <w:r>
        <w:t xml:space="preserve"> </w:t>
      </w:r>
      <w:r>
        <w:t xml:space="preserve">5. Root cause:</w:t>
      </w:r>
      <w:r>
        <w:t xml:space="preserve"> </w:t>
      </w:r>
      <w:r>
        <w:rPr>
          <w:b/>
          <w:bCs/>
        </w:rPr>
        <w:t xml:space="preserve">no design-review buy-off between mold CAD and cutting foam.</w:t>
      </w:r>
    </w:p>
    <w:p>
      <w:pPr>
        <w:pStyle w:val="BodyText"/>
      </w:pPr>
      <w:r>
        <w:rPr>
          <w:b/>
          <w:bCs/>
        </w:rPr>
        <w:t xml:space="preserve">Improvement.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Work-order system</w:t>
      </w:r>
      <w:r>
        <w:t xml:space="preserve">: every WO carries a mandatory</w:t>
      </w:r>
      <w:r>
        <w:t xml:space="preserve"> </w:t>
      </w:r>
      <w:r>
        <w:t xml:space="preserve">“Mold design review”</w:t>
      </w:r>
      <w:r>
        <w:t xml:space="preserve"> </w:t>
      </w:r>
      <w:r>
        <w:t xml:space="preserve">step with a named buy-off (someone other than the mold’s author) before stock is glued; →</w:t>
      </w:r>
      <w:r>
        <w:t xml:space="preserve"> </w:t>
      </w:r>
      <w:r>
        <w:rPr>
          <w:b/>
          <w:bCs/>
        </w:rPr>
        <w:t xml:space="preserve">CS-003 Mold Design &amp; Manufacturing</w:t>
      </w:r>
      <w:r>
        <w:t xml:space="preserve"> </w:t>
      </w:r>
      <w:r>
        <w:t xml:space="preserve">provides the 10-minute review checklist (datums, flanges, scribe lines, max-Z, overhangs, section splits, machining time estimate). This dovetails with existing ShopSabre practice: Larry already reviews all CAM before it runs (#composites, spring 2026) — our check goes one step upstream, at CAD.</w:t>
      </w:r>
      <w:r>
        <w:t xml:space="preserve"> </w:t>
      </w:r>
      <w:r>
        <w:rPr>
          <w:i/>
          <w:iCs/>
        </w:rPr>
        <w:t xml:space="preserve">Interim:</w:t>
      </w:r>
      <w:r>
        <w:t xml:space="preserve"> </w:t>
      </w:r>
      <w:r>
        <w:t xml:space="preserve">the CS-003 checklist printed at RFS; “mold design reviewed by ___” required in the weekly summary thread before a machining slot is booked.</w:t>
      </w:r>
    </w:p>
    <w:bookmarkEnd w:id="24"/>
    <w:bookmarkStart w:id="25" w:name="pp-04-dashboard-remade-3-times"/>
    <w:p>
      <w:pPr>
        <w:pStyle w:val="Heading3"/>
      </w:pPr>
      <w:r>
        <w:t xml:space="preserve">PP-04 — Dashboard remade 3+ times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The dashboard was laid up, then remade repeatedly across the spring (remakes discussed in #composites on 2026-01-28 and ~2026-03-25;</w:t>
      </w:r>
      <w:r>
        <w:t xml:space="preserve"> </w:t>
      </w:r>
      <w:r>
        <w:t xml:space="preserve">“can we plan on doing another dash sorry 💔 same thickness (1/8”</w:t>
      </w:r>
      <w:r>
        <w:t xml:space="preserve">)” — Theo, #composites, 2026-04-07; the final remake slipped past reveal) — mostly thickness/DXF churn between composites and Bergo/dash stakeholders.</w:t>
      </w:r>
    </w:p>
    <w:p>
      <w:pPr>
        <w:pStyle w:val="BodyText"/>
      </w:pPr>
      <w:r>
        <w:rPr>
          <w:b/>
          <w:bCs/>
        </w:rPr>
        <w:t xml:space="preserve">Root cause (fishbone).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No frozen spec (thickness, DXF rev) signed by both subteams before layup; flat-panel layups felt</w:t>
            </w:r>
            <w:r>
              <w:t xml:space="preserve"> </w:t>
            </w:r>
            <w:r>
              <w:t xml:space="preserve">“cheap”</w:t>
            </w:r>
            <w:r>
              <w:t xml:space="preserve"> </w:t>
            </w:r>
            <w:r>
              <w:t xml:space="preserve">so remakes were tolerated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Requirements arrived via Slack messages to whoever was around; no single requirements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No acceptance check against a written spec at part completion —</w:t>
            </w:r>
            <w:r>
              <w:t xml:space="preserve"> </w:t>
            </w:r>
            <w:r>
              <w:t xml:space="preserve">“wrong”</w:t>
            </w:r>
            <w:r>
              <w:t xml:space="preserve"> </w:t>
            </w:r>
            <w:r>
              <w:t xml:space="preserve">discovered at fit-up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Requester and manufacturer in different subteams with no shared artifact to point at</w:t>
            </w:r>
          </w:p>
        </w:tc>
      </w:tr>
    </w:tbl>
    <w:p>
      <w:pPr>
        <w:pStyle w:val="BodyText"/>
      </w:pPr>
      <w:r>
        <w:t xml:space="preserve">Dominant cause:</w:t>
      </w:r>
      <w:r>
        <w:t xml:space="preserve"> </w:t>
      </w:r>
      <w:r>
        <w:rPr>
          <w:b/>
          <w:bCs/>
        </w:rPr>
        <w:t xml:space="preserve">no interface freeze + acceptance criteria per part.</w:t>
      </w:r>
    </w:p>
    <w:p>
      <w:pPr>
        <w:pStyle w:val="BodyText"/>
      </w:pPr>
      <w:r>
        <w:rPr>
          <w:b/>
          <w:bCs/>
        </w:rPr>
        <w:t xml:space="preserve">Improvement.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Work-order system</w:t>
      </w:r>
      <w:r>
        <w:t xml:space="preserve">: the WO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shared artifact — requirements (thickness, DXF revision, mass target) recorded at creation,</w:t>
      </w:r>
      <w:r>
        <w:t xml:space="preserve"> </w:t>
      </w:r>
      <w:r>
        <w:rPr>
          <w:rStyle w:val="VerbatimChar"/>
        </w:rPr>
        <w:t xml:space="preserve">qualityChecks</w:t>
      </w:r>
      <w:r>
        <w:t xml:space="preserve"> </w:t>
      </w:r>
      <w:r>
        <w:t xml:space="preserve">filled at completion, cross-subteam sign-off on release; →</w:t>
      </w:r>
      <w:r>
        <w:t xml:space="preserve"> </w:t>
      </w:r>
      <w:r>
        <w:rPr>
          <w:b/>
          <w:bCs/>
        </w:rPr>
        <w:t xml:space="preserve">CS-002 Layup Schedule Specification &amp; Recording</w:t>
      </w:r>
      <w:r>
        <w:t xml:space="preserve"> </w:t>
      </w:r>
      <w:r>
        <w:t xml:space="preserve">requires the stack + laminate thickness to be written and frozen before cutting cloth. A remake then requires a new WO revision — visible, counted, and priced (a flat panel is still a day of two people + materials).</w:t>
      </w:r>
      <w:r>
        <w:t xml:space="preserve"> </w:t>
      </w:r>
      <w:r>
        <w:rPr>
          <w:i/>
          <w:iCs/>
        </w:rPr>
        <w:t xml:space="preserve">Interim:</w:t>
      </w:r>
      <w:r>
        <w:t xml:space="preserve"> </w:t>
      </w:r>
      <w:r>
        <w:t xml:space="preserve">one pinned Slack message per cross-team part stating thickness/DXF rev/mass target, thumbs-up from both leads before layup.</w:t>
      </w:r>
    </w:p>
    <w:bookmarkEnd w:id="25"/>
    <w:bookmarkStart w:id="26" w:name="X76a5e96425b552341836bb5fcbfa505aba9279a"/>
    <w:p>
      <w:pPr>
        <w:pStyle w:val="Heading3"/>
      </w:pPr>
      <w:r>
        <w:t xml:space="preserve">PP-05 — Catch-can grounding: six months without acceptance criteria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From November 2025 to May 2026, powertrain + composites iterated on grounding a CF-wrapped aluminum catch can. Measurements bounced (40 Ω measured vs &lt;5 Ω needed — #composites, 2026-05-25), methods were improvised (</w:t>
      </w:r>
      <w:r>
        <w:t xml:space="preserve">“does it need to be 5 Ω uniformly at every point… How is the measurement done?”</w:t>
      </w:r>
      <w:r>
        <w:t xml:space="preserve"> </w:t>
      </w:r>
      <w:r>
        <w:t xml:space="preserve">— asked in</w:t>
      </w:r>
      <w:r>
        <w:t xml:space="preserve"> </w:t>
      </w:r>
      <w:r>
        <w:rPr>
          <w:i/>
          <w:iCs/>
        </w:rPr>
        <w:t xml:space="preserve">May</w:t>
      </w:r>
      <w:r>
        <w:t xml:space="preserve">, six months in), and cans punctured during sanding (#composites thread, 2026-05-27).</w:t>
      </w:r>
      <w:r>
        <w:t xml:space="preserve"> </w:t>
      </w:r>
      <w:r>
        <w:rPr>
          <w:b/>
          <w:bCs/>
        </w:rPr>
        <w:t xml:space="preserve">The actual resolution was a design pivot: the team abandoned CF-wrapping the can entirely and switched to epoxy + copper conductive paths</w:t>
      </w:r>
      <w:r>
        <w:t xml:space="preserve"> </w:t>
      </w:r>
      <w:r>
        <w:t xml:space="preserve">— a materials/geometry decision, not a procedure tweak. Meanwhile the diffuser grounding — where the method and target were defined up front — validated at &lt;1 Ω continuous (#composites, 2026-06-21) and became a comp highlight.</w:t>
      </w:r>
    </w:p>
    <w:p>
      <w:pPr>
        <w:pStyle w:val="BodyText"/>
      </w:pPr>
      <w:r>
        <w:rPr>
          <w:b/>
          <w:bCs/>
        </w:rPr>
        <w:t xml:space="preserve">Root cause (5-why).</w:t>
      </w:r>
      <w:r>
        <w:t xml:space="preserve"> </w:t>
      </w:r>
      <w:r>
        <w:t xml:space="preserve">1. Why did it drag Nov→May? → Each iteration failed a target that kept shifting.</w:t>
      </w:r>
      <w:r>
        <w:t xml:space="preserve"> </w:t>
      </w:r>
      <w:r>
        <w:t xml:space="preserve">2. Why did the target shift? → Acceptance criteria (Ω threshold, measurement method, probe points) were never written down at the start.</w:t>
      </w:r>
      <w:r>
        <w:t xml:space="preserve"> </w:t>
      </w:r>
      <w:r>
        <w:t xml:space="preserve">3. Why not written down? → The work never had a container — it lived across Slack threads between two subteams; no WO, no owner of</w:t>
      </w:r>
      <w:r>
        <w:t xml:space="preserve"> </w:t>
      </w:r>
      <w:r>
        <w:t xml:space="preserve">“done”</w:t>
      </w:r>
      <w:r>
        <w:t xml:space="preserve">.</w:t>
      </w:r>
      <w:r>
        <w:t xml:space="preserve"> </w:t>
      </w:r>
      <w:r>
        <w:t xml:space="preserve">4. Why no container? → Small/odd jobs bypassed the tracker, which only listed major parts.</w:t>
      </w:r>
      <w:r>
        <w:t xml:space="preserve"> </w:t>
      </w:r>
      <w:r>
        <w:t xml:space="preserve">5. Root cause:</w:t>
      </w:r>
      <w:r>
        <w:t xml:space="preserve"> </w:t>
      </w:r>
      <w:r>
        <w:rPr>
          <w:b/>
          <w:bCs/>
        </w:rPr>
        <w:t xml:space="preserve">work items without a written definition-of-done and a home for measurements.</w:t>
      </w:r>
    </w:p>
    <w:p>
      <w:pPr>
        <w:pStyle w:val="BodyText"/>
      </w:pPr>
      <w:r>
        <w:rPr>
          <w:b/>
          <w:bCs/>
        </w:rPr>
        <w:t xml:space="preserve">Improvement.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CS-010 CF Grounding &amp; Electrical Bonding</w:t>
      </w:r>
      <w:r>
        <w:t xml:space="preserve"> </w:t>
      </w:r>
      <w:r>
        <w:t xml:space="preserve">encodes the validated diffuser method (copper mesh in the stack, measurement procedure, ≤5 Ω criterion and probe pattern) as the standard</w:t>
      </w:r>
      <w:r>
        <w:t xml:space="preserve"> </w:t>
      </w:r>
      <w:r>
        <w:rPr>
          <w:b/>
          <w:bCs/>
        </w:rPr>
        <w:t xml:space="preserve">and opens with a decision point: is CF-wrapping the right conductive path for this geometry at all?</w:t>
      </w:r>
      <w:r>
        <w:t xml:space="preserve"> </w:t>
      </w:r>
      <w:r>
        <w:t xml:space="preserve">(Thin-walled/tapered metal substrates → epoxy + copper paths, the catch-can lesson — CF grounding is not a universal hammer.) →</w:t>
      </w:r>
      <w:r>
        <w:t xml:space="preserve"> </w:t>
      </w:r>
      <w:r>
        <w:rPr>
          <w:b/>
          <w:bCs/>
        </w:rPr>
        <w:t xml:space="preserve">Work-order system</w:t>
      </w:r>
      <w:r>
        <w:t xml:space="preserve">: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job, including small cross-team ones, gets a WO with</w:t>
      </w:r>
      <w:r>
        <w:t xml:space="preserve"> </w:t>
      </w:r>
      <w:r>
        <w:rPr>
          <w:rStyle w:val="VerbatimChar"/>
        </w:rPr>
        <w:t xml:space="preserve">qualityChecks</w:t>
      </w:r>
      <w:r>
        <w:t xml:space="preserve"> </w:t>
      </w:r>
      <w:r>
        <w:t xml:space="preserve">(criterion / target / actual / pass) defined at creation — the timeline field makes six months of drift visible in one glance.</w:t>
      </w:r>
      <w:r>
        <w:t xml:space="preserve"> </w:t>
      </w:r>
      <w:r>
        <w:rPr>
          <w:i/>
          <w:iCs/>
        </w:rPr>
        <w:t xml:space="preserve">Interim:</w:t>
      </w:r>
      <w:r>
        <w:t xml:space="preserve"> </w:t>
      </w:r>
      <w:r>
        <w:t xml:space="preserve">any grounding job gets its Ω target, probe pattern, and measurement method written in the kickoff Slack message before work starts.</w:t>
      </w:r>
    </w:p>
    <w:bookmarkEnd w:id="26"/>
    <w:bookmarkStart w:id="27" w:name="X0b25fff9e0b4c4119e1c5b938b1b87b1d0fd3d4"/>
    <w:p>
      <w:pPr>
        <w:pStyle w:val="Heading3"/>
      </w:pPr>
      <w:r>
        <w:t xml:space="preserve">PP-06 — Machine time: the daily scramble (superseded by ShopSabre — keep the discipline)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Machining ran on the Jacobs Shopbot’s daily reservation scramble (ShopbotBot morning pings, 3-slot caps, trading slots with other teams), until 2/23/26 when Jacobs staff pulled members aside for block-reserving — a real relationship risk — right in the bodywork machining crunch. Cross-team contention (accumulator plates, Formula Slug) squeezed slots further.</w:t>
      </w:r>
    </w:p>
    <w:p>
      <w:pPr>
        <w:pStyle w:val="BodyText"/>
      </w:pPr>
      <w:r>
        <w:rPr>
          <w:b/>
          <w:bCs/>
        </w:rPr>
        <w:t xml:space="preserve">Root cause (fishbone).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access</w:t>
            </w:r>
          </w:p>
        </w:tc>
        <w:tc>
          <w:tcPr/>
          <w:p>
            <w:pPr>
              <w:pStyle w:val="Compact"/>
            </w:pPr>
            <w:r>
              <w:t xml:space="preserve">Shared campus machine with per-person daily slots; composites demand is bursty (mold weeks need many consecutive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Reservation tactics (block-booking via multiple members) instead of capacity planning; machining demand not forecast from the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Mold CAM completion and machine booking not linked — CAM done ≠ slot booked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Other teams’ legitimate demand; Jacobs policy limits</w:t>
            </w:r>
          </w:p>
        </w:tc>
      </w:tr>
    </w:tbl>
    <w:p>
      <w:pPr>
        <w:pStyle w:val="BodyText"/>
      </w:pPr>
      <w:r>
        <w:t xml:space="preserve">Dominant cause:</w:t>
      </w:r>
      <w:r>
        <w:t xml:space="preserve"> </w:t>
      </w:r>
      <w:r>
        <w:rPr>
          <w:b/>
          <w:bCs/>
        </w:rPr>
        <w:t xml:space="preserve">bursty demand pushed through a per-person slot system with no forward capacity plan.</w:t>
      </w:r>
    </w:p>
    <w:p>
      <w:pPr>
        <w:pStyle w:val="BodyText"/>
      </w:pPr>
      <w:r>
        <w:rPr>
          <w:b/>
          <w:bCs/>
        </w:rPr>
        <w:t xml:space="preserve">Improvement (partially implemented).</w:t>
      </w:r>
      <w:r>
        <w:t xml:space="preserve"> </w:t>
      </w:r>
      <w:r>
        <w:t xml:space="preserve">We now have a</w:t>
      </w:r>
      <w:r>
        <w:t xml:space="preserve"> </w:t>
      </w:r>
      <w:r>
        <w:rPr>
          <w:b/>
          <w:bCs/>
        </w:rPr>
        <w:t xml:space="preserve">reservation system for the RFS ShopSabre (booked via the RFS/RSO website, training + hands-on sign-off required, Larry reviews all CAM) and is moving toward using only that machine</w:t>
      </w:r>
      <w:r>
        <w:t xml:space="preserve"> </w:t>
      </w:r>
      <w:r>
        <w:t xml:space="preserve">— composites largely controls its own queue. The remaining risks: one machine, one queue, same bursty demand — plus known booking-system bugs (multi-day and short-block reservations failing, reported to Joey, #composites, 2026-03). →</w:t>
      </w:r>
      <w:r>
        <w:t xml:space="preserve"> </w:t>
      </w:r>
      <w:r>
        <w:rPr>
          <w:b/>
          <w:bCs/>
        </w:rPr>
        <w:t xml:space="preserve">CS-005 CNC Machining of Tooling Board</w:t>
      </w:r>
      <w:r>
        <w:t xml:space="preserve"> </w:t>
      </w:r>
      <w:r>
        <w:t xml:space="preserve">documents the reservation process, the certified-operator list, and books machine time</w:t>
      </w:r>
      <w:r>
        <w:t xml:space="preserve"> </w:t>
      </w:r>
      <w:r>
        <w:rPr>
          <w:i/>
          <w:iCs/>
        </w:rPr>
        <w:t xml:space="preserve">when mold CAM starts, not when it finishes</w:t>
      </w:r>
      <w:r>
        <w:t xml:space="preserve">, using per-mold time estimates (the UT CAM list showed 0:17–6:16 per mold — #composites, 2026-04-23 — estimable); →</w:t>
      </w:r>
      <w:r>
        <w:t xml:space="preserve"> </w:t>
      </w:r>
      <w:r>
        <w:rPr>
          <w:b/>
          <w:bCs/>
        </w:rPr>
        <w:t xml:space="preserve">Work-order system</w:t>
      </w:r>
      <w:r>
        <w:t xml:space="preserve"> </w:t>
      </w:r>
      <w:r>
        <w:t xml:space="preserve">carries machining-time estimates and scheduled dates per mold so the weekly meeting sees next week’s machine load before it’s a crisis.</w:t>
      </w:r>
      <w:r>
        <w:t xml:space="preserve"> </w:t>
      </w:r>
      <w:r>
        <w:rPr>
          <w:i/>
          <w:iCs/>
        </w:rPr>
        <w:t xml:space="preserve">Interim:</w:t>
      </w:r>
      <w:r>
        <w:t xml:space="preserve"> </w:t>
      </w:r>
      <w:r>
        <w:t xml:space="preserve">a</w:t>
      </w:r>
      <w:r>
        <w:t xml:space="preserve"> </w:t>
      </w:r>
      <w:r>
        <w:t xml:space="preserve">“machine hours needed next 2 weeks”</w:t>
      </w:r>
      <w:r>
        <w:t xml:space="preserve"> </w:t>
      </w:r>
      <w:r>
        <w:t xml:space="preserve">line in every weekly summary.</w:t>
      </w:r>
    </w:p>
    <w:bookmarkEnd w:id="27"/>
    <w:bookmarkStart w:id="28" w:name="X55ad43b9b259fbb82653db1d887f785690faaae"/>
    <w:p>
      <w:pPr>
        <w:pStyle w:val="Heading3"/>
      </w:pPr>
      <w:r>
        <w:t xml:space="preserve">PP-07 — The undertray crunch: stack undefined three weeks before layup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The undertray — the biggest composites assembly of the season — had its layup stack still undefined on 4/14 (</w:t>
      </w:r>
      <w:r>
        <w:t xml:space="preserve">“UT Layup Stack for strength + grounding… Can we try to have idea by Saturday?”</w:t>
      </w:r>
      <w:r>
        <w:t xml:space="preserve"> </w:t>
      </w:r>
      <w:r>
        <w:t xml:space="preserve">— weekly summary, #composites, 2026-04-14) with layups starting the same month, compressing UT manufacturing into late April–May against reveal (planned 4/4 on the Timeline sheet; actual 4/16), mech tech (5/5), and comp. The final push needed the lead camping at RFS for a week (#composites, 2026-05-13).</w:t>
      </w:r>
    </w:p>
    <w:p>
      <w:pPr>
        <w:pStyle w:val="BodyText"/>
      </w:pPr>
      <w:r>
        <w:rPr>
          <w:b/>
          <w:bCs/>
        </w:rPr>
        <w:t xml:space="preserve">Root cause (5-why).</w:t>
      </w:r>
      <w:r>
        <w:t xml:space="preserve"> </w:t>
      </w:r>
      <w:r>
        <w:t xml:space="preserve">1. Why was UT compressed into the deadline window? → Molds/layups couldn’t start until design decisions (stack, grounding scheme) landed late.</w:t>
      </w:r>
      <w:r>
        <w:t xml:space="preserve"> </w:t>
      </w:r>
      <w:r>
        <w:t xml:space="preserve">2. Why did the stack land late? → It depended on materials-testing results and grounding R&amp;D that had no deadline tied to the manufacturing timeline.</w:t>
      </w:r>
      <w:r>
        <w:t xml:space="preserve"> </w:t>
      </w:r>
      <w:r>
        <w:t xml:space="preserve">3. Why no linkage? → The timeline tracked</w:t>
      </w:r>
      <w:r>
        <w:t xml:space="preserve"> </w:t>
      </w:r>
      <w:r>
        <w:rPr>
          <w:i/>
          <w:iCs/>
        </w:rPr>
        <w:t xml:space="preserve">manufacturing</w:t>
      </w:r>
      <w:r>
        <w:t xml:space="preserve"> </w:t>
      </w:r>
      <w:r>
        <w:t xml:space="preserve">weeks; upstream engineering decisions had no dates in it.</w:t>
      </w:r>
      <w:r>
        <w:t xml:space="preserve"> </w:t>
      </w:r>
      <w:r>
        <w:t xml:space="preserve">4. Why? → No</w:t>
      </w:r>
      <w:r>
        <w:t xml:space="preserve"> </w:t>
      </w:r>
      <w:r>
        <w:t xml:space="preserve">“stack frozen”</w:t>
      </w:r>
      <w:r>
        <w:t xml:space="preserve"> </w:t>
      </w:r>
      <w:r>
        <w:t xml:space="preserve">deadline existed as a scheduled prerequisite for mold/layup work.</w:t>
      </w:r>
      <w:r>
        <w:t xml:space="preserve"> </w:t>
      </w:r>
      <w:r>
        <w:t xml:space="preserve">5. Root cause:</w:t>
      </w:r>
      <w:r>
        <w:t xml:space="preserve"> </w:t>
      </w:r>
      <w:r>
        <w:rPr>
          <w:b/>
          <w:bCs/>
        </w:rPr>
        <w:t xml:space="preserve">engineering-decision deadlines weren’t scheduled as prerequisites of manufacturing tasks.</w:t>
      </w:r>
    </w:p>
    <w:p>
      <w:pPr>
        <w:pStyle w:val="BodyText"/>
      </w:pPr>
      <w:r>
        <w:rPr>
          <w:b/>
          <w:bCs/>
        </w:rPr>
        <w:t xml:space="preserve">Improvement.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CS-002</w:t>
      </w:r>
      <w:r>
        <w:t xml:space="preserve"> </w:t>
      </w:r>
      <w:r>
        <w:t xml:space="preserve">defines a hard blocker:</w:t>
      </w:r>
      <w:r>
        <w:t xml:space="preserve"> </w:t>
      </w:r>
      <w:r>
        <w:rPr>
          <w:b/>
          <w:bCs/>
        </w:rPr>
        <w:t xml:space="preserve">stack frozen before mold machining starts</w:t>
      </w:r>
      <w:r>
        <w:t xml:space="preserve"> </w:t>
      </w:r>
      <w:r>
        <w:t xml:space="preserve">(not before layup — mold geometry can depend on stack thickness); →</w:t>
      </w:r>
      <w:r>
        <w:t xml:space="preserve"> </w:t>
      </w:r>
      <w:r>
        <w:rPr>
          <w:b/>
          <w:bCs/>
        </w:rPr>
        <w:t xml:space="preserve">Work-order system</w:t>
      </w:r>
      <w:r>
        <w:t xml:space="preserve">: WOs encode prerequisite steps (</w:t>
      </w:r>
      <w:r>
        <w:t xml:space="preserve">“Stack frozen”</w:t>
      </w:r>
      <w:r>
        <w:t xml:space="preserve">,</w:t>
      </w:r>
      <w:r>
        <w:t xml:space="preserve"> </w:t>
      </w:r>
      <w:r>
        <w:t xml:space="preserve">“Design review buy-off”</w:t>
      </w:r>
      <w:r>
        <w:t xml:space="preserve">) that block downstream steps, so the weekly meeting sees</w:t>
      </w:r>
      <w:r>
        <w:t xml:space="preserve"> </w:t>
      </w:r>
      <w:r>
        <w:t xml:space="preserve">“UT blocked on stack decision, due W-6”</w:t>
      </w:r>
      <w:r>
        <w:t xml:space="preserve"> </w:t>
      </w:r>
      <w:r>
        <w:t xml:space="preserve">in February, not April.</w:t>
      </w:r>
      <w:r>
        <w:t xml:space="preserve"> </w:t>
      </w:r>
      <w:r>
        <w:rPr>
          <w:i/>
          <w:iCs/>
        </w:rPr>
        <w:t xml:space="preserve">Interim:</w:t>
      </w:r>
      <w:r>
        <w:t xml:space="preserve"> </w:t>
      </w:r>
      <w:r>
        <w:t xml:space="preserve">the season timeline gets one extra column —</w:t>
      </w:r>
      <w:r>
        <w:t xml:space="preserve"> </w:t>
      </w:r>
      <w:r>
        <w:t xml:space="preserve">“stack freeze date”</w:t>
      </w:r>
      <w:r>
        <w:t xml:space="preserve"> </w:t>
      </w:r>
      <w:r>
        <w:t xml:space="preserve">per part — reviewed at the Monday meeting like any other deadline.</w:t>
      </w:r>
    </w:p>
    <w:bookmarkEnd w:id="28"/>
    <w:bookmarkStart w:id="29" w:name="X8b1dc9cde6d6d0944095aba68d62cbe233dde66"/>
    <w:p>
      <w:pPr>
        <w:pStyle w:val="Heading3"/>
      </w:pPr>
      <w:r>
        <w:t xml:space="preserve">PP-08 — Purchasing and reimbursement bottlenecked on one person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Nearly the entire ~$5.3k budget flowed through the lead’s personal card (Budget sheet: purchaser ≈ Simon for ~all rows), with slow reimbursements (</w:t>
      </w:r>
      <w:r>
        <w:t xml:space="preserve">“5301 outstanding”</w:t>
      </w:r>
      <w:r>
        <w:t xml:space="preserve"> </w:t>
      </w:r>
      <w:r>
        <w:t xml:space="preserve">at one point) and hard end-of-year chase deadlines. Rush shipping blowouts (ACP: $400 shipping on a $120 part) happened when needs surfaced late.</w:t>
      </w:r>
    </w:p>
    <w:p>
      <w:pPr>
        <w:pStyle w:val="BodyText"/>
      </w:pPr>
      <w:r>
        <w:rPr>
          <w:b/>
          <w:bCs/>
        </w:rPr>
        <w:t xml:space="preserve">Root cause (5-why).</w:t>
      </w:r>
      <w:r>
        <w:t xml:space="preserve"> </w:t>
      </w:r>
      <w:r>
        <w:t xml:space="preserve">1. Why did one person front $5k? → Orders were placed by whoever felt responsible — the lead — as needs surfaced.</w:t>
      </w:r>
      <w:r>
        <w:t xml:space="preserve"> </w:t>
      </w:r>
      <w:r>
        <w:t xml:space="preserve">2. Why did needs surface late? → Purchasing wasn’t scheduled from the build timeline (see PP-02) and members didn’t know the request path.</w:t>
      </w:r>
      <w:r>
        <w:t xml:space="preserve"> </w:t>
      </w:r>
      <w:r>
        <w:t xml:space="preserve">3. Why didn’t members order? → The approval flow (#purchasing, &gt;$50 approval, reimbursement steps) was tribal knowledge; fronting money is scary for students.</w:t>
      </w:r>
      <w:r>
        <w:t xml:space="preserve"> </w:t>
      </w:r>
      <w:r>
        <w:t xml:space="preserve">4. Why tribal? → No written purchasing procedure existed for the subteam.</w:t>
      </w:r>
      <w:r>
        <w:t xml:space="preserve"> </w:t>
      </w:r>
      <w:r>
        <w:t xml:space="preserve">5. Root cause:</w:t>
      </w:r>
      <w:r>
        <w:t xml:space="preserve"> </w:t>
      </w:r>
      <w:r>
        <w:rPr>
          <w:b/>
          <w:bCs/>
        </w:rPr>
        <w:t xml:space="preserve">undocumented purchasing process defaulting all financial risk and labor onto the lead.</w:t>
      </w:r>
    </w:p>
    <w:p>
      <w:pPr>
        <w:pStyle w:val="BodyText"/>
      </w:pPr>
      <w:r>
        <w:rPr>
          <w:b/>
          <w:bCs/>
        </w:rPr>
        <w:t xml:space="preserve">Improvement.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CS-012 Purchasing &amp; Reimbursement</w:t>
      </w:r>
      <w:r>
        <w:t xml:space="preserve">: the request path (who can request, who approves at what threshold, how reimbursement works and how long it takes), an</w:t>
      </w:r>
      <w:r>
        <w:t xml:space="preserve"> </w:t>
      </w:r>
      <w:r>
        <w:rPr>
          <w:b/>
          <w:bCs/>
        </w:rPr>
        <w:t xml:space="preserve">order calendar</w:t>
      </w:r>
      <w:r>
        <w:t xml:space="preserve"> </w:t>
      </w:r>
      <w:r>
        <w:t xml:space="preserve">derived from the season timeline (bulk consumables in September, big Easy Composites order ≥6 weeks pre-need), and a distributed-purchaser norm (2–3 authorized purchasers so no single card is the team’s float).</w:t>
      </w:r>
    </w:p>
    <w:bookmarkEnd w:id="29"/>
    <w:bookmarkStart w:id="30" w:name="X52017b8fd584d979aadc89f870cec0ced13cd92"/>
    <w:p>
      <w:pPr>
        <w:pStyle w:val="Heading3"/>
      </w:pPr>
      <w:r>
        <w:t xml:space="preserve">PP-09 — Tribal knowledge: no versioned records of what was actually built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“What layup stack was used for seat last year and what problems arose?”</w:t>
      </w:r>
      <w:r>
        <w:t xml:space="preserve"> </w:t>
      </w:r>
      <w:r>
        <w:t xml:space="preserve">— asked in March, answerable only by whoever remembered. No SN5 document carried a version number, changelog, or approver. The tracker’s stack shorthand (</w:t>
      </w:r>
      <w:r>
        <w:t xml:space="preserve">“6X 195 + CORE”</w:t>
      </w:r>
      <w:r>
        <w:t xml:space="preserve">) captured intent, not what was actually laid; step-level history (who did what, what went wrong, what was measured) lived in Slack threads that are effectively write-only memory. This is the meta-pain behind PP-03/04/05.</w:t>
      </w:r>
    </w:p>
    <w:p>
      <w:pPr>
        <w:pStyle w:val="BodyText"/>
      </w:pPr>
      <w:r>
        <w:rPr>
          <w:b/>
          <w:bCs/>
        </w:rPr>
        <w:t xml:space="preserve">Root cause (fishbone).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Docs written ad hoc per project; no template, no revision control, no approver; two quality tiers (formal deliverables vs empty stubs)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Tracker tracks parts at milestone level; Slack captures events but is unsearchable-by-part; photos scattered in 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Annual turnover guarantees memory loss; writing docs isn’t anyone’s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Incentives</w:t>
            </w:r>
          </w:p>
        </w:tc>
        <w:tc>
          <w:tcPr/>
          <w:p>
            <w:pPr>
              <w:pStyle w:val="Compact"/>
            </w:pPr>
            <w:r>
              <w:t xml:space="preserve">During crunch, documentation always loses to manufacturing</w:t>
            </w:r>
          </w:p>
        </w:tc>
      </w:tr>
    </w:tbl>
    <w:p>
      <w:pPr>
        <w:pStyle w:val="BodyText"/>
      </w:pPr>
      <w:r>
        <w:t xml:space="preserve">Dominant cause:</w:t>
      </w:r>
      <w:r>
        <w:t xml:space="preserve"> </w:t>
      </w:r>
      <w:r>
        <w:rPr>
          <w:b/>
          <w:bCs/>
        </w:rPr>
        <w:t xml:space="preserve">no system where recording work is a byproduct of doing work, and no standard for the documents that do get written.</w:t>
      </w:r>
    </w:p>
    <w:p>
      <w:pPr>
        <w:pStyle w:val="BodyText"/>
      </w:pPr>
      <w:r>
        <w:rPr>
          <w:b/>
          <w:bCs/>
        </w:rPr>
        <w:t xml:space="preserve">Improvement.</w:t>
      </w:r>
      <w:r>
        <w:t xml:space="preserve"> </w:t>
      </w:r>
      <w:r>
        <w:t xml:space="preserve">This is what deliverables 2 and 3</w:t>
      </w:r>
      <w:r>
        <w:t xml:space="preserve"> </w:t>
      </w:r>
      <w:r>
        <w:rPr>
          <w:i/>
          <w:iCs/>
        </w:rPr>
        <w:t xml:space="preserve">are</w:t>
      </w:r>
      <w:r>
        <w:t xml:space="preserve">: →</w:t>
      </w:r>
      <w:r>
        <w:t xml:space="preserve"> </w:t>
      </w:r>
      <w:r>
        <w:rPr>
          <w:b/>
          <w:bCs/>
        </w:rPr>
        <w:t xml:space="preserve">CS-000 Documentation Standards</w:t>
      </w:r>
      <w:r>
        <w:t xml:space="preserve"> </w:t>
      </w:r>
      <w:r>
        <w:t xml:space="preserve">(template with revision table, approvers, doc IDs) makes every future doc versioned by construction; →</w:t>
      </w:r>
      <w:r>
        <w:t xml:space="preserve"> </w:t>
      </w:r>
      <w:r>
        <w:rPr>
          <w:b/>
          <w:bCs/>
        </w:rPr>
        <w:t xml:space="preserve">Work-order system</w:t>
      </w:r>
      <w:r>
        <w:t xml:space="preserve"> </w:t>
      </w:r>
      <w:r>
        <w:t xml:space="preserve">makes the per-part record (stack as laid, steps, buy-offs, measurements, photos, incidents) a byproduct of running the job — the SN6 answer to</w:t>
      </w:r>
      <w:r>
        <w:t xml:space="preserve"> </w:t>
      </w:r>
      <w:r>
        <w:t xml:space="preserve">“what stack did the seat use”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WO-SN5-007</w:t>
      </w:r>
      <w:r>
        <w:t xml:space="preserve">, printed or on screen in ten seconds.</w:t>
      </w:r>
      <w:r>
        <w:t xml:space="preserve"> </w:t>
      </w:r>
      <w:r>
        <w:rPr>
          <w:i/>
          <w:iCs/>
        </w:rPr>
        <w:t xml:space="preserve">Interim:</w:t>
      </w:r>
      <w:r>
        <w:t xml:space="preserve"> </w:t>
      </w:r>
      <w:r>
        <w:t xml:space="preserve">the printable WO template alone (one sheet per part, filled by pen at RFS, photographed into the part’s Drive folder) delivers most of the value with zero software adoption.</w:t>
      </w:r>
    </w:p>
    <w:bookmarkEnd w:id="30"/>
    <w:bookmarkStart w:id="31" w:name="pp-10-storage-and-transport-friction"/>
    <w:p>
      <w:pPr>
        <w:pStyle w:val="Heading3"/>
      </w:pPr>
      <w:r>
        <w:t xml:space="preserve">PP-10 — Storage and transport friction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Composites parts stored in the etch locker got an eviction notice (</w:t>
      </w:r>
      <w:r>
        <w:t xml:space="preserve">“please refrain… keep them in Jacobs basement. Would you be able to get them moved by tonight?”</w:t>
      </w:r>
      <w:r>
        <w:t xml:space="preserve"> </w:t>
      </w:r>
      <w:r>
        <w:t xml:space="preserve">— Ansh, #composites, 2026-04-20); molds stacked in front of the knaack and screw boxes blocked other subteams for weeks (</w:t>
      </w:r>
      <w:r>
        <w:t xml:space="preserve">“its been really difficult to get access”</w:t>
      </w:r>
      <w:r>
        <w:t xml:space="preserve"> </w:t>
      </w:r>
      <w:r>
        <w:t xml:space="preserve">— Evan, #composites, 2026-05-24); mold transport RFS↔Jacobs was flagged in SN4 lessons (</w:t>
      </w:r>
      <w:r>
        <w:rPr>
          <w:i/>
          <w:iCs/>
        </w:rPr>
        <w:t xml:space="preserve">SN4 Problems</w:t>
      </w:r>
      <w:r>
        <w:t xml:space="preserve">, 2025-10-12) and never solved; chemicals ended up in a food fridge (#composites, 2026-02-17).</w:t>
      </w:r>
    </w:p>
    <w:p>
      <w:pPr>
        <w:pStyle w:val="BodyText"/>
      </w:pPr>
      <w:r>
        <w:rPr>
          <w:b/>
          <w:bCs/>
        </w:rPr>
        <w:t xml:space="preserve">Root cause (5-why).</w:t>
      </w:r>
      <w:r>
        <w:t xml:space="preserve"> </w:t>
      </w:r>
      <w:r>
        <w:t xml:space="preserve">1. Why did parts/molds end up in the wrong places? → No designated home per item class, so things landed wherever the last trip ended.</w:t>
      </w:r>
      <w:r>
        <w:t xml:space="preserve"> </w:t>
      </w:r>
      <w:r>
        <w:t xml:space="preserve">2. Why no designated homes? → Storage locations (RFS container, knaack, Jacobs basement, chemical boxes) were never mapped to item classes in writing.</w:t>
      </w:r>
      <w:r>
        <w:t xml:space="preserve"> </w:t>
      </w:r>
      <w:r>
        <w:t xml:space="preserve">3. Why not written? → Storage was nobody’s owned domain; it only became visible when another team complained.</w:t>
      </w:r>
      <w:r>
        <w:t xml:space="preserve"> </w:t>
      </w:r>
      <w:r>
        <w:t xml:space="preserve">4. Why reactive? → No location field maintained per mold/part after the tracker’s initial fill.</w:t>
      </w:r>
      <w:r>
        <w:t xml:space="preserve"> </w:t>
      </w:r>
      <w:r>
        <w:t xml:space="preserve">5. Root cause:</w:t>
      </w:r>
      <w:r>
        <w:t xml:space="preserve"> </w:t>
      </w:r>
      <w:r>
        <w:rPr>
          <w:b/>
          <w:bCs/>
        </w:rPr>
        <w:t xml:space="preserve">no storage map with owners, and no live location tracking for heavy/shared-space items.</w:t>
      </w:r>
    </w:p>
    <w:p>
      <w:pPr>
        <w:pStyle w:val="BodyText"/>
      </w:pPr>
      <w:r>
        <w:rPr>
          <w:b/>
          <w:bCs/>
        </w:rPr>
        <w:t xml:space="preserve">Improvement.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CS-011</w:t>
      </w:r>
      <w:r>
        <w:t xml:space="preserve"> </w:t>
      </w:r>
      <w:r>
        <w:t xml:space="preserve">includes the storage map (item class → home, incl. chemical segregation rules) and the transport reality (what fits in whose car; when to book a truck — the Budget sheet shows a $158.01 U-Haul rental was already needed in SN5); →</w:t>
      </w:r>
      <w:r>
        <w:t xml:space="preserve"> </w:t>
      </w:r>
      <w:r>
        <w:rPr>
          <w:b/>
          <w:bCs/>
        </w:rPr>
        <w:t xml:space="preserve">CS-001 Labeling</w:t>
      </w:r>
      <w:r>
        <w:t xml:space="preserve"> </w:t>
      </w:r>
      <w:r>
        <w:t xml:space="preserve">so every mold/part carries its ID and home location on the object itself; →</w:t>
      </w:r>
      <w:r>
        <w:t xml:space="preserve"> </w:t>
      </w:r>
      <w:r>
        <w:rPr>
          <w:b/>
          <w:bCs/>
        </w:rPr>
        <w:t xml:space="preserve">Work-order system</w:t>
      </w:r>
      <w:r>
        <w:t xml:space="preserve">:</w:t>
      </w:r>
      <w:r>
        <w:t xml:space="preserve"> </w:t>
      </w:r>
      <w:r>
        <w:rPr>
          <w:rStyle w:val="VerbatimChar"/>
        </w:rPr>
        <w:t xml:space="preserve">mold.location</w:t>
      </w:r>
      <w:r>
        <w:t xml:space="preserve"> </w:t>
      </w:r>
      <w:r>
        <w:t xml:space="preserve">is a live field updated at each move, so</w:t>
      </w:r>
      <w:r>
        <w:t xml:space="preserve"> </w:t>
      </w:r>
      <w:r>
        <w:t xml:space="preserve">“where is the seat mold”</w:t>
      </w:r>
      <w:r>
        <w:t xml:space="preserve"> </w:t>
      </w:r>
      <w:r>
        <w:t xml:space="preserve">is a lookup, not a Slack ask.</w:t>
      </w:r>
      <w:r>
        <w:t xml:space="preserve"> </w:t>
      </w:r>
      <w:r>
        <w:rPr>
          <w:i/>
          <w:iCs/>
        </w:rPr>
        <w:t xml:space="preserve">Interim:</w:t>
      </w:r>
      <w:r>
        <w:t xml:space="preserve"> </w:t>
      </w:r>
      <w:r>
        <w:t xml:space="preserve">a taped label on every mold (part, owner, home) costs nothing and starts now.</w:t>
      </w:r>
    </w:p>
    <w:bookmarkEnd w:id="31"/>
    <w:bookmarkEnd w:id="32"/>
    <w:bookmarkStart w:id="33" w:name="X0b6e071620cc71bf026c223fa3a74f7947afc12"/>
    <w:p>
      <w:pPr>
        <w:pStyle w:val="Heading2"/>
      </w:pPr>
      <w:r>
        <w:t xml:space="preserve">4. Minor issues (procedure-level fixes, no full RCA)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Resolved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Z-zeroing failures (</w:t>
            </w:r>
            <w:r>
              <w:t xml:space="preserve">“plunged into the part”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Feb 2026 incidents</w:t>
            </w:r>
          </w:p>
        </w:tc>
        <w:tc>
          <w:tcPr/>
          <w:p>
            <w:pPr>
              <w:pStyle w:val="Compact"/>
            </w:pPr>
            <w:r>
              <w:t xml:space="preserve">CS-005 §7.4: zero once per job from the top of the stock; the ShopSabre’s ATC auto-measures tool lengths (verify tool table matches the rack; re-measure manually swapped bits); split deep toolpaths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Infusion air leaks near end of pull (</w:t>
            </w:r>
            <w:r>
              <w:t xml:space="preserve">“hopefully it will turn out okay”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2/14, 5/1 layups</w:t>
            </w:r>
          </w:p>
        </w:tc>
        <w:tc>
          <w:tcPr/>
          <w:p>
            <w:pPr>
              <w:pStyle w:val="Compact"/>
            </w:pPr>
            <w:r>
              <w:t xml:space="preserve">CS-006: leak-down (drop) test with a numeric pass threshold before resin mix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Vacuum-bag bridging / no pleats on complex curvature</w:t>
            </w:r>
          </w:p>
        </w:tc>
        <w:tc>
          <w:tcPr/>
          <w:p>
            <w:pPr>
              <w:pStyle w:val="Compact"/>
            </w:pPr>
            <w:r>
              <w:t xml:space="preserve">Infusion guide + failed layups</w:t>
            </w:r>
          </w:p>
        </w:tc>
        <w:tc>
          <w:tcPr/>
          <w:p>
            <w:pPr>
              <w:pStyle w:val="Compact"/>
            </w:pPr>
            <w:r>
              <w:t xml:space="preserve">CS-006/CS-007: pleat placement step with photo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Foam fragility, thin mold sections snapping</w:t>
            </w:r>
          </w:p>
        </w:tc>
        <w:tc>
          <w:tcPr/>
          <w:p>
            <w:pPr>
              <w:pStyle w:val="Compact"/>
            </w:pPr>
            <w:r>
              <w:t xml:space="preserve">Mold Design doc</w:t>
            </w:r>
          </w:p>
        </w:tc>
        <w:tc>
          <w:tcPr/>
          <w:p>
            <w:pPr>
              <w:pStyle w:val="Compact"/>
            </w:pPr>
            <w:r>
              <w:t xml:space="preserve">CS-003: minimum section thickness rule + support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3D-printed FCF molds deform ≥50 psi; clamp force relaxes</w:t>
            </w:r>
          </w:p>
        </w:tc>
        <w:tc>
          <w:tcPr/>
          <w:p>
            <w:pPr>
              <w:pStyle w:val="Compact"/>
            </w:pPr>
            <w:r>
              <w:t xml:space="preserve">Forged CF doc</w:t>
            </w:r>
          </w:p>
        </w:tc>
        <w:tc>
          <w:tcPr/>
          <w:p>
            <w:pPr>
              <w:pStyle w:val="Compact"/>
            </w:pPr>
            <w:r>
              <w:t xml:space="preserve">CS-003 appendix: printed-mold pressure limits, through-bolt + backup-plate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resin starvation → brittle part (failed bend test)</w:t>
            </w:r>
          </w:p>
        </w:tc>
        <w:tc>
          <w:tcPr/>
          <w:p>
            <w:pPr>
              <w:pStyle w:val="Compact"/>
            </w:pPr>
            <w:r>
              <w:t xml:space="preserve">Forged CF doc</w:t>
            </w:r>
          </w:p>
        </w:tc>
        <w:tc>
          <w:tcPr/>
          <w:p>
            <w:pPr>
              <w:pStyle w:val="Compact"/>
            </w:pPr>
            <w:r>
              <w:t xml:space="preserve">CS-008: fiber/resin ratio table incl. forged CF mix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Sanding punctures thin laminates (catch cans)</w:t>
            </w:r>
          </w:p>
        </w:tc>
        <w:tc>
          <w:tcPr/>
          <w:p>
            <w:pPr>
              <w:pStyle w:val="Compact"/>
            </w:pPr>
            <w:r>
              <w:t xml:space="preserve">5/27 thread</w:t>
            </w:r>
          </w:p>
        </w:tc>
        <w:tc>
          <w:tcPr/>
          <w:p>
            <w:pPr>
              <w:pStyle w:val="Compact"/>
            </w:pPr>
            <w:r>
              <w:t xml:space="preserve">CS-009: minimum-thickness awareness + inspection during trim/sand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Mold cleanliness (never acetone, never fibrous cloth)</w:t>
            </w:r>
          </w:p>
        </w:tc>
        <w:tc>
          <w:tcPr/>
          <w:p>
            <w:pPr>
              <w:pStyle w:val="Compact"/>
            </w:pPr>
            <w:r>
              <w:t xml:space="preserve">SN4 doc</w:t>
            </w:r>
          </w:p>
        </w:tc>
        <w:tc>
          <w:tcPr/>
          <w:p>
            <w:pPr>
              <w:pStyle w:val="Compact"/>
            </w:pPr>
            <w:r>
              <w:t xml:space="preserve">CS-004: 2-step clean regimen (compressed air → IPA microfiber)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gluing resin-intensive</w:t>
            </w:r>
          </w:p>
        </w:tc>
        <w:tc>
          <w:tcPr/>
          <w:p>
            <w:pPr>
              <w:pStyle w:val="Compact"/>
            </w:pPr>
            <w:r>
              <w:t xml:space="preserve">SN4 doc</w:t>
            </w:r>
          </w:p>
        </w:tc>
        <w:tc>
          <w:tcPr/>
          <w:p>
            <w:pPr>
              <w:pStyle w:val="Compact"/>
            </w:pPr>
            <w:r>
              <w:t xml:space="preserve">CS-003: Ure-Bond 90 / dowel method with TDS reference</w:t>
            </w:r>
          </w:p>
        </w:tc>
      </w:tr>
    </w:tbl>
    <w:bookmarkEnd w:id="33"/>
    <w:bookmarkStart w:id="34" w:name="traceability"/>
    <w:p>
      <w:pPr>
        <w:pStyle w:val="Heading2"/>
      </w:pPr>
      <w:r>
        <w:t xml:space="preserve">5.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Root cause (one line)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Owner 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PP-01</w:t>
            </w:r>
          </w:p>
        </w:tc>
        <w:tc>
          <w:tcPr/>
          <w:p>
            <w:pPr>
              <w:pStyle w:val="Compact"/>
            </w:pPr>
            <w:r>
              <w:t xml:space="preserve">No owned materials-selection standard for sealing</w:t>
            </w:r>
          </w:p>
        </w:tc>
        <w:tc>
          <w:tcPr/>
          <w:p>
            <w:pPr>
              <w:pStyle w:val="Compact"/>
            </w:pPr>
            <w:r>
              <w:t xml:space="preserve">XCR as documented standard w/ rationale</w:t>
            </w:r>
          </w:p>
        </w:tc>
        <w:tc>
          <w:tcPr/>
          <w:p>
            <w:pPr>
              <w:pStyle w:val="Compact"/>
            </w:pPr>
            <w:r>
              <w:t xml:space="preserve">CS-004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PP-02</w:t>
            </w:r>
          </w:p>
        </w:tc>
        <w:tc>
          <w:tcPr/>
          <w:p>
            <w:pPr>
              <w:pStyle w:val="Compact"/>
            </w:pPr>
            <w:r>
              <w:t xml:space="preserve">No lead-time-aware purchasing / min-stock</w:t>
            </w:r>
          </w:p>
        </w:tc>
        <w:tc>
          <w:tcPr/>
          <w:p>
            <w:pPr>
              <w:pStyle w:val="Compact"/>
            </w:pPr>
            <w:r>
              <w:t xml:space="preserve">Reorder triggers + supplier lead-time table</w:t>
            </w:r>
          </w:p>
        </w:tc>
        <w:tc>
          <w:tcPr/>
          <w:p>
            <w:pPr>
              <w:pStyle w:val="Compact"/>
            </w:pPr>
            <w:r>
              <w:t xml:space="preserve">CS-011, CS-012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PP-03</w:t>
            </w:r>
          </w:p>
        </w:tc>
        <w:tc>
          <w:tcPr/>
          <w:p>
            <w:pPr>
              <w:pStyle w:val="Compact"/>
            </w:pPr>
            <w:r>
              <w:t xml:space="preserve">Nothing between mold CAD and cutting foam</w:t>
            </w:r>
          </w:p>
        </w:tc>
        <w:tc>
          <w:tcPr/>
          <w:p>
            <w:pPr>
              <w:pStyle w:val="Compact"/>
            </w:pPr>
            <w:r>
              <w:t xml:space="preserve">Design-review buy-off step</w:t>
            </w:r>
          </w:p>
        </w:tc>
        <w:tc>
          <w:tcPr/>
          <w:p>
            <w:pPr>
              <w:pStyle w:val="Compact"/>
            </w:pPr>
            <w:r>
              <w:t xml:space="preserve">WO system + CS-003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PP-04</w:t>
            </w:r>
          </w:p>
        </w:tc>
        <w:tc>
          <w:tcPr/>
          <w:p>
            <w:pPr>
              <w:pStyle w:val="Compact"/>
            </w:pPr>
            <w:r>
              <w:t xml:space="preserve">No frozen spec / acceptance criteria per part</w:t>
            </w:r>
          </w:p>
        </w:tc>
        <w:tc>
          <w:tcPr/>
          <w:p>
            <w:pPr>
              <w:pStyle w:val="Compact"/>
            </w:pPr>
            <w:r>
              <w:t xml:space="preserve">WO as shared artifact w/ qualityChecks</w:t>
            </w:r>
          </w:p>
        </w:tc>
        <w:tc>
          <w:tcPr/>
          <w:p>
            <w:pPr>
              <w:pStyle w:val="Compact"/>
            </w:pPr>
            <w:r>
              <w:t xml:space="preserve">WO system + CS-002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PP-05</w:t>
            </w:r>
          </w:p>
        </w:tc>
        <w:tc>
          <w:tcPr/>
          <w:p>
            <w:pPr>
              <w:pStyle w:val="Compact"/>
            </w:pPr>
            <w:r>
              <w:t xml:space="preserve">No definition-of-done for odd jobs (+ wrong material path held too long)</w:t>
            </w:r>
          </w:p>
        </w:tc>
        <w:tc>
          <w:tcPr/>
          <w:p>
            <w:pPr>
              <w:pStyle w:val="Compact"/>
            </w:pPr>
            <w:r>
              <w:t xml:space="preserve">Grounding standard w/ CF-vs-alternative decision point; qualityChecks at WO creation</w:t>
            </w:r>
          </w:p>
        </w:tc>
        <w:tc>
          <w:tcPr/>
          <w:p>
            <w:pPr>
              <w:pStyle w:val="Compact"/>
            </w:pPr>
            <w:r>
              <w:t xml:space="preserve">CS-010 + WO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PP-06</w:t>
            </w:r>
          </w:p>
        </w:tc>
        <w:tc>
          <w:tcPr/>
          <w:p>
            <w:pPr>
              <w:pStyle w:val="Compact"/>
            </w:pPr>
            <w:r>
              <w:t xml:space="preserve">Bursty demand, no forward capacity plan</w:t>
            </w:r>
          </w:p>
        </w:tc>
        <w:tc>
          <w:tcPr/>
          <w:p>
            <w:pPr>
              <w:pStyle w:val="Compact"/>
            </w:pPr>
            <w:r>
              <w:t xml:space="preserve">ShopSabre reservation discipline + booking at CAM start</w:t>
            </w:r>
          </w:p>
        </w:tc>
        <w:tc>
          <w:tcPr/>
          <w:p>
            <w:pPr>
              <w:pStyle w:val="Compact"/>
            </w:pPr>
            <w:r>
              <w:t xml:space="preserve">CS-005 + WO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PP-07</w:t>
            </w:r>
          </w:p>
        </w:tc>
        <w:tc>
          <w:tcPr/>
          <w:p>
            <w:pPr>
              <w:pStyle w:val="Compact"/>
            </w:pPr>
            <w:r>
              <w:t xml:space="preserve">Engineering decisions unscheduled as prerequisites</w:t>
            </w:r>
          </w:p>
        </w:tc>
        <w:tc>
          <w:tcPr/>
          <w:p>
            <w:pPr>
              <w:pStyle w:val="Compact"/>
            </w:pPr>
            <w:r>
              <w:t xml:space="preserve">“Stack frozen before mold machining”</w:t>
            </w:r>
            <w:r>
              <w:t xml:space="preserve"> </w:t>
            </w: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CS-002 + WO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PP-08</w:t>
            </w:r>
          </w:p>
        </w:tc>
        <w:tc>
          <w:tcPr/>
          <w:p>
            <w:pPr>
              <w:pStyle w:val="Compact"/>
            </w:pPr>
            <w:r>
              <w:t xml:space="preserve">Undocumented purchasing → lead is the bank</w:t>
            </w:r>
          </w:p>
        </w:tc>
        <w:tc>
          <w:tcPr/>
          <w:p>
            <w:pPr>
              <w:pStyle w:val="Compact"/>
            </w:pPr>
            <w:r>
              <w:t xml:space="preserve">Written flow + order calendar + multiple purchasers</w:t>
            </w:r>
          </w:p>
        </w:tc>
        <w:tc>
          <w:tcPr/>
          <w:p>
            <w:pPr>
              <w:pStyle w:val="Compact"/>
            </w:pPr>
            <w:r>
              <w:t xml:space="preserve">CS-012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PP-09</w:t>
            </w:r>
          </w:p>
        </w:tc>
        <w:tc>
          <w:tcPr/>
          <w:p>
            <w:pPr>
              <w:pStyle w:val="Compact"/>
            </w:pPr>
            <w:r>
              <w:t xml:space="preserve">Recording work isn’t a byproduct of work</w:t>
            </w:r>
          </w:p>
        </w:tc>
        <w:tc>
          <w:tcPr/>
          <w:p>
            <w:pPr>
              <w:pStyle w:val="Compact"/>
            </w:pPr>
            <w:r>
              <w:t xml:space="preserve">Versioned doc system + per-part work orders</w:t>
            </w:r>
          </w:p>
        </w:tc>
        <w:tc>
          <w:tcPr/>
          <w:p>
            <w:pPr>
              <w:pStyle w:val="Compact"/>
            </w:pPr>
            <w:r>
              <w:t xml:space="preserve">CS-000 + WO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PP-10</w:t>
            </w:r>
          </w:p>
        </w:tc>
        <w:tc>
          <w:tcPr/>
          <w:p>
            <w:pPr>
              <w:pStyle w:val="Compact"/>
            </w:pPr>
            <w:r>
              <w:t xml:space="preserve">No storage map or live locations</w:t>
            </w:r>
          </w:p>
        </w:tc>
        <w:tc>
          <w:tcPr/>
          <w:p>
            <w:pPr>
              <w:pStyle w:val="Compact"/>
            </w:pPr>
            <w:r>
              <w:t xml:space="preserve">Storage map + live mold.location field</w:t>
            </w:r>
          </w:p>
        </w:tc>
        <w:tc>
          <w:tcPr/>
          <w:p>
            <w:pPr>
              <w:pStyle w:val="Compact"/>
            </w:pPr>
            <w:r>
              <w:t xml:space="preserve">CS-011 + WO system</w:t>
            </w:r>
          </w:p>
        </w:tc>
      </w:tr>
    </w:tbl>
    <w:bookmarkEnd w:id="34"/>
    <w:bookmarkStart w:id="35" w:name="X80f172ac255f31c8c85d25812d7fd0ac74149e9"/>
    <w:p>
      <w:pPr>
        <w:pStyle w:val="Heading2"/>
      </w:pPr>
      <w:r>
        <w:t xml:space="preserve">6. Appendix — Scenario replays (effectiveness test results)</w:t>
      </w:r>
    </w:p>
    <w:p>
      <w:pPr>
        <w:pStyle w:val="FirstParagraph"/>
      </w:pPr>
      <w:r>
        <w:t xml:space="preserve">Each SN5 incident replayed step-by-step against the finished system (2026-07-12). CAUGHT = the incident could not have occurred as it did; MITIGATED = it could still occur, but smaller/visible/recoverable; MISSED = the system does not address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Replay against the new system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Clamshell CAD error (Feb 2026)</w:t>
            </w:r>
          </w:p>
        </w:tc>
        <w:tc>
          <w:tcPr/>
          <w:p>
            <w:pPr>
              <w:pStyle w:val="Compact"/>
            </w:pPr>
            <w:r>
              <w:t xml:space="preserve">The WO’s</w:t>
            </w:r>
            <w:r>
              <w:t xml:space="preserve"> </w:t>
            </w:r>
            <w:r>
              <w:t xml:space="preserve">“Mold design review”</w:t>
            </w:r>
            <w:r>
              <w:t xml:space="preserve"> </w:t>
            </w:r>
            <w:r>
              <w:t xml:space="preserve">blocker step holds up gluing and slot-booking until a non-author walks the CS-003 §7.2 checklist. Item 1 — overlay mold CAD on the current part CAD — is precisely the check that exposes a raised middle section, in a 10-minute review instead of a lost machining week. The app blocks downstream buy-offs until it’s signed, and the row is shaded on printed copies.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Catch-can grounding drift (Nov 2025→May 2026)</w:t>
            </w:r>
          </w:p>
        </w:tc>
        <w:tc>
          <w:tcPr/>
          <w:p>
            <w:pPr>
              <w:pStyle w:val="Compact"/>
            </w:pPr>
            <w:r>
              <w:t xml:space="preserve">CS-010 §7.1 forces two decisions at WO creation, before any layup: (1) the geometry test — a thin-walled tapered metal can is the named</w:t>
            </w:r>
            <w:r>
              <w:t xml:space="preserve"> </w:t>
            </w:r>
            <w:r>
              <w:t xml:space="preserve">“bad fit”</w:t>
            </w:r>
            <w:r>
              <w:t xml:space="preserve"> </w:t>
            </w:r>
            <w:r>
              <w:t xml:space="preserve">case, routing the job to epoxy + copper paths on day one instead of month six; (2) the acceptance criterion (Ω, probe pattern, method) written down. The May questions (</w:t>
            </w:r>
            <w:r>
              <w:t xml:space="preserve">“uniform at every point? how is it measured?”</w:t>
            </w:r>
            <w:r>
              <w:t xml:space="preserve">) are answered before work starts, and the WO timeline makes any drift visible at the Monday board.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Composites customs delay (Oct 2025)</w:t>
            </w:r>
          </w:p>
        </w:tc>
        <w:tc>
          <w:tcPr/>
          <w:p>
            <w:pPr>
              <w:pStyle w:val="Compact"/>
            </w:pPr>
            <w:r>
              <w:t xml:space="preserve">CS-012 §7.4 places the fall EC order in September with ≥6-week margin; CS-011’s min-stock alarm (opened kit + 1 unopened) trips a reorder while ~a peak-week of resin remains. A comparable customs hold (~4 weeks) is absorbed by margin + buffer. A pathological hold (&gt;6 weeks,</w:t>
            </w:r>
            <w:r>
              <w:t xml:space="preserve"> </w:t>
            </w:r>
            <w:r>
              <w:t xml:space="preserve">“no ETA”</w:t>
            </w:r>
            <w:r>
              <w:t xml:space="preserve">) could still bite — the residual backstop is CS-012’s second-source note, which is only an outline item today.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remake #2 (Mar–Apr 2026)</w:t>
            </w:r>
          </w:p>
        </w:tc>
        <w:tc>
          <w:tcPr/>
          <w:p>
            <w:pPr>
              <w:pStyle w:val="Compact"/>
            </w:pPr>
            <w:r>
              <w:t xml:space="preserve">CS-002 §7.2 requires the requesting subteam’s lead to co-sign the frozen spec (thickness, DXF rev, mass) on the WO; a change after freeze is a visible WO revision. Remake #1 (a genuine design change) can still happen — the system prices it, not prevents it. Remakes #2–3, driven by the spec living in nobody’s head, lose their cause: there is one signed artifact both teams point at, and each remake is counted where the Monday meeting sees it.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MITIGATED</w:t>
            </w:r>
          </w:p>
        </w:tc>
      </w:tr>
    </w:tbl>
    <w:p>
      <w:pPr>
        <w:pStyle w:val="BodyText"/>
      </w:pPr>
      <w:r>
        <w:t xml:space="preserve">Adjudication note: the simon reviewer agent independently adjudicated all four replays at the G4 review (2026-07-12), verifying each against the cited standards’ actual text, and</w:t>
      </w:r>
      <w:r>
        <w:t xml:space="preserve"> </w:t>
      </w:r>
      <w:r>
        <w:rPr>
          <w:b/>
          <w:bCs/>
        </w:rPr>
        <w:t xml:space="preserve">agreed with all four verdicts</w:t>
      </w:r>
      <w:r>
        <w:t xml:space="preserve"> </w:t>
      </w:r>
      <w:r>
        <w:t xml:space="preserve">(clamshell CAUGHT, catch-can CAUGHT, customs MITIGATED, dashboard MITIGATED).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2026-07-29T03:18:41Z</dcterms:created>
  <dcterms:modified xsi:type="dcterms:W3CDTF">2026-07-29T03:18:41Z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