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cs-013-work-orders-part-traceability"/>
    <w:p>
      <w:pPr>
        <w:pStyle w:val="Heading1"/>
      </w:pPr>
      <w:r>
        <w:t xml:space="preserve">CS-013 Work Orders &amp; Part Traceability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 ID</w:t>
            </w:r>
          </w:p>
        </w:tc>
        <w:tc>
          <w:tcPr/>
          <w:p>
            <w:pPr>
              <w:pStyle w:val="Compact"/>
            </w:pPr>
            <w:r>
              <w:t xml:space="preserve">CS-013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Work Orders &amp; Part Traceability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Draft, pending Lead signature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Effective date</w:t>
            </w:r>
          </w:p>
        </w:tc>
        <w:tc>
          <w:tcPr/>
          <w:p>
            <w:pPr>
              <w:pStyle w:val="Compact"/>
            </w:pPr>
            <w:r>
              <w:t xml:space="preserve">2026-07-28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Supersedes</w:t>
            </w:r>
          </w:p>
        </w:tc>
        <w:tc>
          <w:tcPr/>
          <w:p>
            <w:pPr>
              <w:pStyle w:val="Compact"/>
            </w:pPr>
            <w:r>
              <w:t xml:space="preserve">Master Tracker part rows as the only part record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Approvals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Simon Starbuck (drafted with Claude, SN6 Resources)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simon (reviewer agent)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Approver (Composites Lead)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Initial issue, defines the WO record and its authority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2026-07-28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Corrected the app description throughout: it’s the live Firebase app now, not</w:t>
            </w:r>
            <w:r>
              <w:t xml:space="preserve"> </w:t>
            </w:r>
            <w:r>
              <w:rPr>
                <w:rStyle w:val="VerbatimChar"/>
              </w:rPr>
              <w:t xml:space="preserve">work-orders.html</w:t>
            </w:r>
            <w:r>
              <w:t xml:space="preserve">; buy-off, Backup/Restore, and photo-attachment wording updated to match. Language pass (fewer em dashes, less decorative bold).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The Master Tracker did its job at the fleet level: parts, owners, deadlines, all visible. What it never gave us was the</w:t>
      </w:r>
      <w:r>
        <w:t xml:space="preserve"> </w:t>
      </w:r>
      <w:r>
        <w:rPr>
          <w:i/>
          <w:iCs/>
        </w:rPr>
        <w:t xml:space="preserve">part-level</w:t>
      </w:r>
      <w:r>
        <w:t xml:space="preserve"> </w:t>
      </w:r>
      <w:r>
        <w:t xml:space="preserve">record: steps, buy-offs, the stack as actually laid, measurements, photos. All of that lived in Slack threads and people’s heads (PP-09). A work order (WO) is one part’s complete record, spec through blockers through execution through evidence, on a screen or printed and kept with the part.</w:t>
      </w:r>
    </w:p>
    <w:bookmarkEnd w:id="20"/>
    <w:bookmarkStart w:id="21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Every manufactured composites part and mold, including small cross-team jobs (the catch-can class of work, PP-05) and R&amp;D coupons feeding decisions. If it consumes carbon or machine time, it gets a WO.</w:t>
      </w:r>
    </w:p>
    <w:bookmarkEnd w:id="21"/>
    <w:bookmarkStart w:id="22" w:name="references"/>
    <w:p>
      <w:pPr>
        <w:pStyle w:val="Heading2"/>
      </w:pPr>
      <w:r>
        <w:t xml:space="preserve">3.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PP-09, PP-05, PP-03 RCAs</w:t>
            </w:r>
          </w:p>
        </w:tc>
        <w:tc>
          <w:tcPr/>
          <w:p>
            <w:pPr>
              <w:pStyle w:val="Compact"/>
            </w:pPr>
            <w:r>
              <w:t xml:space="preserve">FEB-COMP-PP-001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The work-order app (live, Firebase-backed)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 App/app/README.md</w:t>
            </w:r>
            <w:r>
              <w:t xml:space="preserve">, live at feb-composites.web.app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work-orders.html</w:t>
            </w:r>
            <w:r>
              <w:t xml:space="preserve">, the original offline single-file version — kept as a backup/archive viewer only, not the primary system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 App/work-orders.html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CS-002 (stack), CS-003 §7.2 (design review), CS-006/007 (process records)</w:t>
            </w:r>
          </w:p>
        </w:tc>
        <w:tc>
          <w:tcPr/>
          <w:p>
            <w:pPr>
              <w:pStyle w:val="Compact"/>
            </w:pPr>
            <w:r>
              <w:t xml:space="preserve">this series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CS-000 (revision rules apply to WOs)</w:t>
            </w:r>
          </w:p>
        </w:tc>
        <w:tc>
          <w:tcPr/>
          <w:p>
            <w:pPr>
              <w:pStyle w:val="Compact"/>
            </w:pPr>
            <w:r>
              <w:t xml:space="preserve">CS-000</w:t>
            </w:r>
          </w:p>
        </w:tc>
      </w:tr>
    </w:tbl>
    <w:bookmarkEnd w:id="22"/>
    <w:bookmarkStart w:id="23" w:name="definitions"/>
    <w:p>
      <w:pPr>
        <w:pStyle w:val="Heading2"/>
      </w:pPr>
      <w:r>
        <w:t xml:space="preserve">4. Definitions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 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WO-SNx-###</w:t>
      </w:r>
      <w:r>
        <w:t xml:space="preserve">, assigned from the app (or the next free number in the printed log). Never reused.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Buy-off</w:t>
      </w:r>
      <w:r>
        <w:t xml:space="preserve"> </w:t>
      </w:r>
      <w:r>
        <w:t xml:space="preserve">— the signed-in team member’s name, email, and timestamp, recorded by the app when they click a step’s buy-off button (self-buy-off allowed except where a step names an independent reviewer, e.g. mold design review). That’s a real step up from typed initials, but it isn’t tamper-proof: any roster member can still edit any record, so treat it as</w:t>
      </w:r>
      <w:r>
        <w:t xml:space="preserve"> </w:t>
      </w:r>
      <w:r>
        <w:t xml:space="preserve">“who was signed in when this was clicked,”</w:t>
      </w:r>
      <w:r>
        <w:t xml:space="preserve"> </w:t>
      </w:r>
      <w:r>
        <w:t xml:space="preserve">not a notarized signature.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Blocker step</w:t>
      </w:r>
      <w:r>
        <w:t xml:space="preserve"> </w:t>
      </w:r>
      <w:r>
        <w:t xml:space="preserve">— a step that blocks everything after it until it’s bought off (stack freeze, design review, drop test).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Retro WO</w:t>
      </w:r>
      <w:r>
        <w:t xml:space="preserve"> </w:t>
      </w:r>
      <w:r>
        <w:t xml:space="preserve">— a back-filled historical record (all</w:t>
      </w:r>
      <w:r>
        <w:t xml:space="preserve"> </w:t>
      </w:r>
      <w:r>
        <w:rPr>
          <w:rStyle w:val="VerbatimChar"/>
        </w:rPr>
        <w:t xml:space="preserve">WO-SN5-*</w:t>
      </w:r>
      <w:r>
        <w:t xml:space="preserve">); its unverifiable fields say</w:t>
      </w:r>
      <w:r>
        <w:t xml:space="preserve"> </w:t>
      </w:r>
      <w:r>
        <w:t xml:space="preserve">“not recorded (retro)”</w:t>
      </w:r>
      <w:r>
        <w:t xml:space="preserve"> </w:t>
      </w:r>
      <w:r>
        <w:t xml:space="preserve">— retro records are honest references, not exemplars of process compliance.</w:t>
      </w:r>
    </w:p>
    <w:bookmarkEnd w:id="23"/>
    <w:bookmarkStart w:id="24" w:name="equipment-materials"/>
    <w:p>
      <w:pPr>
        <w:pStyle w:val="Heading2"/>
      </w:pPr>
      <w:r>
        <w:t xml:space="preserve">5. Equipment &amp; Materials</w:t>
      </w:r>
    </w:p>
    <w:p>
      <w:pPr>
        <w:pStyle w:val="FirstParagraph"/>
      </w:pPr>
      <w:r>
        <w:t xml:space="preserve">The WO app (R2): a shared workspace at feb-composites.web.app, running on Firebase. Sign in with email and password; a lead has to add your email to the roster before you can see or touch anything. Every edit saves live to a shared database, so the whole team sees the same record at once; there’s nothing to import or merge.</w:t>
      </w:r>
      <w:r>
        <w:t xml:space="preserve"> </w:t>
      </w:r>
      <w:r>
        <w:rPr>
          <w:rStyle w:val="VerbatimChar"/>
        </w:rPr>
        <w:t xml:space="preserve">work-orders.html</w:t>
      </w:r>
      <w:r>
        <w:t xml:space="preserve"> </w:t>
      </w:r>
      <w:r>
        <w:t xml:space="preserve">(R2b) still opens any exported JSON with no server at all, and stays useful as an offline archive viewer, but it’s not where day-to-day work happens anymore. Printed WOs: any printer + a pen at RFS.</w:t>
      </w:r>
    </w:p>
    <w:bookmarkEnd w:id="24"/>
    <w:bookmarkStart w:id="25" w:name="safety"/>
    <w:p>
      <w:pPr>
        <w:pStyle w:val="Heading2"/>
      </w:pPr>
      <w:r>
        <w:t xml:space="preserve">6. Safety</w:t>
      </w:r>
    </w:p>
    <w:p>
      <w:pPr>
        <w:pStyle w:val="FirstParagraph"/>
      </w:pPr>
      <w:r>
        <w:t xml:space="preserve">No physical hazards; process standard. (Safety content lives in the process standards each WO step cites.)</w:t>
      </w:r>
    </w:p>
    <w:bookmarkEnd w:id="25"/>
    <w:bookmarkStart w:id="30" w:name="procedure"/>
    <w:p>
      <w:pPr>
        <w:pStyle w:val="Heading2"/>
      </w:pPr>
      <w:r>
        <w:t xml:space="preserve">7. Procedure</w:t>
      </w:r>
    </w:p>
    <w:bookmarkStart w:id="26" w:name="create"/>
    <w:p>
      <w:pPr>
        <w:pStyle w:val="Heading3"/>
      </w:pPr>
      <w:r>
        <w:t xml:space="preserve">7.1 Create</w:t>
      </w:r>
    </w:p>
    <w:p>
      <w:pPr>
        <w:pStyle w:val="Compact"/>
        <w:numPr>
          <w:ilvl w:val="0"/>
          <w:numId w:val="1002"/>
        </w:numPr>
      </w:pPr>
      <w:r>
        <w:t xml:space="preserve">Open the app → New Work Order → it assigns the next</w:t>
      </w:r>
      <w:r>
        <w:t xml:space="preserve"> </w:t>
      </w:r>
      <w:r>
        <w:rPr>
          <w:rStyle w:val="VerbatimChar"/>
        </w:rPr>
        <w:t xml:space="preserve">WO-SN6-###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Fill at creation (this is the PP-04/PP-05 fix — requirements exist before work): part name, subteam, ME/RE, due date, process type,</w:t>
      </w:r>
      <w:r>
        <w:t xml:space="preserve"> </w:t>
      </w:r>
      <w:r>
        <w:rPr>
          <w:b/>
          <w:bCs/>
        </w:rPr>
        <w:t xml:space="preserve">stack (per CS-002)</w:t>
      </w:r>
      <w:r>
        <w:t xml:space="preserve">, BOM,</w:t>
      </w:r>
      <w:r>
        <w:t xml:space="preserve"> </w:t>
      </w:r>
      <w:r>
        <w:rPr>
          <w:b/>
          <w:bCs/>
        </w:rPr>
        <w:t xml:space="preserve">qualityChecks with numeric targets</w:t>
      </w:r>
      <w:r>
        <w:t xml:space="preserve">, and the standard step list for the process type (the app pre-fills steps from the templates; delete inapplicable ones consciously, don’t skip silently).</w:t>
      </w:r>
    </w:p>
    <w:p>
      <w:pPr>
        <w:pStyle w:val="Compact"/>
        <w:numPr>
          <w:ilvl w:val="0"/>
          <w:numId w:val="1002"/>
        </w:numPr>
      </w:pPr>
      <w:r>
        <w:t xml:space="preserve">Cross-team parts: the requesting subteam’s requirements (thickness, DXF rev, mass) go in the WO and their lead is named on the release sign-off.</w:t>
      </w:r>
    </w:p>
    <w:bookmarkEnd w:id="26"/>
    <w:bookmarkStart w:id="27" w:name="execute"/>
    <w:p>
      <w:pPr>
        <w:pStyle w:val="Heading3"/>
      </w:pPr>
      <w:r>
        <w:t xml:space="preserve">7.2 Execute</w:t>
      </w:r>
    </w:p>
    <w:p>
      <w:pPr>
        <w:pStyle w:val="Compact"/>
        <w:numPr>
          <w:ilvl w:val="0"/>
          <w:numId w:val="1003"/>
        </w:numPr>
      </w:pPr>
      <w:r>
        <w:t xml:space="preserve">Work the steps in order; blocker steps block until bought off (the app enforces this; on paper the blocker rows are shaded: no initials, no moving on).</w:t>
      </w:r>
    </w:p>
    <w:p>
      <w:pPr>
        <w:pStyle w:val="Compact"/>
        <w:numPr>
          <w:ilvl w:val="0"/>
          <w:numId w:val="1003"/>
        </w:numPr>
      </w:pPr>
      <w:r>
        <w:t xml:space="preserve">Each step: status, buy-off (signed-in name + timestamp), notes, photo references (phone photos → the part’s Drive folder, filename written on the WO step — WO steps don’t take a real upload yet; Tickets and Documents do, see</w:t>
      </w:r>
      <w:r>
        <w:t xml:space="preserve"> </w:t>
      </w:r>
      <w:r>
        <w:rPr>
          <w:rStyle w:val="VerbatimChar"/>
        </w:rPr>
        <w:t xml:space="preserve">03 App/app/README.md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Deviations from the frozen stack/spec = WO revision (CS-000 rules): quick, visible, counted. The revision letter rides the WO header.</w:t>
      </w:r>
    </w:p>
    <w:p>
      <w:pPr>
        <w:pStyle w:val="Compact"/>
        <w:numPr>
          <w:ilvl w:val="0"/>
          <w:numId w:val="1003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mold.location</w:t>
      </w:r>
      <w:r>
        <w:t xml:space="preserve"> </w:t>
      </w:r>
      <w:r>
        <w:t xml:space="preserve">whenever the mold physically moves (PP-10).</w:t>
      </w:r>
    </w:p>
    <w:bookmarkEnd w:id="27"/>
    <w:bookmarkStart w:id="28" w:name="close"/>
    <w:p>
      <w:pPr>
        <w:pStyle w:val="Heading3"/>
      </w:pPr>
      <w:r>
        <w:t xml:space="preserve">7.3 Close</w:t>
      </w:r>
    </w:p>
    <w:p>
      <w:pPr>
        <w:pStyle w:val="Compact"/>
        <w:numPr>
          <w:ilvl w:val="0"/>
          <w:numId w:val="1004"/>
        </w:numPr>
      </w:pPr>
      <w:r>
        <w:t xml:space="preserve">Fill qualityChecks actuals (mass, thickness, Ω table, etc.), attach final photos, mark status Complete.</w:t>
      </w:r>
    </w:p>
    <w:p>
      <w:pPr>
        <w:pStyle w:val="Compact"/>
        <w:numPr>
          <w:ilvl w:val="0"/>
          <w:numId w:val="1004"/>
        </w:numPr>
      </w:pPr>
      <w:r>
        <w:t xml:space="preserve">Nothing to export by hand: every save writes straight to the shared database and is live for the whole team immediately. The durable archive is the lead’s</w:t>
      </w:r>
      <w:r>
        <w:t xml:space="preserve"> </w:t>
      </w:r>
      <w:r>
        <w:rPr>
          <w:b/>
          <w:bCs/>
        </w:rPr>
        <w:t xml:space="preserve">monthly Backup</w:t>
      </w:r>
      <w:r>
        <w:t xml:space="preserve"> </w:t>
      </w:r>
      <w:r>
        <w:t xml:space="preserve">(header button) into the team Drive: Firestore is reliable, but a plain JSON file nobody can lock the team out of is the backup that matters. Restore, lead-only, reads that file back.</w:t>
      </w:r>
    </w:p>
    <w:p>
      <w:pPr>
        <w:pStyle w:val="Compact"/>
        <w:numPr>
          <w:ilvl w:val="0"/>
          <w:numId w:val="1004"/>
        </w:numPr>
      </w:pPr>
      <w:r>
        <w:t xml:space="preserve">Print one copy for the physical binder at RFS if the part is safety/inspection-relevant (mech tech evidence).</w:t>
      </w:r>
    </w:p>
    <w:bookmarkEnd w:id="28"/>
    <w:bookmarkStart w:id="29" w:name="weekly-use"/>
    <w:p>
      <w:pPr>
        <w:pStyle w:val="Heading3"/>
      </w:pPr>
      <w:r>
        <w:t xml:space="preserve">7.4 Weekly use</w:t>
      </w:r>
    </w:p>
    <w:p>
      <w:pPr>
        <w:pStyle w:val="Compact"/>
        <w:numPr>
          <w:ilvl w:val="0"/>
          <w:numId w:val="1005"/>
        </w:numPr>
      </w:pPr>
      <w:r>
        <w:t xml:space="preserve">Monday meeting: the app’s list view (filter: InWork)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part status board — it replaces re-asking</w:t>
      </w:r>
      <w:r>
        <w:t xml:space="preserve"> </w:t>
      </w:r>
      <w:r>
        <w:t xml:space="preserve">“where is X?”</w:t>
      </w:r>
      <w:r>
        <w:t xml:space="preserve"> </w:t>
      </w:r>
      <w:r>
        <w:t xml:space="preserve">and feeds the weekly summary.</w:t>
      </w:r>
    </w:p>
    <w:p>
      <w:pPr>
        <w:pStyle w:val="Compact"/>
        <w:numPr>
          <w:ilvl w:val="0"/>
          <w:numId w:val="1005"/>
        </w:numPr>
      </w:pPr>
      <w:r>
        <w:t xml:space="preserve">The lead runs Backup (one click, header) monthly — see §7.3. Nothing weekly is required since the database itself is always current; monthly is just the archive cadence.</w:t>
      </w:r>
    </w:p>
    <w:bookmarkEnd w:id="29"/>
    <w:bookmarkEnd w:id="30"/>
    <w:bookmarkStart w:id="31" w:name="quality-checks-acceptance-criteria"/>
    <w:p>
      <w:pPr>
        <w:pStyle w:val="Heading2"/>
      </w:pPr>
      <w:r>
        <w:t xml:space="preserve">8. Quality checks / acceptance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Record 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active part has a WO</w:t>
            </w:r>
          </w:p>
        </w:tc>
        <w:tc>
          <w:tcPr/>
          <w:p>
            <w:pPr>
              <w:pStyle w:val="Compact"/>
            </w:pPr>
            <w:r>
              <w:t xml:space="preserve">100% of parts consuming carbon/machine time</w:t>
            </w:r>
          </w:p>
        </w:tc>
        <w:tc>
          <w:tcPr/>
          <w:p>
            <w:pPr>
              <w:pStyle w:val="Compact"/>
            </w:pPr>
            <w:r>
              <w:t xml:space="preserve">Lead check at Monday meeting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Blocker steps bought off in order</w:t>
            </w:r>
          </w:p>
        </w:tc>
        <w:tc>
          <w:tcPr/>
          <w:p>
            <w:pPr>
              <w:pStyle w:val="Compact"/>
            </w:pPr>
            <w:r>
              <w:t xml:space="preserve">No downstream work past an unfinished blocker</w:t>
            </w:r>
          </w:p>
        </w:tc>
        <w:tc>
          <w:tcPr/>
          <w:p>
            <w:pPr>
              <w:pStyle w:val="Compact"/>
            </w:pPr>
            <w:r>
              <w:t xml:space="preserve">App enforcement / shaded rows on paper</w:t>
            </w:r>
          </w:p>
        </w:tc>
        <w:tc>
          <w:tcPr/>
          <w:p>
            <w:pPr>
              <w:pStyle w:val="Compact"/>
            </w:pPr>
            <w:r>
              <w:t xml:space="preserve">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 Backup run</w:t>
            </w:r>
          </w:p>
        </w:tc>
        <w:tc>
          <w:tcPr/>
          <w:p>
            <w:pPr>
              <w:pStyle w:val="Compact"/>
            </w:pPr>
            <w:r>
              <w:t xml:space="preserve">Every month during build season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  <w:tc>
          <w:tcPr/>
          <w:p>
            <w:pPr>
              <w:pStyle w:val="Compact"/>
            </w:pPr>
            <w:r>
              <w:t xml:space="preserve">Drive folder timestamps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Retro honesty</w:t>
            </w:r>
          </w:p>
        </w:tc>
        <w:tc>
          <w:tcPr/>
          <w:p>
            <w:pPr>
              <w:pStyle w:val="Compact"/>
            </w:pPr>
            <w:r>
              <w:t xml:space="preserve">No fabricated buy-offs on retro WOs</w:t>
            </w:r>
          </w:p>
        </w:tc>
        <w:tc>
          <w:tcPr/>
          <w:p>
            <w:pPr>
              <w:pStyle w:val="Compact"/>
            </w:pPr>
            <w:r>
              <w:t xml:space="preserve">“not recorded (retro)”</w:t>
            </w:r>
            <w:r>
              <w:t xml:space="preserve"> </w:t>
            </w: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WO fields</w:t>
            </w:r>
          </w:p>
        </w:tc>
      </w:tr>
    </w:tbl>
    <w:bookmarkEnd w:id="31"/>
    <w:bookmarkStart w:id="32" w:name="records"/>
    <w:p>
      <w:pPr>
        <w:pStyle w:val="Heading2"/>
      </w:pPr>
      <w:r>
        <w:t xml:space="preserve">9. Records</w:t>
      </w:r>
    </w:p>
    <w:p>
      <w:pPr>
        <w:pStyle w:val="FirstParagraph"/>
      </w:pPr>
      <w:r>
        <w:t xml:space="preserve">The live database is the team’s day-to-day part-history record, shared and current for everyone at once; the monthly Backup JSON in Drive is the archive nobody can lock the team out of. Master-Tracker-style views (spreadsheets, summaries) may continue as</w:t>
      </w:r>
      <w:r>
        <w:t xml:space="preserve"> </w:t>
      </w:r>
      <w:r>
        <w:rPr>
          <w:i/>
          <w:iCs/>
        </w:rPr>
        <w:t xml:space="preserve">views</w:t>
      </w:r>
      <w:r>
        <w:t xml:space="preserve"> </w:t>
      </w:r>
      <w:r>
        <w:t xml:space="preserve">built from that record. The WO is the source of truth (same rule as CS-002 §9).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2026-07-29T03:18:42Z</dcterms:created>
  <dcterms:modified xsi:type="dcterms:W3CDTF">2026-07-29T03:18:42Z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