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CS-007 Wet Layup &amp; Vacuum Bagging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003262"/>
          </w:tcPr>
          <w:p/>
        </w:tc>
        <w:tc>
          <w:tcPr>
            <w:tcW w:type="dxa" w:w="4824"/>
            <w:shd w:val="clear" w:fill="003262"/>
          </w:tcPr>
          <w:p/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Doc ID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CS-007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Title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Wet Layup &amp; Vacuum Bagging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Revision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C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Draft, pending Lead signature (photos to add at first SN6 use)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2026-08-28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Supersedes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Verbal wet-layup training</w:t>
            </w:r>
          </w:p>
        </w:tc>
      </w:tr>
    </w:tbl>
    <w:p/>
    <w:p>
      <w:r>
        <w:rPr>
          <w:b/>
        </w:rPr>
        <w:t>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Author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Simon Starbuck (drafted with Claude, SN6 Resources)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2026-07-12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Reviewer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simon (reviewer agent)</w:t>
            </w:r>
          </w:p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>
            <w:r>
              <w:rPr>
                <w:sz w:val="19"/>
              </w:rPr>
              <w:t>Approver (Composites Lead)</w:t>
            </w:r>
          </w:p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Rev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A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2026-07-12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Initial outline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2026-07-28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Language pass: fewer em dashes for rhythm variety, no content change.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2026-08-28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Out of outline, engineering pass (CS-000 Rev C conventions). §7's ten numbered lines became a procedure with subsections; every number in it was already in Rev B or its references, so nothing was invented, only unpacked. §4 definitions written out. Figure 1 draws the bag stack with the breather clearance rule, the one that turns a bagged part into a bagged part glued to its breather. Photo placeholders stay until the first SN6 wet layup.</w:t>
            </w:r>
          </w:p>
        </w:tc>
      </w:tr>
    </w:tbl>
    <w:p/>
    <w:p>
      <w:pPr>
        <w:pStyle w:val="Heading2"/>
      </w:pPr>
      <w:r>
        <w:t>1. Purpose</w:t>
      </w:r>
    </w:p>
    <w:p>
      <w:r>
        <w:t>Wet layup is our second core process (seat, flat panels, foam-wrapped wing elements). In SN5 the knowledge was verbal plus one Slack SOP; this doc writes it down with the numbers attached.</w:t>
      </w:r>
    </w:p>
    <w:p>
      <w:pPr>
        <w:pStyle w:val="Heading2"/>
      </w:pPr>
      <w:r>
        <w:t>2. Scope</w:t>
      </w:r>
    </w:p>
    <w:p>
      <w:r>
        <w:t>Hand lamination with West System 105, vacuum-bagged, on molds (CS-004-prepped), flat plates, and foam cores (foam-wrapped wing elements). Infusion: CS-006.</w:t>
      </w:r>
    </w:p>
    <w:p>
      <w:pPr>
        <w:pStyle w:val="Heading2"/>
      </w:pPr>
      <w:r>
        <w:t>3.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Ref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Where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R1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West 105/206 TDS (5:1 by volume; pot life 20–25 min @72 °F; thin-film cure 10–15 h)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04 Datasheets/WEST_SYSTEM_105_Epoxy_Resin_with_206_Slow_Hardener.pdf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R2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West 105/205 TDS (fast: pot life 9–12 min)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04 Datasheets/WestSystems-105-205-Epoxy-Resin.pdf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R3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VB160 film, PP180 peel ply, breather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04 Datasheets/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R4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CS-002 (stack), CS-004 (mold prep), CS-008 (mixing/exotherm)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this series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R5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Simon's layup SOP (Slack, 2026-05-30): 105 "big tank, blue label" + 206 "large metal can, red label", 5:1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Slack record</w:t>
            </w:r>
          </w:p>
        </w:tc>
      </w:tr>
    </w:tbl>
    <w:p/>
    <w:p>
      <w:pPr>
        <w:pStyle w:val="Heading2"/>
      </w:pPr>
      <w:r>
        <w:t>4. Definitions</w:t>
      </w:r>
    </w:p>
    <w:p>
      <w:pPr>
        <w:pStyle w:val="ListBullet"/>
      </w:pPr>
      <w:r>
        <w:rPr>
          <w:b/>
        </w:rPr>
        <w:t>Wet-out</w:t>
      </w:r>
      <w:r>
        <w:t>: cloth fully saturated by resin: uniform sheen, weave still visible. Swimming in resin is past wet-out, not better.</w:t>
      </w:r>
    </w:p>
    <w:p>
      <w:pPr>
        <w:pStyle w:val="ListBullet"/>
      </w:pPr>
      <w:r>
        <w:rPr>
          <w:b/>
        </w:rPr>
        <w:t>Breather</w:t>
      </w:r>
      <w:r>
        <w:t>: lofted bleed cloth between peel ply and bag. It gives air a path to the vacuum port and absorbs excess resin. It is kept clear of part edges it could bond to; resin that wicks into breather at an edge glues it on.</w:t>
      </w:r>
    </w:p>
    <w:p>
      <w:pPr>
        <w:pStyle w:val="ListBullet"/>
      </w:pPr>
      <w:r>
        <w:rPr>
          <w:b/>
        </w:rPr>
        <w:t>Bridging</w:t>
      </w:r>
      <w:r>
        <w:t>: bag film spanning a corner instead of following it. Under vacuum a bridge either punctures or leaves a resin-rich void at the corner. Pleats exist to prevent it.</w:t>
      </w:r>
    </w:p>
    <w:p>
      <w:pPr>
        <w:pStyle w:val="ListBullet"/>
      </w:pPr>
      <w:r>
        <w:rPr>
          <w:b/>
        </w:rPr>
        <w:t>60:40</w:t>
      </w:r>
      <w:r>
        <w:t xml:space="preserve">: target cured fiber:resin ratio </w:t>
      </w:r>
      <w:r>
        <w:rPr>
          <w:b/>
        </w:rPr>
        <w:t>by weight</w:t>
      </w:r>
      <w:r>
        <w:t>. The mix factor in §7.2 deliberately overshoots it; squeegee and breather carry the excess out.</w:t>
      </w:r>
    </w:p>
    <w:p>
      <w:pPr>
        <w:pStyle w:val="Heading2"/>
      </w:pPr>
      <w:r>
        <w:t>5. Equipment &amp; Materials</w:t>
      </w:r>
    </w:p>
    <w:p>
      <w:r>
        <w:t>West 105 + 206 (default) or 205 (small parts), calibrated pumps (5:1 by volume, R1) or scale (weight ratios in R1: 5.36:1 for 206), brushes/rollers/squeegees, peel ply, breather, VB160, tacky tape, vacuum pump + trap + gauge.</w:t>
      </w:r>
    </w:p>
    <w:p>
      <w:pPr>
        <w:pStyle w:val="Heading2"/>
      </w:pPr>
      <w:r>
        <w:t>6. Safety</w:t>
      </w:r>
    </w:p>
    <w:p>
      <w:r>
        <w:t>Per West SDS + team rules: nitrile gloves (sensitizer; same warning as CS-004 §6), ventilation, no solvent on skin; exotherm rules per CS-008 (105/205 in a pot gets hot fast). Respirator with A-filter for large overhead/enclosed laminating.</w:t>
      </w:r>
    </w:p>
    <w:p>
      <w:pPr>
        <w:pStyle w:val="Heading2"/>
      </w:pPr>
      <w:r>
        <w:t>7. Procedure</w:t>
      </w:r>
    </w:p>
    <w:p>
      <w:pPr>
        <w:pStyle w:val="Heading3"/>
      </w:pPr>
      <w:r>
        <w:t>7.1 Prerequisites</w:t>
      </w:r>
    </w:p>
    <w:p>
      <w:pPr>
        <w:pStyle w:val="ListNumber"/>
      </w:pPr>
      <w:r>
        <w:t>Stack frozen and printed on the WO (CS-002 §7.2). Mold sealed and released per CS-004 with its quality checks passed, or plate waxed, or foam core shaped and dry-fitted.</w:t>
      </w:r>
    </w:p>
    <w:p>
      <w:pPr>
        <w:pStyle w:val="ListNumber"/>
      </w:pPr>
      <w:r>
        <w:t>Cloth cut per the WO ply table; total dry fiber mass weighed and recorded on the WO.</w:t>
      </w:r>
    </w:p>
    <w:p>
      <w:pPr>
        <w:pStyle w:val="ListNumber"/>
      </w:pPr>
      <w:r>
        <w:t>All consumables (peel ply, breather, bag, tacky tape) cut to size before any resin is mixed. Pot life spent hunting scissors is pot life lost.</w:t>
      </w:r>
    </w:p>
    <w:p>
      <w:pPr>
        <w:pStyle w:val="Heading3"/>
      </w:pPr>
      <w:r>
        <w:t>7.2 Resin math and mixing</w:t>
      </w:r>
    </w:p>
    <w:p>
      <w:pPr>
        <w:pStyle w:val="ListNumber"/>
      </w:pPr>
      <w:r>
        <w:t xml:space="preserve">Mix mass ≈ </w:t>
      </w:r>
      <w:r>
        <w:rPr>
          <w:b/>
        </w:rPr>
        <w:t>dry fiber mass × 0.9</w:t>
      </w:r>
      <w:r>
        <w:t xml:space="preserve">. That is deliberately more than the 60:40 cured target implies: the squeegee and the breather take the excess out, and the </w:t>
      </w:r>
      <w:r>
        <w:rPr>
          <w:i/>
        </w:rPr>
        <w:t>cured part</w:t>
      </w:r>
      <w:r>
        <w:t xml:space="preserve"> lands near 60:40. Record mixed and final masses on the WO to tune this factor.</w:t>
      </w:r>
    </w:p>
    <w:p>
      <w:pPr>
        <w:pStyle w:val="ListNumber"/>
      </w:pPr>
      <w:r>
        <w:t xml:space="preserve">Mix per CS-008 discipline. With the calibrated pumps, </w:t>
      </w:r>
      <w:r>
        <w:rPr>
          <w:b/>
        </w:rPr>
        <w:t>5:1 by volume, one FULL stroke of each pump per shot, never partial strokes</w:t>
      </w:r>
      <w:r>
        <w:t xml:space="preserve"> (R1). By scale: 5.36:1 for 206, 5.19:1 for 205 (CS-008 §5).</w:t>
      </w:r>
    </w:p>
    <w:p>
      <w:pPr>
        <w:pStyle w:val="ListNumber"/>
      </w:pPr>
      <w:r>
        <w:t xml:space="preserve">Pot life budget, 206 at 72 °F: </w:t>
      </w:r>
      <w:r>
        <w:rPr>
          <w:b/>
        </w:rPr>
        <w:t>20–25 min per 100 g pot</w:t>
      </w:r>
      <w:r>
        <w:t xml:space="preserve"> (R1). 205 halves that (R2). Bigger jobs mix several small pots rather than one large one; a pot that warms is a pot that is about to gel (CS-008 §6).</w:t>
      </w:r>
    </w:p>
    <w:p>
      <w:pPr>
        <w:pStyle w:val="Heading3"/>
      </w:pPr>
      <w:r>
        <w:t>7.3 Wet-out</w:t>
      </w:r>
    </w:p>
    <w:p>
      <w:pPr>
        <w:pStyle w:val="ListNumber"/>
      </w:pPr>
      <w:r>
        <w:t xml:space="preserve">Wet out ply-by-ply per the WO ply table: resin on, then squeegee each ply until </w:t>
      </w:r>
      <w:r>
        <w:rPr>
          <w:b/>
        </w:rPr>
        <w:t>shiny-wet with the weave visible</w:t>
      </w:r>
      <w:r>
        <w:t>, not swimming. Chase dry (white) patches before the next ply goes on; you will not see them again.</w:t>
      </w:r>
    </w:p>
    <w:p>
      <w:pPr>
        <w:pStyle w:val="ListNumber"/>
      </w:pPr>
      <w:r>
        <w:t>Tick each ply as laid on the WO; note any substitution or extra ply (CS-002 §7.4).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2F2"/>
          </w:tcPr>
          <w:p>
            <w:pPr>
              <w:jc w:val="center"/>
            </w:pPr>
            <w:r>
              <w:rPr>
                <w:i/>
                <w:color w:val="808080"/>
              </w:rPr>
              <w:br/>
              <w:t>[ PHOTO: correctly wetted ply: uniform sheen, weave visible, no pooling ]</w:t>
              <w:br/>
              <w:br/>
            </w:r>
          </w:p>
        </w:tc>
      </w:tr>
    </w:tbl>
    <w:p/>
    <w:p>
      <w:pPr>
        <w:pStyle w:val="Heading3"/>
      </w:pPr>
      <w:r>
        <w:t>7.4 Bag</w:t>
      </w:r>
    </w:p>
    <w:p>
      <w:pPr>
        <w:pStyle w:val="ListNumber"/>
      </w:pPr>
      <w:r>
        <w:t>Peel ply over the full laminate, past its edges.</w:t>
      </w:r>
    </w:p>
    <w:p>
      <w:pPr>
        <w:pStyle w:val="ListNumber"/>
      </w:pPr>
      <w:r>
        <w:t>Breather over the peel ply, held back from every part edge it could bond to (Figure 1).</w:t>
      </w:r>
    </w:p>
    <w:p>
      <w:pPr>
        <w:pStyle w:val="ListNumber"/>
      </w:pPr>
      <w:r>
        <w:t>Bag with VB160 and tacky tape, pleats at corners and every 300–400 mm of curved perimeter; CS-006 §7.3 rules apply, including the trap between bag and pump.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192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007-bag-sta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19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Figure 1. The wet-layup bag in section. The breather covers the peel ply but stops short of every part edge; resin that wicks into breather at an edge bonds it to the part.</w:t>
      </w:r>
    </w:p>
    <w:p/>
    <w:p>
      <w:pPr>
        <w:pStyle w:val="Heading3"/>
      </w:pPr>
      <w:r>
        <w:t>7.5 Vacuum and drop test</w:t>
      </w:r>
    </w:p>
    <w:p>
      <w:pPr>
        <w:pStyle w:val="ListNumber"/>
      </w:pPr>
      <w:r>
        <w:t xml:space="preserve">Pull to </w:t>
      </w:r>
      <w:r>
        <w:rPr>
          <w:b/>
        </w:rPr>
        <w:t>≥25 inHg</w:t>
      </w:r>
      <w:r>
        <w:t>.</w:t>
      </w:r>
    </w:p>
    <w:p>
      <w:pPr>
        <w:pStyle w:val="ListNumber"/>
      </w:pPr>
      <w:r>
        <w:t xml:space="preserve">Drop test before walking away: isolate the pump; the bag shall lose </w:t>
      </w:r>
      <w:r>
        <w:rPr>
          <w:b/>
        </w:rPr>
        <w:t>≤2 inHg over 10 minutes</w:t>
      </w:r>
      <w:r>
        <w:t>. Record start and end readings on the WO. Leak hunting per CS-006 §7.7.</w:t>
      </w:r>
    </w:p>
    <w:p>
      <w:pPr>
        <w:pStyle w:val="ListNumber"/>
      </w:pPr>
      <w:r>
        <w:t>On light foam cores, watch for vacuum crush: if the core dents, reduce vacuum and record the level that held on the WO, per part, so the next build starts from a number.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2F2"/>
          </w:tcPr>
          <w:p>
            <w:pPr>
              <w:jc w:val="center"/>
            </w:pPr>
            <w:r>
              <w:rPr>
                <w:i/>
                <w:color w:val="808080"/>
              </w:rPr>
              <w:br/>
              <w:t>[ PHOTO: bagged wet layup under vacuum, pleats visible, gauge in frame ]</w:t>
              <w:br/>
              <w:br/>
            </w:r>
          </w:p>
        </w:tc>
      </w:tr>
    </w:tbl>
    <w:p/>
    <w:p>
      <w:pPr>
        <w:pStyle w:val="Heading3"/>
      </w:pPr>
      <w:r>
        <w:t>7.6 Cure and demold</w:t>
      </w:r>
    </w:p>
    <w:p>
      <w:pPr>
        <w:pStyle w:val="ListNumber"/>
      </w:pPr>
      <w:r>
        <w:t xml:space="preserve">Leave bagged under vacuum overnight minimum. 206 reaches thin-film solid in </w:t>
      </w:r>
      <w:r>
        <w:rPr>
          <w:b/>
        </w:rPr>
        <w:t>10–15 h at 72 °F</w:t>
      </w:r>
      <w:r>
        <w:t xml:space="preserve"> (R1); a cold shop runs longer.</w:t>
      </w:r>
    </w:p>
    <w:p>
      <w:pPr>
        <w:pStyle w:val="ListNumber"/>
      </w:pPr>
      <w:r>
        <w:t xml:space="preserve">Demold no earlier than the </w:t>
      </w:r>
      <w:r>
        <w:rPr>
          <w:b/>
        </w:rPr>
        <w:t>FEB hold</w:t>
      </w:r>
      <w:r>
        <w:t xml:space="preserve"> for the system (CS-008 §5; the WO enforces it). Record times and masses on the WO; label the part per CS-001; hand to CS-009 for trim.</w:t>
      </w:r>
    </w:p>
    <w:p>
      <w:pPr>
        <w:pStyle w:val="Heading3"/>
      </w:pPr>
      <w:r>
        <w:t>7.7 Foam-wrapped elements (RW E2–E5 class)</w:t>
      </w:r>
    </w:p>
    <w:p>
      <w:r>
        <w:t>The same flow over a shaped foam core instead of a mold: wet plies wrap the core, then peel ply, breather, bag. The §7.5 crush rule is the one that bites here; everything else is unchanged.</w:t>
      </w:r>
    </w:p>
    <w:p>
      <w:pPr>
        <w:pStyle w:val="Heading2"/>
      </w:pPr>
      <w:r>
        <w:t>8. Quality checks /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Record where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Vacuum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≥25 inHg; drop ≤2 inHg/10 min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Gauge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Wet-out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No white/dry weave visible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Visual per ply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Mass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target ±10%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Scale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qualityChecks</w:t>
            </w:r>
          </w:p>
        </w:tc>
      </w:tr>
    </w:tbl>
    <w:p/>
    <w:p>
      <w:pPr>
        <w:pStyle w:val="Heading2"/>
      </w:pPr>
      <w:r>
        <w:t>9. Records</w:t>
      </w:r>
    </w:p>
    <w:p>
      <w:r>
        <w:t>Same as CS-006 §9: times, masses, gauge readings, photos into the WO.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26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26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26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