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CS-013 Work Orders &amp; Part Traceability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fill="003262"/>
          </w:tcPr>
          <w:p/>
        </w:tc>
        <w:tc>
          <w:tcPr>
            <w:tcW w:type="dxa" w:w="4824"/>
            <w:shd w:val="clear" w:fill="003262"/>
          </w:tcPr>
          <w:p/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Doc ID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CS-013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Title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Work Orders &amp; Part Traceability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Revision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C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Status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Draft, pending Lead signature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Effective date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2026-08-03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Supersedes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Master Tracker part rows as the only part record</w:t>
            </w:r>
          </w:p>
        </w:tc>
      </w:tr>
    </w:tbl>
    <w:p/>
    <w:p>
      <w:r>
        <w:rPr>
          <w:b/>
        </w:rPr>
        <w:t>Approvals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Name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Author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Simon Starbuck (drafted with Claude, SN6 Resources)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2026-07-12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Reviewer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simon (reviewer agent)</w:t>
            </w:r>
          </w:p>
        </w:tc>
        <w:tc>
          <w:tcPr>
            <w:tcW w:type="dxa" w:w="3216"/>
          </w:tcPr>
          <w:p/>
        </w:tc>
      </w:tr>
      <w:tr>
        <w:tc>
          <w:tcPr>
            <w:tcW w:type="dxa" w:w="3216"/>
          </w:tcPr>
          <w:p>
            <w:r>
              <w:rPr>
                <w:sz w:val="19"/>
              </w:rPr>
              <w:t>Approver (Composites Lead)</w:t>
            </w:r>
          </w:p>
        </w:tc>
        <w:tc>
          <w:tcPr>
            <w:tcW w:type="dxa" w:w="3216"/>
          </w:tcPr>
          <w:p/>
        </w:tc>
        <w:tc>
          <w:tcPr>
            <w:tcW w:type="dxa" w:w="3216"/>
          </w:tcPr>
          <w:p/>
        </w:tc>
      </w:tr>
    </w:tbl>
    <w:p/>
    <w:p>
      <w:r>
        <w:rPr>
          <w:b/>
        </w:rPr>
        <w:t>Revision history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Rev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Author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Description of change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A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2026-07-12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Claude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Initial issue, defines the WO record and its authority rules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B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2026-07-28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Claude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 xml:space="preserve">Corrected the app description throughout: it's the live Firebase app now, not </w:t>
            </w:r>
            <w:r>
              <w:rPr>
                <w:rFonts w:ascii="Courier New" w:hAnsi="Courier New"/>
                <w:sz w:val="19"/>
              </w:rPr>
              <w:t>work-orders.html</w:t>
            </w:r>
            <w:r>
              <w:rPr>
                <w:sz w:val="19"/>
              </w:rPr>
              <w:t>; buy-off, Backup/Restore, and photo-attachment wording updated to match. Language pass (fewer em dashes, less decorative bold).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C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2026-08-03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Claude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 xml:space="preserve">Added §4.1, the ID grammar, which had no controlling document: the prefix table, the rule that an ID names a physical object and never a job, non-reuse, and </w:t>
            </w:r>
            <w:r>
              <w:rPr>
                <w:rFonts w:ascii="Courier New" w:hAnsi="Courier New"/>
                <w:sz w:val="19"/>
              </w:rPr>
              <w:t>supersedes</w:t>
            </w:r>
            <w:r>
              <w:rPr>
                <w:sz w:val="19"/>
              </w:rPr>
              <w:t xml:space="preserve"> for a re-laid part. Molds, material lots, test panels and storage locations became real records, so §7.2 now points </w:t>
            </w:r>
            <w:r>
              <w:rPr>
                <w:rFonts w:ascii="Courier New" w:hAnsi="Courier New"/>
                <w:sz w:val="19"/>
              </w:rPr>
              <w:t>moldRef</w:t>
            </w:r>
            <w:r>
              <w:rPr>
                <w:sz w:val="19"/>
              </w:rPr>
              <w:t xml:space="preserve"> at a mold record rather than only at a free-text string. §7.2 also gains lot capture at the cure buy-off.</w:t>
            </w:r>
          </w:p>
        </w:tc>
      </w:tr>
    </w:tbl>
    <w:p/>
    <w:p>
      <w:pPr>
        <w:pStyle w:val="Heading2"/>
      </w:pPr>
      <w:r>
        <w:t>1. Purpose</w:t>
      </w:r>
    </w:p>
    <w:p>
      <w:r>
        <w:t xml:space="preserve">The Master Tracker did its job at the fleet level: parts, owners, deadlines, all visible. What it never gave us was the </w:t>
      </w:r>
      <w:r>
        <w:rPr>
          <w:i/>
        </w:rPr>
        <w:t>part-level</w:t>
      </w:r>
      <w:r>
        <w:t xml:space="preserve"> record: steps, buy-offs, the stack as actually laid, measurements, photos. All of that lived in Slack threads and people's heads (PP-09). A work order (WO) is one part's complete record, spec through blockers through execution through evidence, on a screen or printed and kept with the part.</w:t>
      </w:r>
    </w:p>
    <w:p>
      <w:pPr>
        <w:pStyle w:val="Heading2"/>
      </w:pPr>
      <w:r>
        <w:t>2. Scope</w:t>
      </w:r>
    </w:p>
    <w:p>
      <w:r>
        <w:t>Every manufactured composites part and mold, including small cross-team jobs (the catch-can class of work, PP-05) and R&amp;D coupons feeding decisions. If it consumes carbon or machine time, it gets a WO.</w:t>
      </w:r>
    </w:p>
    <w:p>
      <w:pPr>
        <w:pStyle w:val="Heading2"/>
      </w:pPr>
      <w:r>
        <w:t>3. References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Ref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Document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Where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R1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PP-09, PP-05, PP-03 RCAs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FEB-COMP-PP-001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R2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The work-order app (live, Firebase-backed)</w:t>
            </w:r>
          </w:p>
        </w:tc>
        <w:tc>
          <w:tcPr>
            <w:tcW w:type="dxa" w:w="3216"/>
          </w:tcPr>
          <w:p>
            <w:r>
              <w:rPr>
                <w:rFonts w:ascii="Courier New" w:hAnsi="Courier New"/>
                <w:sz w:val="19"/>
              </w:rPr>
              <w:t>03 App/app/README.md</w:t>
            </w:r>
            <w:r>
              <w:rPr>
                <w:sz w:val="19"/>
              </w:rPr>
              <w:t>, live at feb-composites.web.app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R2b</w:t>
            </w:r>
          </w:p>
        </w:tc>
        <w:tc>
          <w:tcPr>
            <w:tcW w:type="dxa" w:w="3216"/>
          </w:tcPr>
          <w:p>
            <w:r>
              <w:rPr>
                <w:rFonts w:ascii="Courier New" w:hAnsi="Courier New"/>
                <w:sz w:val="19"/>
              </w:rPr>
              <w:t>work-orders.html</w:t>
            </w:r>
            <w:r>
              <w:rPr>
                <w:sz w:val="19"/>
              </w:rPr>
              <w:t>, the original offline single-file version — kept as a backup/archive viewer only, not the primary system</w:t>
            </w:r>
          </w:p>
        </w:tc>
        <w:tc>
          <w:tcPr>
            <w:tcW w:type="dxa" w:w="3216"/>
          </w:tcPr>
          <w:p>
            <w:r>
              <w:rPr>
                <w:rFonts w:ascii="Courier New" w:hAnsi="Courier New"/>
                <w:sz w:val="19"/>
              </w:rPr>
              <w:t>03 App/work-orders.html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R3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CS-002 (stack), CS-003 §7.2 (design review), CS-006/007 (process records)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this series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R4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CS-000 (revision rules apply to WOs)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CS-000</w:t>
            </w:r>
          </w:p>
        </w:tc>
      </w:tr>
    </w:tbl>
    <w:p/>
    <w:p>
      <w:pPr>
        <w:pStyle w:val="Heading2"/>
      </w:pPr>
      <w:r>
        <w:t>4. Definitions</w:t>
      </w:r>
    </w:p>
    <w:p>
      <w:pPr>
        <w:pStyle w:val="ListBullet"/>
      </w:pPr>
      <w:r>
        <w:rPr>
          <w:b/>
        </w:rPr>
        <w:t>WO ID</w:t>
      </w:r>
      <w:r>
        <w:t xml:space="preserve"> — </w:t>
      </w:r>
      <w:r>
        <w:rPr>
          <w:rFonts w:ascii="Courier New" w:hAnsi="Courier New"/>
        </w:rPr>
        <w:t>WO-SNx-###</w:t>
      </w:r>
      <w:r>
        <w:t>, assigned from the app (or the next free number in the printed log). Never reused.</w:t>
      </w:r>
    </w:p>
    <w:p>
      <w:pPr>
        <w:pStyle w:val="ListBullet"/>
      </w:pPr>
      <w:r>
        <w:rPr>
          <w:b/>
        </w:rPr>
        <w:t>Buy-off</w:t>
      </w:r>
      <w:r>
        <w:t xml:space="preserve"> — the signed-in team member's name, email, and timestamp, recorded by the app when they click a step's buy-off button (self-buy-off allowed except where a step names an independent reviewer, e.g. mold design review). That's a real step up from typed initials, but it isn't tamper-proof: any roster member can still edit any record, so treat it as "who was signed in when this was clicked," not a notarized signature.</w:t>
      </w:r>
    </w:p>
    <w:p>
      <w:pPr>
        <w:pStyle w:val="ListBullet"/>
      </w:pPr>
      <w:r>
        <w:rPr>
          <w:b/>
        </w:rPr>
        <w:t>Blocker step</w:t>
      </w:r>
      <w:r>
        <w:t xml:space="preserve"> — a step that blocks everything after it until it's bought off (stack freeze, design review, drop test).</w:t>
      </w:r>
    </w:p>
    <w:p>
      <w:pPr>
        <w:pStyle w:val="ListBullet"/>
      </w:pPr>
      <w:r>
        <w:rPr>
          <w:b/>
        </w:rPr>
        <w:t>Retro WO</w:t>
      </w:r>
      <w:r>
        <w:t xml:space="preserve"> — a back-filled historical record (all </w:t>
      </w:r>
      <w:r>
        <w:rPr>
          <w:rFonts w:ascii="Courier New" w:hAnsi="Courier New"/>
        </w:rPr>
        <w:t>WO-SN5-*</w:t>
      </w:r>
      <w:r>
        <w:t>); its unverifiable fields say "not recorded (retro)" — retro records are honest references, not exemplars of process compliance.</w:t>
      </w:r>
    </w:p>
    <w:p>
      <w:pPr>
        <w:pStyle w:val="Heading3"/>
      </w:pPr>
      <w:r>
        <w:t>4.1 The ID grammar</w:t>
      </w:r>
    </w:p>
    <w:p>
      <w:r>
        <w:t>Until Rev C the only controlled identifier in the whole system was the WO ID. A mold was free text inside one work order, a material lot was the colour of its packaging, and a tensile coupon was a trailing integer in a filename. This is the grammar for all of it.</w:t>
      </w:r>
    </w:p>
    <w:p>
      <w:r>
        <w:rPr>
          <w:rFonts w:ascii="Courier New" w:hAnsi="Courier New"/>
        </w:rPr>
        <w:t>`</w:t>
      </w:r>
    </w:p>
    <w:p>
      <w:r>
        <w:t>PREFIX-SNx-###          e.g. MOLD-SN6-004, P-SN6-007, RSN-SN6-011</w:t>
      </w:r>
    </w:p>
    <w:p>
      <w:r>
        <w:t>PNL-SNx-###-Cnn         a coupon, e.g. PNL-SN6-006-C03</w:t>
      </w:r>
    </w:p>
    <w:p>
      <w:r>
        <w:rPr>
          <w:rFonts w:ascii="Courier New" w:hAnsi="Courier New"/>
        </w:rPr>
        <w:t>`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fill="003262"/>
          </w:tcPr>
          <w:p>
            <w:r>
              <w:rPr>
                <w:b/>
                <w:color w:val="FFFFFF"/>
                <w:sz w:val="19"/>
              </w:rPr>
              <w:t>Prefix</w:t>
            </w:r>
          </w:p>
        </w:tc>
        <w:tc>
          <w:tcPr>
            <w:tcW w:type="dxa" w:w="4824"/>
            <w:shd w:val="clear" w:fill="003262"/>
          </w:tcPr>
          <w:p>
            <w:r>
              <w:rPr>
                <w:b/>
                <w:color w:val="FFFFFF"/>
                <w:sz w:val="19"/>
              </w:rPr>
              <w:t>What it names</w:t>
            </w:r>
          </w:p>
        </w:tc>
      </w:tr>
      <w:tr>
        <w:tc>
          <w:tcPr>
            <w:tcW w:type="dxa" w:w="4824"/>
          </w:tcPr>
          <w:p>
            <w:r>
              <w:rPr>
                <w:rFonts w:ascii="Courier New" w:hAnsi="Courier New"/>
                <w:sz w:val="19"/>
              </w:rPr>
              <w:t>WO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a work order (the job)</w:t>
            </w:r>
          </w:p>
        </w:tc>
      </w:tr>
      <w:tr>
        <w:tc>
          <w:tcPr>
            <w:tcW w:type="dxa" w:w="4824"/>
          </w:tcPr>
          <w:p>
            <w:r>
              <w:rPr>
                <w:rFonts w:ascii="Courier New" w:hAnsi="Courier New"/>
                <w:sz w:val="19"/>
              </w:rPr>
              <w:t>P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a part</w:t>
            </w:r>
          </w:p>
        </w:tc>
      </w:tr>
      <w:tr>
        <w:tc>
          <w:tcPr>
            <w:tcW w:type="dxa" w:w="4824"/>
          </w:tcPr>
          <w:p>
            <w:r>
              <w:rPr>
                <w:rFonts w:ascii="Courier New" w:hAnsi="Courier New"/>
                <w:sz w:val="19"/>
              </w:rPr>
              <w:t>MOLD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a mold</w:t>
            </w:r>
          </w:p>
        </w:tc>
      </w:tr>
      <w:tr>
        <w:tc>
          <w:tcPr>
            <w:tcW w:type="dxa" w:w="4824"/>
          </w:tcPr>
          <w:p>
            <w:r>
              <w:rPr>
                <w:rFonts w:ascii="Courier New" w:hAnsi="Courier New"/>
                <w:sz w:val="19"/>
              </w:rPr>
              <w:t>PNL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a flat test panel</w:t>
            </w:r>
          </w:p>
        </w:tc>
      </w:tr>
      <w:tr>
        <w:tc>
          <w:tcPr>
            <w:tcW w:type="dxa" w:w="4824"/>
          </w:tcPr>
          <w:p>
            <w:r>
              <w:rPr>
                <w:rFonts w:ascii="Courier New" w:hAnsi="Courier New"/>
                <w:sz w:val="19"/>
              </w:rPr>
              <w:t>BRD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a tooling-board sheet or offcut</w:t>
            </w:r>
          </w:p>
        </w:tc>
      </w:tr>
      <w:tr>
        <w:tc>
          <w:tcPr>
            <w:tcW w:type="dxa" w:w="4824"/>
          </w:tcPr>
          <w:p>
            <w:r>
              <w:rPr>
                <w:rFonts w:ascii="Courier New" w:hAnsi="Courier New"/>
                <w:sz w:val="19"/>
              </w:rPr>
              <w:t>FAB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a fabric roll or usable offcut</w:t>
            </w:r>
          </w:p>
        </w:tc>
      </w:tr>
      <w:tr>
        <w:tc>
          <w:tcPr>
            <w:tcW w:type="dxa" w:w="4824"/>
          </w:tcPr>
          <w:p>
            <w:r>
              <w:rPr>
                <w:rFonts w:ascii="Courier New" w:hAnsi="Courier New"/>
                <w:sz w:val="19"/>
              </w:rPr>
              <w:t>RSN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a resin or hardener lot</w:t>
            </w:r>
          </w:p>
        </w:tc>
      </w:tr>
      <w:tr>
        <w:tc>
          <w:tcPr>
            <w:tcW w:type="dxa" w:w="4824"/>
          </w:tcPr>
          <w:p>
            <w:r>
              <w:rPr>
                <w:rFonts w:ascii="Courier New" w:hAnsi="Courier New"/>
                <w:sz w:val="19"/>
              </w:rPr>
              <w:t>CON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a consumable lot</w:t>
            </w:r>
          </w:p>
        </w:tc>
      </w:tr>
      <w:tr>
        <w:tc>
          <w:tcPr>
            <w:tcW w:type="dxa" w:w="4824"/>
          </w:tcPr>
          <w:p>
            <w:r>
              <w:rPr>
                <w:rFonts w:ascii="Courier New" w:hAnsi="Courier New"/>
                <w:sz w:val="19"/>
              </w:rPr>
              <w:t>JIG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a jig or fixture</w:t>
            </w:r>
          </w:p>
        </w:tc>
      </w:tr>
      <w:tr>
        <w:tc>
          <w:tcPr>
            <w:tcW w:type="dxa" w:w="4824"/>
          </w:tcPr>
          <w:p>
            <w:r>
              <w:rPr>
                <w:rFonts w:ascii="Courier New" w:hAnsi="Courier New"/>
                <w:sz w:val="19"/>
              </w:rPr>
              <w:t>BIN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a storage location</w:t>
            </w:r>
          </w:p>
        </w:tc>
      </w:tr>
      <w:tr>
        <w:tc>
          <w:tcPr>
            <w:tcW w:type="dxa" w:w="4824"/>
          </w:tcPr>
          <w:p>
            <w:r>
              <w:rPr>
                <w:rFonts w:ascii="Courier New" w:hAnsi="Courier New"/>
                <w:sz w:val="19"/>
              </w:rPr>
              <w:t>PROJ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 xml:space="preserve">a ticket. </w:t>
            </w:r>
            <w:r>
              <w:rPr>
                <w:b/>
                <w:sz w:val="19"/>
              </w:rPr>
              <w:t>Not a physical object, and never gets a printed label</w:t>
            </w:r>
            <w:r>
              <w:rPr>
                <w:sz w:val="19"/>
              </w:rPr>
              <w:t xml:space="preserve"> (CS-001 §4).</w:t>
            </w:r>
          </w:p>
        </w:tc>
      </w:tr>
    </w:tbl>
    <w:p/>
    <w:p>
      <w:r>
        <w:t>Four rules:</w:t>
      </w:r>
    </w:p>
    <w:p>
      <w:pPr>
        <w:pStyle w:val="ListNumber"/>
      </w:pPr>
      <w:r>
        <w:rPr>
          <w:b/>
        </w:rPr>
        <w:t>An ID names a physical object, never a job.</w:t>
      </w:r>
      <w:r>
        <w:t xml:space="preserve"> The one exception is </w:t>
      </w:r>
      <w:r>
        <w:rPr>
          <w:rFonts w:ascii="Courier New" w:hAnsi="Courier New"/>
        </w:rPr>
        <w:t>WO</w:t>
      </w:r>
      <w:r>
        <w:t>, which is the job. Encode a work order into a part's ID and every re-lay either lies or forces a relabel.</w:t>
      </w:r>
    </w:p>
    <w:p>
      <w:pPr>
        <w:pStyle w:val="ListNumber"/>
      </w:pPr>
      <w:r>
        <w:rPr>
          <w:b/>
        </w:rPr>
        <w:t>IDs are never reused</w:t>
      </w:r>
      <w:r>
        <w:t>, across seasons or after a delete. The season segment (</w:t>
      </w:r>
      <w:r>
        <w:rPr>
          <w:rFonts w:ascii="Courier New" w:hAnsi="Courier New"/>
        </w:rPr>
        <w:t>SN5</w:t>
      </w:r>
      <w:r>
        <w:t xml:space="preserve">, </w:t>
      </w:r>
      <w:r>
        <w:rPr>
          <w:rFonts w:ascii="Courier New" w:hAnsi="Courier New"/>
        </w:rPr>
        <w:t>SN6</w:t>
      </w:r>
      <w:r>
        <w:t>) partitions the namespaces, so SN5 IDs are frozen and stay valid forever.</w:t>
      </w:r>
    </w:p>
    <w:p>
      <w:pPr>
        <w:pStyle w:val="ListNumber"/>
      </w:pPr>
      <w:r>
        <w:rPr>
          <w:b/>
        </w:rPr>
        <w:t>A re-laid part is a new part.</w:t>
      </w:r>
      <w:r>
        <w:t xml:space="preserve"> Scrap a part for porosity and lay it again and that is a different piece of carbon: new </w:t>
      </w:r>
      <w:r>
        <w:rPr>
          <w:rFonts w:ascii="Courier New" w:hAnsi="Courier New"/>
        </w:rPr>
        <w:t>P</w:t>
      </w:r>
      <w:r>
        <w:t xml:space="preserve"> ID, new work order, and </w:t>
      </w:r>
      <w:r>
        <w:rPr>
          <w:rFonts w:ascii="Courier New" w:hAnsi="Courier New"/>
        </w:rPr>
        <w:t>supersedes</w:t>
      </w:r>
      <w:r>
        <w:t xml:space="preserve"> pointing at the old one. The mold's ID, the board's ID and every existing label are untouched.</w:t>
      </w:r>
    </w:p>
    <w:p>
      <w:pPr>
        <w:pStyle w:val="ListNumber"/>
      </w:pPr>
      <w:r>
        <w:rPr>
          <w:b/>
        </w:rPr>
        <w:t>A remachined mold keeps its ID.</w:t>
      </w:r>
      <w:r>
        <w:t xml:space="preserve"> It is the same physical object at a new revision, so the revision letter changes and the label is reprinted; the ID does not move.</w:t>
      </w:r>
    </w:p>
    <w:p>
      <w:r>
        <w:t xml:space="preserve">An ID is capped at </w:t>
      </w:r>
      <w:r>
        <w:rPr>
          <w:b/>
        </w:rPr>
        <w:t>14 characters</w:t>
      </w:r>
      <w:r>
        <w:t xml:space="preserve"> by the QR code: version 3 at 25% error correction holds 47 alphanumeric characters, of which the host takes 30 and </w:t>
      </w:r>
      <w:r>
        <w:rPr>
          <w:rFonts w:ascii="Courier New" w:hAnsi="Courier New"/>
        </w:rPr>
        <w:t>/Q/</w:t>
      </w:r>
      <w:r>
        <w:t xml:space="preserve"> takes 3. Everything above fits. A coupon at 15 characters does not, which is consistent with coupon labels being text only (CS-001 §7.6).</w:t>
      </w:r>
    </w:p>
    <w:p>
      <w:r>
        <w:t xml:space="preserve">Dates are </w:t>
      </w:r>
      <w:r>
        <w:rPr>
          <w:b/>
        </w:rPr>
        <w:t>fields, never ID segments.</w:t>
      </w:r>
      <w:r>
        <w:t xml:space="preserve"> A session that starts 23:50 and ends 00:10 has two valid dates, and a date typed wrong into an ID can only be corrected with acetone, while a date typed wrong into a field is corrected with an edit.</w:t>
      </w:r>
    </w:p>
    <w:p>
      <w:pPr>
        <w:pStyle w:val="Heading2"/>
      </w:pPr>
      <w:r>
        <w:t>5. Equipment &amp; Materials</w:t>
      </w:r>
    </w:p>
    <w:p>
      <w:r>
        <w:t xml:space="preserve">The WO app (R2): a shared workspace at feb-composites.web.app, running on Firebase. Sign in with email and password; a lead has to add your email to the roster before you can see or touch anything. Every edit saves live to a shared database, so the whole team sees the same record at once; there's nothing to import or merge. </w:t>
      </w:r>
      <w:r>
        <w:rPr>
          <w:rFonts w:ascii="Courier New" w:hAnsi="Courier New"/>
        </w:rPr>
        <w:t>work-orders.html</w:t>
      </w:r>
      <w:r>
        <w:t xml:space="preserve"> (R2b) still opens any exported JSON with no server at all, and stays useful as an offline archive viewer, but it's not where day-to-day work happens anymore. Printed WOs: any printer + a pen at RFS.</w:t>
      </w:r>
    </w:p>
    <w:p>
      <w:pPr>
        <w:pStyle w:val="Heading2"/>
      </w:pPr>
      <w:r>
        <w:t>6. Safety</w:t>
      </w:r>
    </w:p>
    <w:p>
      <w:r>
        <w:t>No physical hazards; process standard. (Safety content lives in the process standards each WO step cites.)</w:t>
      </w:r>
    </w:p>
    <w:p>
      <w:pPr>
        <w:pStyle w:val="Heading2"/>
      </w:pPr>
      <w:r>
        <w:t>7. Procedure</w:t>
      </w:r>
    </w:p>
    <w:p>
      <w:pPr>
        <w:pStyle w:val="Heading3"/>
      </w:pPr>
      <w:r>
        <w:t>7.1 Create</w:t>
      </w:r>
    </w:p>
    <w:p>
      <w:pPr>
        <w:pStyle w:val="ListNumber"/>
      </w:pPr>
      <w:r>
        <w:t xml:space="preserve">Open the app → New Work Order → it assigns the next </w:t>
      </w:r>
      <w:r>
        <w:rPr>
          <w:rFonts w:ascii="Courier New" w:hAnsi="Courier New"/>
        </w:rPr>
        <w:t>WO-SN6-###</w:t>
      </w:r>
      <w:r>
        <w:t>.</w:t>
      </w:r>
    </w:p>
    <w:p>
      <w:pPr>
        <w:pStyle w:val="ListNumber"/>
      </w:pPr>
      <w:r>
        <w:t xml:space="preserve">Fill at creation (this is the PP-04/PP-05 fix — requirements exist before work): part name, subteam, ME/RE, due date, process type, </w:t>
      </w:r>
      <w:r>
        <w:rPr>
          <w:b/>
        </w:rPr>
        <w:t>stack (per CS-002)</w:t>
      </w:r>
      <w:r>
        <w:t xml:space="preserve">, BOM, </w:t>
      </w:r>
      <w:r>
        <w:rPr>
          <w:b/>
        </w:rPr>
        <w:t>qualityChecks with numeric targets</w:t>
      </w:r>
      <w:r>
        <w:t>, and the standard step list for the process type (the app pre-fills steps from the templates; delete inapplicable ones consciously, don't skip silently).</w:t>
      </w:r>
    </w:p>
    <w:p>
      <w:pPr>
        <w:pStyle w:val="ListNumber"/>
      </w:pPr>
      <w:r>
        <w:t>Cross-team parts: the requesting subteam's requirements (thickness, DXF rev, mass) go in the WO and their lead is named on the release sign-off.</w:t>
      </w:r>
    </w:p>
    <w:p>
      <w:pPr>
        <w:pStyle w:val="Heading3"/>
      </w:pPr>
      <w:r>
        <w:t>7.2 Execute</w:t>
      </w:r>
    </w:p>
    <w:p>
      <w:pPr>
        <w:pStyle w:val="ListNumber"/>
      </w:pPr>
      <w:r>
        <w:t>Work the steps in order; blocker steps block until bought off (the app enforces this; on paper the blocker rows are shaded: no initials, no moving on).</w:t>
      </w:r>
    </w:p>
    <w:p>
      <w:pPr>
        <w:pStyle w:val="ListNumber"/>
      </w:pPr>
      <w:r>
        <w:t xml:space="preserve">Each step: status, buy-off (signed-in name + timestamp), notes, photo references (phone photos → the part's Drive folder, filename written on the WO step — WO steps don't take a real upload yet; Tickets and Documents do, see </w:t>
      </w:r>
      <w:r>
        <w:rPr>
          <w:rFonts w:ascii="Courier New" w:hAnsi="Courier New"/>
        </w:rPr>
        <w:t>03 App/app/README.md</w:t>
      </w:r>
      <w:r>
        <w:t>).</w:t>
      </w:r>
    </w:p>
    <w:p>
      <w:pPr>
        <w:pStyle w:val="ListNumber"/>
      </w:pPr>
      <w:r>
        <w:t>Deviations from the frozen stack/spec = WO revision (CS-000 rules): quick, visible, counted. The revision letter rides the WO header.</w:t>
      </w:r>
    </w:p>
    <w:p>
      <w:pPr>
        <w:pStyle w:val="ListNumber"/>
      </w:pPr>
      <w:r>
        <w:rPr>
          <w:b/>
        </w:rPr>
        <w:t>Which lots went in.</w:t>
      </w:r>
      <w:r>
        <w:t xml:space="preserve"> Buying off an infusion or a wet layup asks which fabric roll, which resin lot and which hardener lot, alongside the resin system and the finish time it already asked for. Each field is pre-filled with whatever is currently open, so the usual answer is one confirmation. </w:t>
      </w:r>
      <w:r>
        <w:rPr>
          <w:b/>
        </w:rPr>
        <w:t>"I don't know" is a valid answer</w:t>
      </w:r>
      <w:r>
        <w:t xml:space="preserve"> and is recorded as such. That is deliberate: a gate that can only be satisfied by naming a lot gets satisfied by naming the wrong one, and a confident wrong lot is worse than an honest gap (§8, and the same principle as the retro sentinel in §4).</w:t>
      </w:r>
    </w:p>
    <w:p>
      <w:pPr>
        <w:pStyle w:val="ListNumber"/>
      </w:pPr>
      <w:r>
        <w:t xml:space="preserve">Point the work order at a </w:t>
      </w:r>
      <w:r>
        <w:rPr>
          <w:b/>
        </w:rPr>
        <w:t>mold record</w:t>
      </w:r>
      <w:r>
        <w:t xml:space="preserve"> (</w:t>
      </w:r>
      <w:r>
        <w:rPr>
          <w:rFonts w:ascii="Courier New" w:hAnsi="Courier New"/>
        </w:rPr>
        <w:t>MOLD-SNx-###</w:t>
      </w:r>
      <w:r>
        <w:t>) rather than only naming one. The mold's location, sealing record and parts-pulled count then live on the mold, where they stay true across every work order that uses it, instead of being copied into each one.</w:t>
      </w:r>
    </w:p>
    <w:p>
      <w:pPr>
        <w:pStyle w:val="ListNumber"/>
      </w:pPr>
      <w:r>
        <w:t>Update the mold's location whenever it physically moves (PP-10). Scanning the mold and then the shelf is the fastest way and needs no typing.</w:t>
      </w:r>
    </w:p>
    <w:p>
      <w:pPr>
        <w:pStyle w:val="Heading3"/>
      </w:pPr>
      <w:r>
        <w:t>7.3 Close</w:t>
      </w:r>
    </w:p>
    <w:p>
      <w:pPr>
        <w:pStyle w:val="ListNumber"/>
      </w:pPr>
      <w:r>
        <w:t>Fill qualityChecks actuals (mass, thickness, Ω table, etc.), attach final photos, mark status Complete.</w:t>
      </w:r>
    </w:p>
    <w:p>
      <w:pPr>
        <w:pStyle w:val="ListNumber"/>
      </w:pPr>
      <w:r>
        <w:t xml:space="preserve">Nothing to export by hand: every save writes straight to the shared database and is live for the whole team immediately. The durable archive is the lead's </w:t>
      </w:r>
      <w:r>
        <w:rPr>
          <w:b/>
        </w:rPr>
        <w:t>monthly Backup</w:t>
      </w:r>
      <w:r>
        <w:t xml:space="preserve"> (header button) into the team Drive: Firestore is reliable, but a plain JSON file nobody can lock the team out of is the backup that matters. Restore, lead-only, reads that file back.</w:t>
      </w:r>
    </w:p>
    <w:p>
      <w:pPr>
        <w:pStyle w:val="ListNumber"/>
      </w:pPr>
      <w:r>
        <w:t>Print one copy for the physical binder at RFS if the part is safety/inspection-relevant (mech tech evidence).</w:t>
      </w:r>
    </w:p>
    <w:p>
      <w:pPr>
        <w:pStyle w:val="Heading3"/>
      </w:pPr>
      <w:r>
        <w:t>7.4 Weekly use</w:t>
      </w:r>
    </w:p>
    <w:p>
      <w:pPr>
        <w:pStyle w:val="ListNumber"/>
      </w:pPr>
      <w:r>
        <w:t xml:space="preserve">Monday meeting: the app's list view (filter: InWork) </w:t>
      </w:r>
      <w:r>
        <w:rPr>
          <w:i/>
        </w:rPr>
        <w:t>is</w:t>
      </w:r>
      <w:r>
        <w:t xml:space="preserve"> the part status board — it replaces re-asking "where is X?" and feeds the weekly summary.</w:t>
      </w:r>
    </w:p>
    <w:p>
      <w:pPr>
        <w:pStyle w:val="ListNumber"/>
      </w:pPr>
      <w:r>
        <w:t>The lead runs Backup (one click, header) monthly — see §7.3. Nothing weekly is required since the database itself is always current; monthly is just the archive cadence.</w:t>
      </w:r>
    </w:p>
    <w:p>
      <w:pPr>
        <w:pStyle w:val="Heading2"/>
      </w:pPr>
      <w:r>
        <w:t>8. Quality checks / acceptance criteria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Check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Target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Method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Record where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Every active part has a WO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100% of parts consuming carbon/machine time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Lead check at Monday meeting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Blocker steps bought off in order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No downstream work past an unfinished blocker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App enforcement / shaded rows on paper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WO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Monthly Backup run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Every month during build season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Lead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Drive folder timestamps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Retro honesty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No fabricated buy-offs on retro WOs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"not recorded (retro)" convention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WO fields</w:t>
            </w:r>
          </w:p>
        </w:tc>
      </w:tr>
    </w:tbl>
    <w:p/>
    <w:p>
      <w:pPr>
        <w:pStyle w:val="Heading2"/>
      </w:pPr>
      <w:r>
        <w:t>9. Records</w:t>
      </w:r>
    </w:p>
    <w:p>
      <w:r>
        <w:t xml:space="preserve">The live database is the team's day-to-day part-history record, shared and current for everyone at once; the monthly Backup JSON in Drive is the archive nobody can lock the team out of. Master-Tracker-style views (spreadsheets, summaries) may continue as </w:t>
      </w:r>
      <w:r>
        <w:rPr>
          <w:i/>
        </w:rPr>
        <w:t>views</w:t>
      </w:r>
      <w:r>
        <w:t xml:space="preserve"> built from that record. The WO is the source of truth (same rule as CS-002 §9).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3262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3262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03262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