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CS-012 Purchasing &amp; Reimbursement</w:t>
      </w:r>
    </w:p>
    <w:tbl>
      <w:tblPr>
        <w:tblStyle w:val="TableGrid"/>
        <w:tblW w:type="auto" w:w="0"/>
        <w:jc w:val="center"/>
        <w:tblLook w:firstColumn="1" w:firstRow="1" w:lastColumn="0" w:lastRow="0" w:noHBand="0" w:noVBand="1" w:val="04A0"/>
      </w:tblPr>
      <w:tblGrid>
        <w:gridCol w:w="4824"/>
        <w:gridCol w:w="4824"/>
      </w:tblGrid>
      <w:tr>
        <w:tc>
          <w:tcPr>
            <w:tcW w:type="dxa" w:w="4824"/>
            <w:shd w:val="clear" w:fill="003262"/>
          </w:tcPr>
          <w:p/>
        </w:tc>
        <w:tc>
          <w:tcPr>
            <w:tcW w:type="dxa" w:w="4824"/>
            <w:shd w:val="clear" w:fill="003262"/>
          </w:tcPr>
          <w:p/>
        </w:tc>
      </w:tr>
      <w:tr>
        <w:tc>
          <w:tcPr>
            <w:tcW w:type="dxa" w:w="4824"/>
          </w:tcPr>
          <w:p>
            <w:r>
              <w:rPr>
                <w:b/>
                <w:sz w:val="19"/>
              </w:rPr>
              <w:t>Doc ID</w:t>
            </w:r>
          </w:p>
        </w:tc>
        <w:tc>
          <w:tcPr>
            <w:tcW w:type="dxa" w:w="4824"/>
          </w:tcPr>
          <w:p>
            <w:r>
              <w:rPr>
                <w:sz w:val="19"/>
              </w:rPr>
              <w:t>CS-012</w:t>
            </w:r>
          </w:p>
        </w:tc>
      </w:tr>
      <w:tr>
        <w:tc>
          <w:tcPr>
            <w:tcW w:type="dxa" w:w="4824"/>
          </w:tcPr>
          <w:p>
            <w:r>
              <w:rPr>
                <w:b/>
                <w:sz w:val="19"/>
              </w:rPr>
              <w:t>Title</w:t>
            </w:r>
          </w:p>
        </w:tc>
        <w:tc>
          <w:tcPr>
            <w:tcW w:type="dxa" w:w="4824"/>
          </w:tcPr>
          <w:p>
            <w:r>
              <w:rPr>
                <w:sz w:val="19"/>
              </w:rPr>
              <w:t>Purchasing &amp; Reimbursement</w:t>
            </w:r>
          </w:p>
        </w:tc>
      </w:tr>
      <w:tr>
        <w:tc>
          <w:tcPr>
            <w:tcW w:type="dxa" w:w="4824"/>
          </w:tcPr>
          <w:p>
            <w:r>
              <w:rPr>
                <w:b/>
                <w:sz w:val="19"/>
              </w:rPr>
              <w:t>Revision</w:t>
            </w:r>
          </w:p>
        </w:tc>
        <w:tc>
          <w:tcPr>
            <w:tcW w:type="dxa" w:w="4824"/>
          </w:tcPr>
          <w:p>
            <w:r>
              <w:rPr>
                <w:sz w:val="19"/>
              </w:rPr>
              <w:t>G</w:t>
            </w:r>
          </w:p>
        </w:tc>
      </w:tr>
      <w:tr>
        <w:tc>
          <w:tcPr>
            <w:tcW w:type="dxa" w:w="4824"/>
          </w:tcPr>
          <w:p>
            <w:r>
              <w:rPr>
                <w:b/>
                <w:sz w:val="19"/>
              </w:rPr>
              <w:t>Status</w:t>
            </w:r>
          </w:p>
        </w:tc>
        <w:tc>
          <w:tcPr>
            <w:tcW w:type="dxa" w:w="4824"/>
          </w:tcPr>
          <w:p>
            <w:r>
              <w:rPr>
                <w:sz w:val="19"/>
              </w:rPr>
              <w:t>Draft, pending Lead signature (re-verify tiers/names each fall)</w:t>
            </w:r>
          </w:p>
        </w:tc>
      </w:tr>
      <w:tr>
        <w:tc>
          <w:tcPr>
            <w:tcW w:type="dxa" w:w="4824"/>
          </w:tcPr>
          <w:p>
            <w:r>
              <w:rPr>
                <w:b/>
                <w:sz w:val="19"/>
              </w:rPr>
              <w:t>Effective date</w:t>
            </w:r>
          </w:p>
        </w:tc>
        <w:tc>
          <w:tcPr>
            <w:tcW w:type="dxa" w:w="4824"/>
          </w:tcPr>
          <w:p>
            <w:r>
              <w:rPr>
                <w:sz w:val="19"/>
              </w:rPr>
              <w:t>2026-10-10</w:t>
            </w:r>
          </w:p>
        </w:tc>
      </w:tr>
      <w:tr>
        <w:tc>
          <w:tcPr>
            <w:tcW w:type="dxa" w:w="4824"/>
          </w:tcPr>
          <w:p>
            <w:r>
              <w:rPr>
                <w:b/>
                <w:sz w:val="19"/>
              </w:rPr>
              <w:t>Supersedes</w:t>
            </w:r>
          </w:p>
        </w:tc>
        <w:tc>
          <w:tcPr>
            <w:tcW w:type="dxa" w:w="4824"/>
          </w:tcPr>
          <w:p>
            <w:r>
              <w:rPr>
                <w:sz w:val="19"/>
              </w:rPr>
              <w:t>Purchasing-by-osmosis</w:t>
            </w:r>
          </w:p>
        </w:tc>
      </w:tr>
    </w:tbl>
    <w:p/>
    <w:p>
      <w:r>
        <w:rPr>
          <w:b/>
        </w:rPr>
        <w:t>Approvals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Role</w:t>
            </w:r>
          </w:p>
        </w:tc>
        <w:tc>
          <w:tcPr>
            <w:tcW w:type="dxa" w:w="3216"/>
            <w:shd w:val="clear" w:fill="003262"/>
          </w:tcPr>
          <w:p>
            <w:r>
              <w:rPr>
                <w:b/>
                <w:color w:val="FFFFFF"/>
                <w:sz w:val="19"/>
              </w:rPr>
              <w:t>Name</w:t>
            </w:r>
          </w:p>
        </w:tc>
        <w:tc>
          <w:tcPr>
            <w:tcW w:type="dxa" w:w="3216"/>
            <w:shd w:val="clear" w:fill="003262"/>
          </w:tcPr>
          <w:p>
            <w:r>
              <w:rPr>
                <w:b/>
                <w:color w:val="FFFFFF"/>
                <w:sz w:val="19"/>
              </w:rPr>
              <w:t>Date</w:t>
            </w:r>
          </w:p>
        </w:tc>
      </w:tr>
      <w:tr>
        <w:tc>
          <w:tcPr>
            <w:tcW w:type="dxa" w:w="3216"/>
          </w:tcPr>
          <w:p>
            <w:r>
              <w:rPr>
                <w:sz w:val="19"/>
              </w:rPr>
              <w:t>Author</w:t>
            </w:r>
          </w:p>
        </w:tc>
        <w:tc>
          <w:tcPr>
            <w:tcW w:type="dxa" w:w="3216"/>
          </w:tcPr>
          <w:p>
            <w:r>
              <w:rPr>
                <w:sz w:val="19"/>
              </w:rPr>
              <w:t>Simon Starbuck (drafted with Claude, SN6 Resources)</w:t>
            </w:r>
          </w:p>
        </w:tc>
        <w:tc>
          <w:tcPr>
            <w:tcW w:type="dxa" w:w="3216"/>
          </w:tcPr>
          <w:p>
            <w:r>
              <w:rPr>
                <w:sz w:val="19"/>
              </w:rPr>
              <w:t>2026-07-12</w:t>
            </w:r>
          </w:p>
        </w:tc>
      </w:tr>
      <w:tr>
        <w:tc>
          <w:tcPr>
            <w:tcW w:type="dxa" w:w="3216"/>
          </w:tcPr>
          <w:p>
            <w:r>
              <w:rPr>
                <w:sz w:val="19"/>
              </w:rPr>
              <w:t>Reviewer</w:t>
            </w:r>
          </w:p>
        </w:tc>
        <w:tc>
          <w:tcPr>
            <w:tcW w:type="dxa" w:w="3216"/>
          </w:tcPr>
          <w:p>
            <w:r>
              <w:rPr>
                <w:sz w:val="19"/>
              </w:rPr>
              <w:t>simon (reviewer agent)</w:t>
            </w:r>
          </w:p>
        </w:tc>
        <w:tc>
          <w:tcPr>
            <w:tcW w:type="dxa" w:w="3216"/>
          </w:tcPr>
          <w:p>
            <w:r>
              <w:rPr>
                <w:sz w:val="19"/>
              </w:rPr>
              <w:t>2026-10-10</w:t>
            </w:r>
          </w:p>
        </w:tc>
      </w:tr>
      <w:tr>
        <w:tc>
          <w:tcPr>
            <w:tcW w:type="dxa" w:w="3216"/>
          </w:tcPr>
          <w:p>
            <w:r>
              <w:rPr>
                <w:sz w:val="19"/>
              </w:rPr>
              <w:t>Approver (Composites Lead)</w:t>
            </w:r>
          </w:p>
        </w:tc>
        <w:tc>
          <w:tcPr>
            <w:tcW w:type="dxa" w:w="3216"/>
          </w:tcPr>
          <w:p/>
        </w:tc>
        <w:tc>
          <w:tcPr>
            <w:tcW w:type="dxa" w:w="3216"/>
          </w:tcPr>
          <w:p/>
        </w:tc>
      </w:tr>
    </w:tbl>
    <w:p/>
    <w:p>
      <w:r>
        <w:rPr>
          <w:b/>
        </w:rPr>
        <w:t>Revision history</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Rev</w:t>
            </w:r>
          </w:p>
        </w:tc>
        <w:tc>
          <w:tcPr>
            <w:tcW w:type="dxa" w:w="2412"/>
            <w:shd w:val="clear" w:fill="003262"/>
          </w:tcPr>
          <w:p>
            <w:r>
              <w:rPr>
                <w:b/>
                <w:color w:val="FFFFFF"/>
                <w:sz w:val="19"/>
              </w:rPr>
              <w:t>Date</w:t>
            </w:r>
          </w:p>
        </w:tc>
        <w:tc>
          <w:tcPr>
            <w:tcW w:type="dxa" w:w="2412"/>
            <w:shd w:val="clear" w:fill="003262"/>
          </w:tcPr>
          <w:p>
            <w:r>
              <w:rPr>
                <w:b/>
                <w:color w:val="FFFFFF"/>
                <w:sz w:val="19"/>
              </w:rPr>
              <w:t>Author</w:t>
            </w:r>
          </w:p>
        </w:tc>
        <w:tc>
          <w:tcPr>
            <w:tcW w:type="dxa" w:w="2412"/>
            <w:shd w:val="clear" w:fill="003262"/>
          </w:tcPr>
          <w:p>
            <w:r>
              <w:rPr>
                <w:b/>
                <w:color w:val="FFFFFF"/>
                <w:sz w:val="19"/>
              </w:rPr>
              <w:t>Description of change</w:t>
            </w:r>
          </w:p>
        </w:tc>
      </w:tr>
      <w:tr>
        <w:tc>
          <w:tcPr>
            <w:tcW w:type="dxa" w:w="2412"/>
          </w:tcPr>
          <w:p>
            <w:r>
              <w:rPr>
                <w:sz w:val="19"/>
              </w:rPr>
              <w:t>A</w:t>
            </w:r>
          </w:p>
        </w:tc>
        <w:tc>
          <w:tcPr>
            <w:tcW w:type="dxa" w:w="2412"/>
          </w:tcPr>
          <w:p>
            <w:r>
              <w:rPr>
                <w:sz w:val="19"/>
              </w:rPr>
              <w:t>2026-07-12</w:t>
            </w:r>
          </w:p>
        </w:tc>
        <w:tc>
          <w:tcPr>
            <w:tcW w:type="dxa" w:w="2412"/>
          </w:tcPr>
          <w:p>
            <w:r>
              <w:rPr>
                <w:sz w:val="19"/>
              </w:rPr>
              <w:t>Claude</w:t>
            </w:r>
          </w:p>
        </w:tc>
        <w:tc>
          <w:tcPr>
            <w:tcW w:type="dxa" w:w="2412"/>
          </w:tcPr>
          <w:p>
            <w:r>
              <w:rPr>
                <w:sz w:val="19"/>
              </w:rPr>
              <w:t>Initial outline, documents the team-wide process as pinned in #purchasing (2025-10-26) + composites-specific rules</w:t>
            </w:r>
          </w:p>
        </w:tc>
      </w:tr>
      <w:tr>
        <w:tc>
          <w:tcPr>
            <w:tcW w:type="dxa" w:w="2412"/>
          </w:tcPr>
          <w:p>
            <w:r>
              <w:rPr>
                <w:sz w:val="19"/>
              </w:rPr>
              <w:t>B</w:t>
            </w:r>
          </w:p>
        </w:tc>
        <w:tc>
          <w:tcPr>
            <w:tcW w:type="dxa" w:w="2412"/>
          </w:tcPr>
          <w:p>
            <w:r>
              <w:rPr>
                <w:sz w:val="19"/>
              </w:rPr>
              <w:t>2026-07-28</w:t>
            </w:r>
          </w:p>
        </w:tc>
        <w:tc>
          <w:tcPr>
            <w:tcW w:type="dxa" w:w="2412"/>
          </w:tcPr>
          <w:p>
            <w:r>
              <w:rPr>
                <w:sz w:val="19"/>
              </w:rPr>
              <w:t>Claude</w:t>
            </w:r>
          </w:p>
        </w:tc>
        <w:tc>
          <w:tcPr>
            <w:tcW w:type="dxa" w:w="2412"/>
          </w:tcPr>
          <w:p>
            <w:r>
              <w:rPr>
                <w:sz w:val="19"/>
              </w:rPr>
              <w:t>Language pass: fewer em dashes for rhythm variety, no content change.</w:t>
            </w:r>
          </w:p>
        </w:tc>
      </w:tr>
      <w:tr>
        <w:tc>
          <w:tcPr>
            <w:tcW w:type="dxa" w:w="2412"/>
          </w:tcPr>
          <w:p>
            <w:r>
              <w:rPr>
                <w:sz w:val="19"/>
              </w:rPr>
              <w:t>C</w:t>
            </w:r>
          </w:p>
        </w:tc>
        <w:tc>
          <w:tcPr>
            <w:tcW w:type="dxa" w:w="2412"/>
          </w:tcPr>
          <w:p>
            <w:r>
              <w:rPr>
                <w:sz w:val="19"/>
              </w:rPr>
              <w:t>2026-08-03</w:t>
            </w:r>
          </w:p>
        </w:tc>
        <w:tc>
          <w:tcPr>
            <w:tcW w:type="dxa" w:w="2412"/>
          </w:tcPr>
          <w:p>
            <w:r>
              <w:rPr>
                <w:sz w:val="19"/>
              </w:rPr>
              <w:t>Claude</w:t>
            </w:r>
          </w:p>
        </w:tc>
        <w:tc>
          <w:tcPr>
            <w:tcW w:type="dxa" w:w="2412"/>
          </w:tcPr>
          <w:p>
            <w:r>
              <w:rPr>
                <w:sz w:val="19"/>
              </w:rPr>
              <w:t>New §7.8: the label printer as a standing purchase request, with the payback argument and why the cheaper and dearer options were both rejected (CS-001 §5).</w:t>
            </w:r>
          </w:p>
        </w:tc>
      </w:tr>
      <w:tr>
        <w:tc>
          <w:tcPr>
            <w:tcW w:type="dxa" w:w="2412"/>
          </w:tcPr>
          <w:p>
            <w:r>
              <w:rPr>
                <w:sz w:val="19"/>
              </w:rPr>
              <w:t>D</w:t>
            </w:r>
          </w:p>
        </w:tc>
        <w:tc>
          <w:tcPr>
            <w:tcW w:type="dxa" w:w="2412"/>
          </w:tcPr>
          <w:p>
            <w:r>
              <w:rPr>
                <w:sz w:val="19"/>
              </w:rPr>
              <w:t>2026-08-28</w:t>
            </w:r>
          </w:p>
        </w:tc>
        <w:tc>
          <w:tcPr>
            <w:tcW w:type="dxa" w:w="2412"/>
          </w:tcPr>
          <w:p>
            <w:r>
              <w:rPr>
                <w:sz w:val="19"/>
              </w:rPr>
              <w:t>Claude</w:t>
            </w:r>
          </w:p>
        </w:tc>
        <w:tc>
          <w:tcPr>
            <w:tcW w:type="dxa" w:w="2412"/>
          </w:tcPr>
          <w:p>
            <w:r>
              <w:rPr>
                <w:sz w:val="19"/>
              </w:rPr>
              <w:t>Engineering pass (CS-000 Rev C conventions). §7.2's single-sentence reimbursement rule became five checkable steps, which is the form a purchaser at midnight actually follows. No rule changed.</w:t>
            </w:r>
          </w:p>
        </w:tc>
      </w:tr>
      <w:tr>
        <w:tc>
          <w:tcPr>
            <w:tcW w:type="dxa" w:w="2412"/>
          </w:tcPr>
          <w:p>
            <w:r>
              <w:rPr>
                <w:sz w:val="19"/>
              </w:rPr>
              <w:t>E</w:t>
            </w:r>
          </w:p>
        </w:tc>
        <w:tc>
          <w:tcPr>
            <w:tcW w:type="dxa" w:w="2412"/>
          </w:tcPr>
          <w:p>
            <w:r>
              <w:rPr>
                <w:sz w:val="19"/>
              </w:rPr>
              <w:t>2026-08-29</w:t>
            </w:r>
          </w:p>
        </w:tc>
        <w:tc>
          <w:tcPr>
            <w:tcW w:type="dxa" w:w="2412"/>
          </w:tcPr>
          <w:p>
            <w:r>
              <w:rPr>
                <w:sz w:val="19"/>
              </w:rPr>
              <w:t>Claude</w:t>
            </w:r>
          </w:p>
        </w:tc>
        <w:tc>
          <w:tcPr>
            <w:tcW w:type="dxa" w:w="2412"/>
          </w:tcPr>
          <w:p>
            <w:r>
              <w:rPr>
                <w:sz w:val="19"/>
              </w:rPr>
              <w:t>Removed §7.8's "Why not more" paragraph at Simon Starbuck's request: the standard no longer rules printer types in or out, it just states the request and its justification.</w:t>
            </w:r>
          </w:p>
        </w:tc>
      </w:tr>
      <w:tr>
        <w:tc>
          <w:tcPr>
            <w:tcW w:type="dxa" w:w="2412"/>
          </w:tcPr>
          <w:p>
            <w:r>
              <w:rPr>
                <w:sz w:val="19"/>
              </w:rPr>
              <w:t>F</w:t>
            </w:r>
          </w:p>
        </w:tc>
        <w:tc>
          <w:tcPr>
            <w:tcW w:type="dxa" w:w="2412"/>
          </w:tcPr>
          <w:p>
            <w:r>
              <w:rPr>
                <w:sz w:val="19"/>
              </w:rPr>
              <w:t>2026-08-29</w:t>
            </w:r>
          </w:p>
        </w:tc>
        <w:tc>
          <w:tcPr>
            <w:tcW w:type="dxa" w:w="2412"/>
          </w:tcPr>
          <w:p>
            <w:r>
              <w:rPr>
                <w:sz w:val="19"/>
              </w:rPr>
              <w:t>Claude</w:t>
            </w:r>
          </w:p>
        </w:tc>
        <w:tc>
          <w:tcPr>
            <w:tcW w:type="dxa" w:w="2412"/>
          </w:tcPr>
          <w:p>
            <w:r>
              <w:rPr>
                <w:sz w:val="19"/>
              </w:rPr>
              <w:t>Removed §7.8's "Model choice" paragraph too, same request: the item line already names the model, and the standard keeps no argument against alternatives.</w:t>
            </w:r>
          </w:p>
        </w:tc>
      </w:tr>
      <w:tr>
        <w:tc>
          <w:tcPr>
            <w:tcW w:type="dxa" w:w="2412"/>
          </w:tcPr>
          <w:p>
            <w:r>
              <w:rPr>
                <w:sz w:val="19"/>
              </w:rPr>
              <w:t>G</w:t>
            </w:r>
          </w:p>
        </w:tc>
        <w:tc>
          <w:tcPr>
            <w:tcW w:type="dxa" w:w="2412"/>
          </w:tcPr>
          <w:p>
            <w:r>
              <w:rPr>
                <w:sz w:val="19"/>
              </w:rPr>
              <w:t>2026-10-10</w:t>
            </w:r>
          </w:p>
        </w:tc>
        <w:tc>
          <w:tcPr>
            <w:tcW w:type="dxa" w:w="2412"/>
          </w:tcPr>
          <w:p>
            <w:r>
              <w:rPr>
                <w:sz w:val="19"/>
              </w:rPr>
              <w:t>Claude (doc overhaul, requested by Simon Starbuck)</w:t>
            </w:r>
          </w:p>
        </w:tc>
        <w:tc>
          <w:tcPr>
            <w:tcW w:type="dxa" w:w="2412"/>
          </w:tcPr>
          <w:p>
            <w:r>
              <w:rPr>
                <w:sz w:val="19"/>
              </w:rPr>
              <w:t>#purchasing was retired 2026-10-07, so approval now runs through /purchase in #purchasing-slackbot; tiers re-verified the same day (Shailen Kumar), unchanged. Reimbursement needs a bot log, adds PayPal to the methods not repaid, and uses budget reference IDs instead of subteam categories. The Budget tab's two status tracks are mapped to the policy, and new §7.9 says how to log a purchase there. §7.4's basket doc becomes a Restock purchase; §7.6 adds donated stock; §7.7 adds the bot-log rule. §7.8 now requests a Brother QL with DK-2210 rolls, the printer the app drives. §7.2 picks the reference ID (step 4) before submitting (step 5); §7.5 says where the rush sign-off is written. Header title matches the H1. Register R-012-01..13, R-IDX-04, R-014-03.</w:t>
            </w:r>
          </w:p>
        </w:tc>
      </w:tr>
    </w:tbl>
    <w:p/>
    <w:p>
      <w:pPr>
        <w:pStyle w:val="Heading2"/>
      </w:pPr>
      <w:r>
        <w:t>1. Purpose</w:t>
      </w:r>
    </w:p>
    <w:p>
      <w:r>
        <w:t>In SN5 basically all of our ~$5.3k spend went through the lead's personal card, reimbursements were slow, and needs that surfaced late turned into rush-shipping blowouts ($400 of shipping on $120 of ACP rods, PP-08). The team-wide purchasing process actually exists and is fine; composites members just didn't know it. This doc restates it and adds our ordering calendar.</w:t>
      </w:r>
    </w:p>
    <w:p>
      <w:pPr>
        <w:pStyle w:val="Heading2"/>
      </w:pPr>
      <w:r>
        <w:t>2. Scope</w:t>
      </w:r>
    </w:p>
    <w:p>
      <w:r>
        <w:t>All composites purchases and reimbursements, including logging them in the app's Budget tab; sponsor material requests at outline level. Receiving the goods into Inventory is CS-014.</w:t>
      </w:r>
    </w:p>
    <w:p>
      <w:pPr>
        <w:pStyle w:val="Heading2"/>
      </w:pPr>
      <w:r>
        <w:t>3. References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Ref</w:t>
            </w:r>
          </w:p>
        </w:tc>
        <w:tc>
          <w:tcPr>
            <w:tcW w:type="dxa" w:w="3216"/>
            <w:shd w:val="clear" w:fill="003262"/>
          </w:tcPr>
          <w:p>
            <w:r>
              <w:rPr>
                <w:b/>
                <w:color w:val="FFFFFF"/>
                <w:sz w:val="19"/>
              </w:rPr>
              <w:t>Document</w:t>
            </w:r>
          </w:p>
        </w:tc>
        <w:tc>
          <w:tcPr>
            <w:tcW w:type="dxa" w:w="3216"/>
            <w:shd w:val="clear" w:fill="003262"/>
          </w:tcPr>
          <w:p>
            <w:r>
              <w:rPr>
                <w:b/>
                <w:color w:val="FFFFFF"/>
                <w:sz w:val="19"/>
              </w:rPr>
              <w:t>Where</w:t>
            </w:r>
          </w:p>
        </w:tc>
      </w:tr>
      <w:tr>
        <w:tc>
          <w:tcPr>
            <w:tcW w:type="dxa" w:w="3216"/>
          </w:tcPr>
          <w:p>
            <w:r>
              <w:rPr>
                <w:sz w:val="19"/>
              </w:rPr>
              <w:t>R1</w:t>
            </w:r>
          </w:p>
        </w:tc>
        <w:tc>
          <w:tcPr>
            <w:tcW w:type="dxa" w:w="3216"/>
          </w:tcPr>
          <w:p>
            <w:r>
              <w:rPr>
                <w:sz w:val="19"/>
              </w:rPr>
              <w:t>Team purchasing policy (Shailen Kumar, #purchasing, 2026-10-07) and the Flux purchasing bot in #purchasing-slackbot (tutorial 2026-10-03)</w:t>
            </w:r>
          </w:p>
        </w:tc>
        <w:tc>
          <w:tcPr>
            <w:tcW w:type="dxa" w:w="3216"/>
          </w:tcPr>
          <w:p>
            <w:r>
              <w:rPr>
                <w:sz w:val="19"/>
              </w:rPr>
              <w:t>Slack; re-verify tiers/names each fall</w:t>
            </w:r>
          </w:p>
        </w:tc>
      </w:tr>
      <w:tr>
        <w:tc>
          <w:tcPr>
            <w:tcW w:type="dxa" w:w="3216"/>
          </w:tcPr>
          <w:p>
            <w:r>
              <w:rPr>
                <w:sz w:val="19"/>
              </w:rPr>
              <w:t>R2</w:t>
            </w:r>
          </w:p>
        </w:tc>
        <w:tc>
          <w:tcPr>
            <w:tcW w:type="dxa" w:w="3216"/>
          </w:tcPr>
          <w:p>
            <w:r>
              <w:rPr>
                <w:sz w:val="19"/>
              </w:rPr>
              <w:t>PP-02, PP-08 RCAs</w:t>
            </w:r>
          </w:p>
        </w:tc>
        <w:tc>
          <w:tcPr>
            <w:tcW w:type="dxa" w:w="3216"/>
          </w:tcPr>
          <w:p>
            <w:r>
              <w:rPr>
                <w:sz w:val="19"/>
              </w:rPr>
              <w:t>FEB-COMP-PP-001</w:t>
            </w:r>
          </w:p>
        </w:tc>
      </w:tr>
      <w:tr>
        <w:tc>
          <w:tcPr>
            <w:tcW w:type="dxa" w:w="3216"/>
          </w:tcPr>
          <w:p>
            <w:r>
              <w:rPr>
                <w:sz w:val="19"/>
              </w:rPr>
              <w:t>R3</w:t>
            </w:r>
          </w:p>
        </w:tc>
        <w:tc>
          <w:tcPr>
            <w:tcW w:type="dxa" w:w="3216"/>
          </w:tcPr>
          <w:p>
            <w:r>
              <w:rPr>
                <w:sz w:val="19"/>
              </w:rPr>
              <w:t>CS-011 (min-stock triggers)</w:t>
            </w:r>
          </w:p>
        </w:tc>
        <w:tc>
          <w:tcPr>
            <w:tcW w:type="dxa" w:w="3216"/>
          </w:tcPr>
          <w:p>
            <w:r>
              <w:rPr>
                <w:sz w:val="19"/>
              </w:rPr>
              <w:t>CS-011</w:t>
            </w:r>
          </w:p>
        </w:tc>
      </w:tr>
      <w:tr>
        <w:tc>
          <w:tcPr>
            <w:tcW w:type="dxa" w:w="3216"/>
          </w:tcPr>
          <w:p>
            <w:r>
              <w:rPr>
                <w:sz w:val="19"/>
              </w:rPr>
              <w:t>R4</w:t>
            </w:r>
          </w:p>
        </w:tc>
        <w:tc>
          <w:tcPr>
            <w:tcW w:type="dxa" w:w="3216"/>
          </w:tcPr>
          <w:p>
            <w:r>
              <w:rPr>
                <w:sz w:val="19"/>
              </w:rPr>
              <w:t>Team purchasing rules pinned in #purchasing (Shailen Kumar, 2025-10-26); the channel was retired 2026-10-07</w:t>
            </w:r>
          </w:p>
        </w:tc>
        <w:tc>
          <w:tcPr>
            <w:tcW w:type="dxa" w:w="3216"/>
          </w:tcPr>
          <w:p>
            <w:r>
              <w:rPr>
                <w:sz w:val="19"/>
              </w:rPr>
              <w:t>Slack</w:t>
            </w:r>
          </w:p>
        </w:tc>
      </w:tr>
      <w:tr>
        <w:tc>
          <w:tcPr>
            <w:tcW w:type="dxa" w:w="3216"/>
          </w:tcPr>
          <w:p>
            <w:r>
              <w:rPr>
                <w:sz w:val="19"/>
              </w:rPr>
              <w:t>R5</w:t>
            </w:r>
          </w:p>
        </w:tc>
        <w:tc>
          <w:tcPr>
            <w:tcW w:type="dxa" w:w="3216"/>
          </w:tcPr>
          <w:p>
            <w:r>
              <w:rPr>
                <w:sz w:val="19"/>
              </w:rPr>
              <w:t>CS-014 (receiving deliveries; ✨ AI fills are drafts)</w:t>
            </w:r>
          </w:p>
        </w:tc>
        <w:tc>
          <w:tcPr>
            <w:tcW w:type="dxa" w:w="3216"/>
          </w:tcPr>
          <w:p>
            <w:r>
              <w:rPr>
                <w:sz w:val="19"/>
              </w:rPr>
              <w:t>CS-014</w:t>
            </w:r>
          </w:p>
        </w:tc>
      </w:tr>
      <w:tr>
        <w:tc>
          <w:tcPr>
            <w:tcW w:type="dxa" w:w="3216"/>
          </w:tcPr>
          <w:p>
            <w:r>
              <w:rPr>
                <w:sz w:val="19"/>
              </w:rPr>
              <w:t>R6</w:t>
            </w:r>
          </w:p>
        </w:tc>
        <w:tc>
          <w:tcPr>
            <w:tcW w:type="dxa" w:w="3216"/>
          </w:tcPr>
          <w:p>
            <w:r>
              <w:rPr>
                <w:sz w:val="19"/>
              </w:rPr>
              <w:t>The app's Budget tab</w:t>
            </w:r>
          </w:p>
        </w:tc>
        <w:tc>
          <w:tcPr>
            <w:tcW w:type="dxa" w:w="3216"/>
          </w:tcPr>
          <w:p>
            <w:r>
              <w:rPr>
                <w:rFonts w:ascii="Courier New" w:hAnsi="Courier New"/>
                <w:sz w:val="19"/>
              </w:rPr>
              <w:t>06 Composites App/app/README.md</w:t>
            </w:r>
            <w:r>
              <w:rPr>
                <w:sz w:val="19"/>
              </w:rPr>
              <w:t xml:space="preserve"> (Budget, People, Documents)</w:t>
            </w:r>
          </w:p>
        </w:tc>
      </w:tr>
    </w:tbl>
    <w:p/>
    <w:p>
      <w:pPr>
        <w:pStyle w:val="Heading2"/>
      </w:pPr>
      <w:r>
        <w:t>4. Definitions</w:t>
      </w:r>
    </w:p>
    <w:p>
      <w:pPr>
        <w:pStyle w:val="ListBullet"/>
      </w:pPr>
      <w:r>
        <w:rPr>
          <w:b/>
        </w:rPr>
        <w:t>Approval tiers</w:t>
      </w:r>
      <w:r>
        <w:t>: who approves a purchase, by amount: under $50 the subteam lead, $50 to $250 the division lead, over $250 the President or VP (R1).</w:t>
      </w:r>
    </w:p>
    <w:p>
      <w:pPr>
        <w:pStyle w:val="ListBullet"/>
      </w:pPr>
      <w:r>
        <w:rPr>
          <w:b/>
        </w:rPr>
        <w:t>Purchaser</w:t>
      </w:r>
      <w:r>
        <w:t>: a member who fronts money and gets reimbursed.</w:t>
      </w:r>
    </w:p>
    <w:p>
      <w:pPr>
        <w:pStyle w:val="ListBullet"/>
      </w:pPr>
      <w:r>
        <w:rPr>
          <w:b/>
        </w:rPr>
        <w:t>Purchasing bot</w:t>
      </w:r>
      <w:r>
        <w:t xml:space="preserve">: the Flux bot in #purchasing-slackbot. </w:t>
      </w:r>
      <w:r>
        <w:rPr>
          <w:rFonts w:ascii="Courier New" w:hAnsi="Courier New"/>
        </w:rPr>
        <w:t>/purchase</w:t>
      </w:r>
      <w:r>
        <w:t xml:space="preserve"> requests one purchase, </w:t>
      </w:r>
      <w:r>
        <w:rPr>
          <w:rFonts w:ascii="Courier New" w:hAnsi="Courier New"/>
        </w:rPr>
        <w:t>/bigorder</w:t>
      </w:r>
      <w:r>
        <w:t xml:space="preserve"> several items on different reference IDs, </w:t>
      </w:r>
      <w:r>
        <w:rPr>
          <w:rFonts w:ascii="Courier New" w:hAnsi="Courier New"/>
        </w:rPr>
        <w:t>/reference</w:t>
      </w:r>
      <w:r>
        <w:t xml:space="preserve"> lists the reference IDs, </w:t>
      </w:r>
      <w:r>
        <w:rPr>
          <w:rFonts w:ascii="Courier New" w:hAnsi="Courier New"/>
        </w:rPr>
        <w:t>/reimburse</w:t>
      </w:r>
      <w:r>
        <w:t xml:space="preserve"> takes a reference ID and an amount (R1).</w:t>
      </w:r>
    </w:p>
    <w:p>
      <w:pPr>
        <w:pStyle w:val="ListBullet"/>
      </w:pPr>
      <w:r>
        <w:rPr>
          <w:b/>
        </w:rPr>
        <w:t>Reference ID</w:t>
      </w:r>
      <w:r>
        <w:t xml:space="preserve">: the budget line a purchase is paid from, for example </w:t>
      </w:r>
      <w:r>
        <w:rPr>
          <w:rFonts w:ascii="Courier New" w:hAnsi="Courier New"/>
        </w:rPr>
        <w:t>COMP-011</w:t>
      </w:r>
      <w:r>
        <w:t xml:space="preserve">. Composites lines start </w:t>
      </w:r>
      <w:r>
        <w:rPr>
          <w:rFonts w:ascii="Courier New" w:hAnsi="Courier New"/>
        </w:rPr>
        <w:t>COMP-</w:t>
      </w:r>
      <w:r>
        <w:t xml:space="preserve">; a </w:t>
      </w:r>
      <w:r>
        <w:rPr>
          <w:rFonts w:ascii="Courier New" w:hAnsi="Courier New"/>
        </w:rPr>
        <w:t>-000</w:t>
      </w:r>
      <w:r>
        <w:t xml:space="preserve"> ID means an item the budget never listed.</w:t>
      </w:r>
    </w:p>
    <w:p>
      <w:pPr>
        <w:pStyle w:val="ListBullet"/>
      </w:pPr>
      <w:r>
        <w:rPr>
          <w:b/>
        </w:rPr>
        <w:t>REQ number</w:t>
      </w:r>
      <w:r>
        <w:t xml:space="preserve">: the bot's number for a request, for example </w:t>
      </w:r>
      <w:r>
        <w:rPr>
          <w:rFonts w:ascii="Courier New" w:hAnsi="Courier New"/>
        </w:rPr>
        <w:t>REQ-000064</w:t>
      </w:r>
      <w:r>
        <w:t>.</w:t>
      </w:r>
    </w:p>
    <w:p>
      <w:pPr>
        <w:pStyle w:val="ListBullet"/>
      </w:pPr>
      <w:r>
        <w:rPr>
          <w:b/>
        </w:rPr>
        <w:t>Charged to</w:t>
      </w:r>
      <w:r>
        <w:t>: the Budget tab field naming the budget a purchase lands on. Blank, or "Composites", means ours. Anything else is still tracked and still reimbursed, but not counted against the composites season total (R6).</w:t>
      </w:r>
    </w:p>
    <w:p>
      <w:pPr>
        <w:pStyle w:val="ListBullet"/>
      </w:pPr>
      <w:r>
        <w:rPr>
          <w:b/>
        </w:rPr>
        <w:t>Order status</w:t>
      </w:r>
      <w:r>
        <w:t xml:space="preserve"> and </w:t>
      </w:r>
      <w:r>
        <w:rPr>
          <w:b/>
        </w:rPr>
        <w:t>Reimbursement</w:t>
      </w:r>
      <w:r>
        <w:t>: the Budget tab's two tracks for one purchase, the goods and the money (§7.1 table).</w:t>
      </w:r>
    </w:p>
    <w:p>
      <w:pPr>
        <w:pStyle w:val="Heading2"/>
      </w:pPr>
      <w:r>
        <w:t>5. Equipment &amp; Materials</w:t>
      </w:r>
    </w:p>
    <w:p>
      <w:r>
        <w:t>None; process standard.</w:t>
      </w:r>
    </w:p>
    <w:p>
      <w:pPr>
        <w:pStyle w:val="Heading2"/>
      </w:pPr>
      <w:r>
        <w:t>6. Safety</w:t>
      </w:r>
    </w:p>
    <w:p>
      <w:r>
        <w:t>No physical hazards. Financial safety rule: nobody fronts more than they are comfortable waiting ~a month to get back (R4: deposits take up to a month).</w:t>
      </w:r>
    </w:p>
    <w:p>
      <w:pPr>
        <w:pStyle w:val="Heading2"/>
      </w:pPr>
      <w:r>
        <w:t>7. Procedure (names/tiers as of 2026-10-07; re-verify each season)</w:t>
      </w:r>
    </w:p>
    <w:p>
      <w:pPr>
        <w:pStyle w:val="Heading3"/>
      </w:pPr>
      <w:r>
        <w:t>7.1 Getting a purchase approved (before you buy)</w:t>
      </w:r>
    </w:p>
    <w:p>
      <w:r>
        <w:t>Get approval before you buy anything. The bot sends each request to the approver for its amount (R1).</w:t>
      </w:r>
    </w:p>
    <w:p>
      <w:pPr>
        <w:pStyle w:val="ListNumber"/>
      </w:pPr>
      <w:r>
        <w:t xml:space="preserve">Run </w:t>
      </w:r>
      <w:r>
        <w:rPr>
          <w:rFonts w:ascii="Courier New" w:hAnsi="Courier New"/>
        </w:rPr>
        <w:t>/purchase</w:t>
      </w:r>
      <w:r>
        <w:t xml:space="preserve"> in #purchasing-slackbot with the budget reference ID (§7.2 step 4), the amount and the reason. For several items on different reference IDs, use </w:t>
      </w:r>
      <w:r>
        <w:rPr>
          <w:rFonts w:ascii="Courier New" w:hAnsi="Courier New"/>
        </w:rPr>
        <w:t>/bigorder</w:t>
      </w:r>
      <w:r>
        <w:t>.</w:t>
      </w:r>
    </w:p>
    <w:p>
      <w:pPr>
        <w:pStyle w:val="ListNumber"/>
      </w:pPr>
      <w:r>
        <w:t>The bot routes the request by tier: under $50 to the subteam lead, $50 to $250 to the division lead, over $250 to the President or VP (R1).</w:t>
      </w:r>
    </w:p>
    <w:p>
      <w:pPr>
        <w:pStyle w:val="ListNumber"/>
      </w:pPr>
      <w:r>
        <w:t>Buy only after the bot's approval DM arrives.</w:t>
      </w:r>
    </w:p>
    <w:p>
      <w:r>
        <w:t>The Budget tab follows the purchase on two tracks (R6). Write the bot's REQ number in the purchase's Notes.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Track</w:t>
            </w:r>
          </w:p>
        </w:tc>
        <w:tc>
          <w:tcPr>
            <w:tcW w:type="dxa" w:w="3216"/>
            <w:shd w:val="clear" w:fill="003262"/>
          </w:tcPr>
          <w:p>
            <w:r>
              <w:rPr>
                <w:b/>
                <w:color w:val="FFFFFF"/>
                <w:sz w:val="19"/>
              </w:rPr>
              <w:t>Status</w:t>
            </w:r>
          </w:p>
        </w:tc>
        <w:tc>
          <w:tcPr>
            <w:tcW w:type="dxa" w:w="3216"/>
            <w:shd w:val="clear" w:fill="003262"/>
          </w:tcPr>
          <w:p>
            <w:r>
              <w:rPr>
                <w:b/>
                <w:color w:val="FFFFFF"/>
                <w:sz w:val="19"/>
              </w:rPr>
              <w:t>Means</w:t>
            </w:r>
          </w:p>
        </w:tc>
      </w:tr>
      <w:tr>
        <w:tc>
          <w:tcPr>
            <w:tcW w:type="dxa" w:w="3216"/>
          </w:tcPr>
          <w:p>
            <w:r>
              <w:rPr>
                <w:sz w:val="19"/>
              </w:rPr>
              <w:t>Order status (the goods)</w:t>
            </w:r>
          </w:p>
        </w:tc>
        <w:tc>
          <w:tcPr>
            <w:tcW w:type="dxa" w:w="3216"/>
          </w:tcPr>
          <w:p>
            <w:r>
              <w:rPr>
                <w:sz w:val="19"/>
              </w:rPr>
              <w:t>Submitted</w:t>
            </w:r>
          </w:p>
        </w:tc>
        <w:tc>
          <w:tcPr>
            <w:tcW w:type="dxa" w:w="3216"/>
          </w:tcPr>
          <w:p>
            <w:r>
              <w:rPr>
                <w:sz w:val="19"/>
              </w:rPr>
              <w:t>Requested in the bot, not bought yet</w:t>
            </w:r>
          </w:p>
        </w:tc>
      </w:tr>
      <w:tr>
        <w:tc>
          <w:tcPr>
            <w:tcW w:type="dxa" w:w="3216"/>
          </w:tcPr>
          <w:p>
            <w:r>
              <w:rPr>
                <w:sz w:val="19"/>
              </w:rPr>
              <w:t>Order status (the goods)</w:t>
            </w:r>
          </w:p>
        </w:tc>
        <w:tc>
          <w:tcPr>
            <w:tcW w:type="dxa" w:w="3216"/>
          </w:tcPr>
          <w:p>
            <w:r>
              <w:rPr>
                <w:sz w:val="19"/>
              </w:rPr>
              <w:t>Purchased</w:t>
            </w:r>
          </w:p>
        </w:tc>
        <w:tc>
          <w:tcPr>
            <w:tcW w:type="dxa" w:w="3216"/>
          </w:tcPr>
          <w:p>
            <w:r>
              <w:rPr>
                <w:sz w:val="19"/>
              </w:rPr>
              <w:t>Bought, after the approval DM</w:t>
            </w:r>
          </w:p>
        </w:tc>
      </w:tr>
      <w:tr>
        <w:tc>
          <w:tcPr>
            <w:tcW w:type="dxa" w:w="3216"/>
          </w:tcPr>
          <w:p>
            <w:r>
              <w:rPr>
                <w:sz w:val="19"/>
              </w:rPr>
              <w:t>Order status (the goods)</w:t>
            </w:r>
          </w:p>
        </w:tc>
        <w:tc>
          <w:tcPr>
            <w:tcW w:type="dxa" w:w="3216"/>
          </w:tcPr>
          <w:p>
            <w:r>
              <w:rPr>
                <w:sz w:val="19"/>
              </w:rPr>
              <w:t>Arrived</w:t>
            </w:r>
          </w:p>
        </w:tc>
        <w:tc>
          <w:tcPr>
            <w:tcW w:type="dxa" w:w="3216"/>
          </w:tcPr>
          <w:p>
            <w:r>
              <w:rPr>
                <w:sz w:val="19"/>
              </w:rPr>
              <w:t>Here and received into Inventory (CS-014 §7.5 step 11). Set it by hand; receiving does not change it</w:t>
            </w:r>
          </w:p>
        </w:tc>
      </w:tr>
      <w:tr>
        <w:tc>
          <w:tcPr>
            <w:tcW w:type="dxa" w:w="3216"/>
          </w:tcPr>
          <w:p>
            <w:r>
              <w:rPr>
                <w:sz w:val="19"/>
              </w:rPr>
              <w:t>Reimbursement (the money)</w:t>
            </w:r>
          </w:p>
        </w:tc>
        <w:tc>
          <w:tcPr>
            <w:tcW w:type="dxa" w:w="3216"/>
          </w:tcPr>
          <w:p>
            <w:r>
              <w:rPr>
                <w:sz w:val="19"/>
              </w:rPr>
              <w:t>Submitted</w:t>
            </w:r>
          </w:p>
        </w:tc>
        <w:tc>
          <w:tcPr>
            <w:tcW w:type="dxa" w:w="3216"/>
          </w:tcPr>
          <w:p>
            <w:r>
              <w:rPr>
                <w:sz w:val="19"/>
              </w:rPr>
              <w:t>Owed to the purchaser</w:t>
            </w:r>
          </w:p>
        </w:tc>
      </w:tr>
      <w:tr>
        <w:tc>
          <w:tcPr>
            <w:tcW w:type="dxa" w:w="3216"/>
          </w:tcPr>
          <w:p>
            <w:r>
              <w:rPr>
                <w:sz w:val="19"/>
              </w:rPr>
              <w:t>Reimbursement (the money)</w:t>
            </w:r>
          </w:p>
        </w:tc>
        <w:tc>
          <w:tcPr>
            <w:tcW w:type="dxa" w:w="3216"/>
          </w:tcPr>
          <w:p>
            <w:r>
              <w:rPr>
                <w:sz w:val="19"/>
              </w:rPr>
              <w:t>Approved</w:t>
            </w:r>
          </w:p>
        </w:tc>
        <w:tc>
          <w:tcPr>
            <w:tcW w:type="dxa" w:w="3216"/>
          </w:tcPr>
          <w:p>
            <w:r>
              <w:rPr>
                <w:sz w:val="19"/>
              </w:rPr>
              <w:t>The bot's approval DM came back</w:t>
            </w:r>
          </w:p>
        </w:tc>
      </w:tr>
      <w:tr>
        <w:tc>
          <w:tcPr>
            <w:tcW w:type="dxa" w:w="3216"/>
          </w:tcPr>
          <w:p>
            <w:r>
              <w:rPr>
                <w:sz w:val="19"/>
              </w:rPr>
              <w:t>Reimbursement (the money)</w:t>
            </w:r>
          </w:p>
        </w:tc>
        <w:tc>
          <w:tcPr>
            <w:tcW w:type="dxa" w:w="3216"/>
          </w:tcPr>
          <w:p>
            <w:r>
              <w:rPr>
                <w:sz w:val="19"/>
              </w:rPr>
              <w:t>Reimbursed</w:t>
            </w:r>
          </w:p>
        </w:tc>
        <w:tc>
          <w:tcPr>
            <w:tcW w:type="dxa" w:w="3216"/>
          </w:tcPr>
          <w:p>
            <w:r>
              <w:rPr>
                <w:sz w:val="19"/>
              </w:rPr>
              <w:t>Paid back</w:t>
            </w:r>
          </w:p>
        </w:tc>
      </w:tr>
    </w:tbl>
    <w:p/>
    <w:p>
      <w:r>
        <w:t>The Budget tab counts purchases over $50 whose Reimbursement is still Submitted ("Over $50, unapproved"). A purchase under $50 still needs the subteam lead's approval; the app does not flag it.</w:t>
      </w:r>
    </w:p>
    <w:p>
      <w:pPr>
        <w:jc w:val="center"/>
      </w:pPr>
      <w:r>
        <w:drawing>
          <wp:inline xmlns:a="http://schemas.openxmlformats.org/drawingml/2006/main" xmlns:pic="http://schemas.openxmlformats.org/drawingml/2006/picture">
            <wp:extent cx="5669280" cy="4988966"/>
            <wp:docPr id="1" name="Picture 1"/>
            <wp:cNvGraphicFramePr>
              <a:graphicFrameLocks noChangeAspect="1"/>
            </wp:cNvGraphicFramePr>
            <a:graphic>
              <a:graphicData uri="http://schemas.openxmlformats.org/drawingml/2006/picture">
                <pic:pic>
                  <pic:nvPicPr>
                    <pic:cNvPr id="0" name="cs012-purchase-tracks.v2.png"/>
                    <pic:cNvPicPr/>
                  </pic:nvPicPr>
                  <pic:blipFill>
                    <a:blip r:embed="rId9"/>
                    <a:stretch>
                      <a:fillRect/>
                    </a:stretch>
                  </pic:blipFill>
                  <pic:spPr>
                    <a:xfrm>
                      <a:off x="0" y="0"/>
                      <a:ext cx="5669280" cy="4988966"/>
                    </a:xfrm>
                    <a:prstGeom prst="rect"/>
                  </pic:spPr>
                </pic:pic>
              </a:graphicData>
            </a:graphic>
          </wp:inline>
        </w:drawing>
      </w:r>
    </w:p>
    <w:p>
      <w:pPr>
        <w:jc w:val="center"/>
      </w:pPr>
      <w:r>
        <w:rPr>
          <w:i/>
          <w:color w:val="505050"/>
          <w:sz w:val="18"/>
        </w:rPr>
        <w:t>Figure 1. One purchase on two tracks: the goods and the money</w:t>
      </w:r>
    </w:p>
    <w:p/>
    <w:p>
      <w:pPr>
        <w:pStyle w:val="Heading3"/>
      </w:pPr>
      <w:r>
        <w:t>7.2 Getting reimbursed (paid back)</w:t>
      </w:r>
    </w:p>
    <w:p>
      <w:pPr>
        <w:pStyle w:val="ListNumber"/>
      </w:pPr>
      <w:r>
        <w:t>Photograph the itemized receipt, or save the PDF invoice an online order emails you. A card statement alone is not enough.</w:t>
      </w:r>
    </w:p>
    <w:p>
      <w:pPr>
        <w:pStyle w:val="ListNumber"/>
      </w:pPr>
      <w:r>
        <w:t>Add the card statement: redact other lines, keep name, address, last-4, the purchase and the date.</w:t>
      </w:r>
    </w:p>
    <w:p>
      <w:pPr>
        <w:pStyle w:val="ListNumber"/>
      </w:pPr>
      <w:r>
        <w:t>Amazon orders: the order must show Shipped or Delivered before submitting.</w:t>
      </w:r>
    </w:p>
    <w:p>
      <w:pPr>
        <w:pStyle w:val="ListNumber"/>
      </w:pPr>
      <w:r>
        <w:t xml:space="preserve">Pick the budget reference ID for the line the money comes from: </w:t>
      </w:r>
      <w:r>
        <w:rPr>
          <w:rFonts w:ascii="Courier New" w:hAnsi="Courier New"/>
        </w:rPr>
        <w:t>/reference</w:t>
      </w:r>
      <w:r>
        <w:t xml:space="preserve"> lists them, and composites lines start </w:t>
      </w:r>
      <w:r>
        <w:rPr>
          <w:rFonts w:ascii="Courier New" w:hAnsi="Courier New"/>
        </w:rPr>
        <w:t>COMP-</w:t>
      </w:r>
      <w:r>
        <w:t xml:space="preserve">. Testing purchases use </w:t>
      </w:r>
      <w:r>
        <w:rPr>
          <w:rFonts w:ascii="Courier New" w:hAnsi="Courier New"/>
        </w:rPr>
        <w:t>TRAN-012</w:t>
      </w:r>
      <w:r>
        <w:t xml:space="preserve"> (Ishaan Sid, #purchasing, 2026-10-09). Use a </w:t>
      </w:r>
      <w:r>
        <w:rPr>
          <w:rFonts w:ascii="Courier New" w:hAnsi="Courier New"/>
        </w:rPr>
        <w:t>-000</w:t>
      </w:r>
      <w:r>
        <w:t xml:space="preserve"> ID only for something the budget never listed, and tell the lead, because it comes out of another line.</w:t>
      </w:r>
    </w:p>
    <w:p>
      <w:pPr>
        <w:pStyle w:val="ListNumber"/>
      </w:pPr>
      <w:r>
        <w:t xml:space="preserve">Log the purchase in the bot (§7.1) and submit it for reimbursement within one month of the purchase (R4), with </w:t>
      </w:r>
      <w:r>
        <w:rPr>
          <w:rFonts w:ascii="Courier New" w:hAnsi="Courier New"/>
        </w:rPr>
        <w:t>/reimburse</w:t>
      </w:r>
      <w:r>
        <w:t>, the reference ID and the amount (R1). Cash, Venmo, Zelle and PayPal are not reimbursed; ask the finance lead before paying with one (R1). Gift cards: ask the finance lead first (the 2025 rules excluded them, R4).</w:t>
      </w:r>
    </w:p>
    <w:p>
      <w:pPr>
        <w:pStyle w:val="ListNumber"/>
      </w:pPr>
      <w:r>
        <w:t>Attach the receipt to the purchase in the Budget tab with + Add / scan receipt. Put the quote and order confirmation under Other files.</w:t>
      </w:r>
    </w:p>
    <w:p>
      <w:pPr>
        <w:pStyle w:val="ListNumber"/>
      </w:pPr>
      <w:r>
        <w:t>To use ✨ Fill from receipt, press Edit first; the button shows in Edit when a receipt is attached and a lead has AI features on. Check every proposed line against the receipt before you leave the page. Anything a ✨ button fills is a draft until a person checks it (CS-014 §7.4).</w:t>
      </w:r>
    </w:p>
    <w:p>
      <w:pPr>
        <w:pStyle w:val="Heading3"/>
      </w:pPr>
      <w:r>
        <w:t>7.3 Distributed purchasers</w:t>
      </w:r>
    </w:p>
    <w:p>
      <w:pPr>
        <w:pStyle w:val="ListNumber"/>
      </w:pPr>
      <w:r>
        <w:t>The lead designates 2–3 members (with the finance lead's knowledge) as regular purchasers so no single card is the team's float (PP-08).</w:t>
      </w:r>
    </w:p>
    <w:p>
      <w:pPr>
        <w:pStyle w:val="Heading3"/>
      </w:pPr>
      <w:r>
        <w:t>7.4 When to order (the order calendar)</w:t>
      </w:r>
    </w:p>
    <w:p>
      <w:r>
        <w:t>SN5 collected wants for each Easy Composites order in a shared "basket" doc ("add what you would like by TONIGHT"). The basket is now a Restock purchase in the Budget tab, so the reorders the stock walk finds land in the same order. The team-wide stock ordering sheet is for COTS and metal stock, not composites material (#mech, 2026-09-28).</w:t>
      </w:r>
    </w:p>
    <w:p>
      <w:pPr>
        <w:pStyle w:val="ListNumber"/>
      </w:pPr>
      <w:r>
        <w:t>In September, order bulk consumables and the first Easy Composites basket: at least 6 weeks' lead plus a customs margin (PP-02).</w:t>
      </w:r>
    </w:p>
    <w:p>
      <w:pPr>
        <w:pStyle w:val="ListNumber"/>
      </w:pPr>
      <w:r>
        <w:t>In December, order the spring-semester basket.</w:t>
      </w:r>
    </w:p>
    <w:p>
      <w:pPr>
        <w:pStyle w:val="ListNumber"/>
      </w:pPr>
      <w:r>
        <w:t>Through the season, order what the CS-011 stock walk finds at or below its minimum (CS-011 §7.1).</w:t>
      </w:r>
    </w:p>
    <w:p>
      <w:pPr>
        <w:pStyle w:val="ListNumber"/>
      </w:pPr>
      <w:r>
        <w:t>Before each Easy Composites order, the lead presses + New Purchase in Budget and sets Purpose to Restock. If budget goals are set, Purpose lists the goal categories instead: pick the one restocks are charged to, or have the lead add a Restock category. Members add their wants to it as Line items (+ Line).</w:t>
      </w:r>
    </w:p>
    <w:p>
      <w:pPr>
        <w:pStyle w:val="ListNumber"/>
      </w:pPr>
      <w:r>
        <w:t>The Running out card's Add N to a purchase adds the reorders to it: pick that purchase under Add to.</w:t>
      </w:r>
    </w:p>
    <w:p>
      <w:pPr>
        <w:pStyle w:val="ListNumber"/>
      </w:pPr>
      <w:r>
        <w:t xml:space="preserve">When the basket closes, post it with </w:t>
      </w:r>
      <w:r>
        <w:rPr>
          <w:rFonts w:ascii="Courier New" w:hAnsi="Courier New"/>
        </w:rPr>
        <w:t>/bigorder</w:t>
      </w:r>
      <w:r>
        <w:t xml:space="preserve"> or </w:t>
      </w:r>
      <w:r>
        <w:rPr>
          <w:rFonts w:ascii="Courier New" w:hAnsi="Courier New"/>
        </w:rPr>
        <w:t>/purchase</w:t>
      </w:r>
      <w:r>
        <w:t xml:space="preserve"> (§7.1).</w:t>
      </w:r>
    </w:p>
    <w:p>
      <w:pPr>
        <w:pStyle w:val="Heading3"/>
      </w:pPr>
      <w:r>
        <w:t>7.5 Rush orders</w:t>
      </w:r>
    </w:p>
    <w:p>
      <w:pPr>
        <w:pStyle w:val="ListNumber"/>
      </w:pPr>
      <w:r>
        <w:t>An order whose shipping costs more than twice the items needs the lead's sign-off before you buy, with the alternative stated (wait, borrow or buy locally). The $400-shipping decision gets made on purpose.</w:t>
      </w:r>
    </w:p>
    <w:p>
      <w:pPr>
        <w:pStyle w:val="ListNumber"/>
      </w:pPr>
      <w:r>
        <w:t>The lead writes the sign-off and the alternative considered in the purchase's Notes.</w:t>
      </w:r>
    </w:p>
    <w:p>
      <w:pPr>
        <w:pStyle w:val="Heading3"/>
      </w:pPr>
      <w:r>
        <w:t>7.6 Sponsor asks</w:t>
      </w:r>
    </w:p>
    <w:p>
      <w:pPr>
        <w:pStyle w:val="ListNumber"/>
      </w:pPr>
      <w:r>
        <w:t>Batch material requests to sponsors through the lead (Airtech/Sigmatex/Coastal/ACP/Rexco contacts live with PM). Ask before sponsor stock runs to zero, since sponsors have lead times too.</w:t>
      </w:r>
    </w:p>
    <w:p>
      <w:pPr>
        <w:pStyle w:val="ListNumber"/>
      </w:pPr>
      <w:r>
        <w:t>Receive sponsor and donated material like any delivery (CS-014 §7.11), with no purchase and no cost. The Supplier names the sponsor.</w:t>
      </w:r>
    </w:p>
    <w:p>
      <w:pPr>
        <w:pStyle w:val="Heading3"/>
      </w:pPr>
      <w:r>
        <w:t>7.7 Season close</w:t>
      </w:r>
    </w:p>
    <w:p>
      <w:pPr>
        <w:pStyle w:val="ListNumber"/>
      </w:pPr>
      <w:r>
        <w:t>All reimbursements submitted by the finance deadline (SN5: July 4 hard cutoff; unpaid-form escalation window to July 14; dates change yearly, check #purchasing-slackbot).</w:t>
      </w:r>
    </w:p>
    <w:p>
      <w:pPr>
        <w:pStyle w:val="ListNumber"/>
      </w:pPr>
      <w:r>
        <w:t>Log every purchase in #purchasing-slackbot. R1 refused reimbursement for purchases made before 2026-10-09 and not logged by that Friday, and requires approval there before any purchase; the team reads that as standing, so treat an unlogged purchase as not reimbursed.</w:t>
      </w:r>
    </w:p>
    <w:p>
      <w:pPr>
        <w:pStyle w:val="Heading3"/>
      </w:pPr>
      <w:r>
        <w:t>7.8 Standing request: label printer</w:t>
      </w:r>
    </w:p>
    <w:p>
      <w:r>
        <w:t>Filed here rather than left implicit: the printer is the one CS-001 §5 item the team has not bought.</w:t>
      </w:r>
    </w:p>
    <w:tbl>
      <w:tblPr>
        <w:tblStyle w:val="TableGrid"/>
        <w:tblW w:type="auto" w:w="0"/>
        <w:jc w:val="center"/>
        <w:tblLook w:firstColumn="1" w:firstRow="1" w:lastColumn="0" w:lastRow="0" w:noHBand="0" w:noVBand="1" w:val="04A0"/>
      </w:tblPr>
      <w:tblGrid>
        <w:gridCol w:w="4824"/>
        <w:gridCol w:w="4824"/>
      </w:tblGrid>
      <w:tr>
        <w:tc>
          <w:tcPr>
            <w:tcW w:type="dxa" w:w="4824"/>
            <w:shd w:val="clear" w:fill="003262"/>
          </w:tcPr>
          <w:p/>
        </w:tc>
        <w:tc>
          <w:tcPr>
            <w:tcW w:type="dxa" w:w="4824"/>
            <w:shd w:val="clear" w:fill="003262"/>
          </w:tcPr>
          <w:p/>
        </w:tc>
      </w:tr>
      <w:tr>
        <w:tc>
          <w:tcPr>
            <w:tcW w:type="dxa" w:w="4824"/>
          </w:tcPr>
          <w:p>
            <w:r>
              <w:rPr>
                <w:b/>
                <w:sz w:val="19"/>
              </w:rPr>
              <w:t>Item</w:t>
            </w:r>
          </w:p>
        </w:tc>
        <w:tc>
          <w:tcPr>
            <w:tcW w:type="dxa" w:w="4824"/>
          </w:tcPr>
          <w:p>
            <w:r>
              <w:rPr>
                <w:sz w:val="19"/>
              </w:rPr>
              <w:t>A Brother QL-series label printer on the shed wifi, printing over AirPrint, plus Brother DK-2210 29 mm continuous rolls (cut at 101.6 mm) and Brother DK-1201 29 x 90 mm die-cut rolls as the fallback. These are the printer and media the app prints to (</w:t>
            </w:r>
            <w:r>
              <w:rPr>
                <w:rFonts w:ascii="Courier New" w:hAnsi="Courier New"/>
                <w:sz w:val="19"/>
              </w:rPr>
              <w:t>06 Composites App/app/labels.js</w:t>
            </w:r>
            <w:r>
              <w:rPr>
                <w:sz w:val="19"/>
              </w:rPr>
              <w:t>; app README, Labels). Not bought as of 2026-10-10</w:t>
            </w:r>
          </w:p>
        </w:tc>
      </w:tr>
      <w:tr>
        <w:tc>
          <w:tcPr>
            <w:tcW w:type="dxa" w:w="4824"/>
          </w:tcPr>
          <w:p>
            <w:r>
              <w:rPr>
                <w:b/>
                <w:sz w:val="19"/>
              </w:rPr>
              <w:t>Cost</w:t>
            </w:r>
          </w:p>
        </w:tc>
        <w:tc>
          <w:tcPr>
            <w:tcW w:type="dxa" w:w="4824"/>
          </w:tcPr>
          <w:p>
            <w:r>
              <w:rPr>
                <w:sz w:val="19"/>
              </w:rPr>
              <w:t xml:space="preserve">Not quoted yet: get a quote for the printer and rolls before the </w:t>
            </w:r>
            <w:r>
              <w:rPr>
                <w:rFonts w:ascii="Courier New" w:hAnsi="Courier New"/>
                <w:sz w:val="19"/>
              </w:rPr>
              <w:t>/purchase</w:t>
            </w:r>
            <w:r>
              <w:rPr>
                <w:sz w:val="19"/>
              </w:rPr>
              <w:t xml:space="preserve"> request. Size the roll order on ~480 labels per season (team estimate carried from Rev C; where it was measured is not recorded)</w:t>
            </w:r>
          </w:p>
        </w:tc>
      </w:tr>
      <w:tr>
        <w:tc>
          <w:tcPr>
            <w:tcW w:type="dxa" w:w="4824"/>
          </w:tcPr>
          <w:p>
            <w:r>
              <w:rPr>
                <w:b/>
                <w:sz w:val="19"/>
              </w:rPr>
              <w:t>Requested by</w:t>
            </w:r>
          </w:p>
        </w:tc>
        <w:tc>
          <w:tcPr>
            <w:tcW w:type="dxa" w:w="4824"/>
          </w:tcPr>
          <w:p>
            <w:r>
              <w:rPr>
                <w:sz w:val="19"/>
              </w:rPr>
              <w:t>Composites</w:t>
            </w:r>
          </w:p>
        </w:tc>
      </w:tr>
    </w:tbl>
    <w:p/>
    <w:p>
      <w:r>
        <w:rPr>
          <w:b/>
        </w:rPr>
        <w:t>Justification.</w:t>
      </w:r>
      <w:r>
        <w:t xml:space="preserve"> The shop's current identification method is handwriting on tape, and a standard Sharpie is soluble in the isopropyl alcohol used at every stage of CS-004 and CS-009. So the labels the team already relies on are being erased by the team's own cleaning step. A single mis-identified 8-ply carbon part costs roughly $300–600 in fabric and resin plus about 20 person-hours to remake (team estimate), and a mis-identified mold costs a machining slot at RFS. Payback is one prevented mix-up.</w:t>
      </w:r>
    </w:p>
    <w:p>
      <w:r>
        <w:rPr>
          <w:b/>
        </w:rPr>
        <w:t>Why not cheaper.</w:t>
      </w:r>
      <w:r>
        <w:t xml:space="preserve"> The zero-cost path (Avery sheets on the office laser with a packing-tape overlaminate, CS-001 §7.8) is retained as the documented fallback, not eliminated. It works; it is just slower per label and one grade less durable.</w:t>
      </w:r>
    </w:p>
    <w:p>
      <w:pPr>
        <w:pStyle w:val="Heading3"/>
      </w:pPr>
      <w:r>
        <w:t>7.9 Logging the purchase in the app</w:t>
      </w:r>
    </w:p>
    <w:p>
      <w:r>
        <w:t>Every purchase should be logged in the Budget tab. Inventory's Incoming list, the Running out card's "on order" and a received lot's link back to its purchase all read from it, and none of them work for a purchase nobody logged (R6).</w:t>
      </w:r>
    </w:p>
    <w:p>
      <w:pPr>
        <w:pStyle w:val="ListNumber"/>
      </w:pPr>
      <w:r>
        <w:t xml:space="preserve">Press + New Purchase in Budget when you make the </w:t>
      </w:r>
      <w:r>
        <w:rPr>
          <w:rFonts w:ascii="Courier New" w:hAnsi="Courier New"/>
        </w:rPr>
        <w:t>/purchase</w:t>
      </w:r>
      <w:r>
        <w:t xml:space="preserve"> request. The app gives it a </w:t>
      </w:r>
      <w:r>
        <w:rPr>
          <w:rFonts w:ascii="Courier New" w:hAnsi="Courier New"/>
        </w:rPr>
        <w:t>BUY-SN6-###</w:t>
      </w:r>
      <w:r>
        <w:t xml:space="preserve"> ID.</w:t>
      </w:r>
    </w:p>
    <w:p>
      <w:pPr>
        <w:pStyle w:val="ListNumber"/>
      </w:pPr>
      <w:r>
        <w:t>Fill Item, Purchaser, Purpose, Cost ($) and Source / vendor, and write the bot's REQ number in Notes.</w:t>
      </w:r>
    </w:p>
    <w:p>
      <w:pPr>
        <w:pStyle w:val="ListNumber"/>
      </w:pPr>
      <w:r>
        <w:t xml:space="preserve">If the money is not composites', write the reference ID in Charged to, for example </w:t>
      </w:r>
      <w:r>
        <w:rPr>
          <w:rFonts w:ascii="Courier New" w:hAnsi="Courier New"/>
        </w:rPr>
        <w:t>TRAN-002</w:t>
      </w:r>
      <w:r>
        <w:t xml:space="preserve"> for RFS consumables, so the composites season total stays ours. Leave it blank for a </w:t>
      </w:r>
      <w:r>
        <w:rPr>
          <w:rFonts w:ascii="Courier New" w:hAnsi="Courier New"/>
        </w:rPr>
        <w:t>COMP-</w:t>
      </w:r>
      <w:r>
        <w:t xml:space="preserve"> line.</w:t>
      </w:r>
    </w:p>
    <w:p>
      <w:pPr>
        <w:pStyle w:val="ListNumber"/>
      </w:pPr>
      <w:r>
        <w:t>Add Line items with + Line, one per thing that will go on a shelf, with the total and count as the receipt prints them.</w:t>
      </w:r>
    </w:p>
    <w:p>
      <w:pPr>
        <w:pStyle w:val="ListNumber"/>
      </w:pPr>
      <w:r>
        <w:t>Attach the receipt with + Add / scan receipt when you have it (§7.2 steps 6 and 7). ✨ Fill from receipt and + Line show only after Edit.</w:t>
      </w:r>
    </w:p>
    <w:p>
      <w:pPr>
        <w:pStyle w:val="ListNumber"/>
      </w:pPr>
      <w:r>
        <w:t>Move Order status and Reimbursement as the purchase moves (§7.1 table).</w:t>
      </w:r>
    </w:p>
    <w:p>
      <w:pPr>
        <w:pStyle w:val="Heading2"/>
      </w:pPr>
      <w:r>
        <w:t>8. Quality checks / acceptance criteria</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Check</w:t>
            </w:r>
          </w:p>
        </w:tc>
        <w:tc>
          <w:tcPr>
            <w:tcW w:type="dxa" w:w="2412"/>
            <w:shd w:val="clear" w:fill="003262"/>
          </w:tcPr>
          <w:p>
            <w:r>
              <w:rPr>
                <w:b/>
                <w:color w:val="FFFFFF"/>
                <w:sz w:val="19"/>
              </w:rPr>
              <w:t>Target</w:t>
            </w:r>
          </w:p>
        </w:tc>
        <w:tc>
          <w:tcPr>
            <w:tcW w:type="dxa" w:w="2412"/>
            <w:shd w:val="clear" w:fill="003262"/>
          </w:tcPr>
          <w:p>
            <w:r>
              <w:rPr>
                <w:b/>
                <w:color w:val="FFFFFF"/>
                <w:sz w:val="19"/>
              </w:rPr>
              <w:t>Method</w:t>
            </w:r>
          </w:p>
        </w:tc>
        <w:tc>
          <w:tcPr>
            <w:tcW w:type="dxa" w:w="2412"/>
            <w:shd w:val="clear" w:fill="003262"/>
          </w:tcPr>
          <w:p>
            <w:r>
              <w:rPr>
                <w:b/>
                <w:color w:val="FFFFFF"/>
                <w:sz w:val="19"/>
              </w:rPr>
              <w:t>Record where</w:t>
            </w:r>
          </w:p>
        </w:tc>
      </w:tr>
      <w:tr>
        <w:tc>
          <w:tcPr>
            <w:tcW w:type="dxa" w:w="2412"/>
          </w:tcPr>
          <w:p>
            <w:r>
              <w:rPr>
                <w:sz w:val="19"/>
              </w:rPr>
              <w:t>Pre-approval on every purchase</w:t>
            </w:r>
          </w:p>
        </w:tc>
        <w:tc>
          <w:tcPr>
            <w:tcW w:type="dxa" w:w="2412"/>
          </w:tcPr>
          <w:p>
            <w:r>
              <w:rPr>
                <w:sz w:val="19"/>
              </w:rPr>
              <w:t>100%</w:t>
            </w:r>
          </w:p>
        </w:tc>
        <w:tc>
          <w:tcPr>
            <w:tcW w:type="dxa" w:w="2412"/>
          </w:tcPr>
          <w:p>
            <w:r>
              <w:rPr>
                <w:sz w:val="19"/>
              </w:rPr>
              <w:t>The bot's approval DM came before the purchase; its REQ number is in the purchase's Notes</w:t>
            </w:r>
          </w:p>
        </w:tc>
        <w:tc>
          <w:tcPr>
            <w:tcW w:type="dxa" w:w="2412"/>
          </w:tcPr>
          <w:p>
            <w:r>
              <w:rPr>
                <w:sz w:val="19"/>
              </w:rPr>
              <w:t>#purchasing-slackbot; Budget tab</w:t>
            </w:r>
          </w:p>
        </w:tc>
      </w:tr>
      <w:tr>
        <w:tc>
          <w:tcPr>
            <w:tcW w:type="dxa" w:w="2412"/>
          </w:tcPr>
          <w:p>
            <w:r>
              <w:rPr>
                <w:sz w:val="19"/>
              </w:rPr>
              <w:t>Reimbursements in ≤1 month</w:t>
            </w:r>
          </w:p>
        </w:tc>
        <w:tc>
          <w:tcPr>
            <w:tcW w:type="dxa" w:w="2412"/>
          </w:tcPr>
          <w:p>
            <w:r>
              <w:rPr>
                <w:sz w:val="19"/>
              </w:rPr>
              <w:t>100%</w:t>
            </w:r>
          </w:p>
        </w:tc>
        <w:tc>
          <w:tcPr>
            <w:tcW w:type="dxa" w:w="2412"/>
          </w:tcPr>
          <w:p>
            <w:r>
              <w:rPr>
                <w:sz w:val="19"/>
              </w:rPr>
              <w:t>Purchaser self-check</w:t>
            </w:r>
          </w:p>
        </w:tc>
        <w:tc>
          <w:tcPr>
            <w:tcW w:type="dxa" w:w="2412"/>
          </w:tcPr>
          <w:p>
            <w:r>
              <w:rPr>
                <w:sz w:val="19"/>
              </w:rPr>
              <w:t>Budget tab Reimbursement status</w:t>
            </w:r>
          </w:p>
        </w:tc>
      </w:tr>
      <w:tr>
        <w:tc>
          <w:tcPr>
            <w:tcW w:type="dxa" w:w="2412"/>
          </w:tcPr>
          <w:p>
            <w:r>
              <w:rPr>
                <w:sz w:val="19"/>
              </w:rPr>
              <w:t>No unplanned rush shipping</w:t>
            </w:r>
          </w:p>
        </w:tc>
        <w:tc>
          <w:tcPr>
            <w:tcW w:type="dxa" w:w="2412"/>
          </w:tcPr>
          <w:p>
            <w:r>
              <w:rPr>
                <w:sz w:val="19"/>
              </w:rPr>
              <w:t>Lead sign-off recorded when it happens</w:t>
            </w:r>
          </w:p>
        </w:tc>
        <w:tc>
          <w:tcPr>
            <w:tcW w:type="dxa" w:w="2412"/>
          </w:tcPr>
          <w:p>
            <w:r>
              <w:rPr>
                <w:sz w:val="19"/>
              </w:rPr>
              <w:t>The lead's sign-off written in the purchase's Notes</w:t>
            </w:r>
          </w:p>
        </w:tc>
        <w:tc>
          <w:tcPr>
            <w:tcW w:type="dxa" w:w="2412"/>
          </w:tcPr>
          <w:p>
            <w:r>
              <w:rPr>
                <w:sz w:val="19"/>
              </w:rPr>
              <w:t>Budget tab</w:t>
            </w:r>
          </w:p>
        </w:tc>
      </w:tr>
    </w:tbl>
    <w:p/>
    <w:p>
      <w:pPr>
        <w:pStyle w:val="Heading2"/>
      </w:pPr>
      <w:r>
        <w:t>9. Records</w:t>
      </w:r>
    </w:p>
    <w:p>
      <w:r>
        <w:t>The Budget tab's purchases (</w:t>
      </w:r>
      <w:r>
        <w:rPr>
          <w:rFonts w:ascii="Courier New" w:hAnsi="Courier New"/>
        </w:rPr>
        <w:t>BUY-SN6-###</w:t>
      </w:r>
      <w:r>
        <w:t>) with their receipts, line items and Notes; the Budget CSV (Reports → Export a CSV → Budget), kept as the season's spend view; the bot's request history (REQ numbers) in #purchasing-slackbot. The WO BOM fields give per-part material cost.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262"/>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262"/>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26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2026-01-01T00:00:00Z</dcterms:created>
  <dcterms:modified xsi:type="dcterms:W3CDTF">2026-01-01T00:00:00Z</dcterms:modified>
  <cp:category/>
</cp:coreProperties>
</file>