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SERVICE AGREEMENT</w:t>
      </w:r>
    </w:p>
    <w:p/>
    <w:p>
      <w:pPr>
        <w:pStyle w:val="Heading1"/>
      </w:pPr>
      <w:r>
        <w:t>1. PARTIES</w:t>
      </w:r>
    </w:p>
    <w:p>
      <w:r>
        <w:t xml:space="preserve">This Service Agreement ("Agreement") is entered into as of </w:t>
      </w:r>
      <w:r>
        <w:rPr>
          <w:b/>
        </w:rPr>
        <w:t>January 1, 2024</w:t>
      </w:r>
      <w:r>
        <w:t xml:space="preserve"> ("Effective Date") by and between:</w:t>
      </w:r>
    </w:p>
    <w:p>
      <w:pPr>
        <w:pStyle w:val="ListBullet"/>
      </w:pPr>
      <w:r>
        <w:t>ACME Corporation, a Delaware corporation ("Provider")</w:t>
      </w:r>
    </w:p>
    <w:p>
      <w:pPr>
        <w:pStyle w:val="ListBullet"/>
      </w:pPr>
      <w:r>
        <w:t>Client Corp, a California corporation ("Client")</w:t>
      </w:r>
    </w:p>
    <w:p>
      <w:pPr>
        <w:pStyle w:val="Heading1"/>
      </w:pPr>
      <w:r>
        <w:t>2. SCOPE OF SERVICES</w:t>
      </w:r>
    </w:p>
    <w:p>
      <w:r>
        <w:t>Provider shall deliver cloud infrastructure management services including server provisioning, monitoring, incident response, and capacity planning. All services shall be performed in accordance with industry best practices and the Service Level Agreement attached as Exhibit A.</w:t>
      </w:r>
    </w:p>
    <w:p>
      <w:pPr>
        <w:pStyle w:val="Heading1"/>
      </w:pPr>
      <w:r>
        <w:t>3. PAYMENT TERMS</w:t>
      </w:r>
    </w:p>
    <w:p>
      <w:r>
        <w:t>Client shall pay Provider a monthly fee of $15,000 USD, due within 30 days of invoice date. Late payments shall accrue interest at 1.5% per month. ACME Corporation reserves the right to suspend services after 60 days of non-payment.</w:t>
      </w:r>
    </w:p>
    <w:tbl>
      <w:tblPr>
        <w:tblStyle w:val="TableGrid"/>
        <w:tblW w:type="auto" w:w="0"/>
        <w:tblLook w:firstColumn="1" w:firstRow="1" w:lastColumn="0" w:lastRow="0" w:noHBand="0" w:noVBand="1" w:val="04A0"/>
      </w:tblPr>
      <w:tblGrid>
        <w:gridCol w:w="2880"/>
        <w:gridCol w:w="2880"/>
        <w:gridCol w:w="2880"/>
      </w:tblGrid>
      <w:tr>
        <w:tc>
          <w:tcPr>
            <w:tcW w:type="dxa" w:w="2880"/>
          </w:tcPr>
          <w:p>
            <w:r>
              <w:t>Service Tier</w:t>
            </w:r>
          </w:p>
        </w:tc>
        <w:tc>
          <w:tcPr>
            <w:tcW w:type="dxa" w:w="2880"/>
          </w:tcPr>
          <w:p>
            <w:r>
              <w:t>Monthly Fee</w:t>
            </w:r>
          </w:p>
        </w:tc>
        <w:tc>
          <w:tcPr>
            <w:tcW w:type="dxa" w:w="2880"/>
          </w:tcPr>
          <w:p>
            <w:r>
              <w:t>SLA Uptime</w:t>
            </w:r>
          </w:p>
        </w:tc>
      </w:tr>
      <w:tr>
        <w:tc>
          <w:tcPr>
            <w:tcW w:type="dxa" w:w="2880"/>
          </w:tcPr>
          <w:p>
            <w:r>
              <w:t>Basic</w:t>
            </w:r>
          </w:p>
        </w:tc>
        <w:tc>
          <w:tcPr>
            <w:tcW w:type="dxa" w:w="2880"/>
          </w:tcPr>
          <w:p>
            <w:r>
              <w:t>$5,000</w:t>
            </w:r>
          </w:p>
        </w:tc>
        <w:tc>
          <w:tcPr>
            <w:tcW w:type="dxa" w:w="2880"/>
          </w:tcPr>
          <w:p>
            <w:r>
              <w:t>99.5%</w:t>
            </w:r>
          </w:p>
        </w:tc>
      </w:tr>
      <w:tr>
        <w:tc>
          <w:tcPr>
            <w:tcW w:type="dxa" w:w="2880"/>
          </w:tcPr>
          <w:p>
            <w:r>
              <w:t>Standard</w:t>
            </w:r>
          </w:p>
        </w:tc>
        <w:tc>
          <w:tcPr>
            <w:tcW w:type="dxa" w:w="2880"/>
          </w:tcPr>
          <w:p>
            <w:r>
              <w:t>$15,000</w:t>
            </w:r>
          </w:p>
        </w:tc>
        <w:tc>
          <w:tcPr>
            <w:tcW w:type="dxa" w:w="2880"/>
          </w:tcPr>
          <w:p>
            <w:r>
              <w:t>99.9%</w:t>
            </w:r>
          </w:p>
        </w:tc>
      </w:tr>
      <w:tr>
        <w:tc>
          <w:tcPr>
            <w:tcW w:type="dxa" w:w="2880"/>
          </w:tcPr>
          <w:p>
            <w:r>
              <w:t>Enterprise</w:t>
            </w:r>
          </w:p>
        </w:tc>
        <w:tc>
          <w:tcPr>
            <w:tcW w:type="dxa" w:w="2880"/>
          </w:tcPr>
          <w:p>
            <w:r>
              <w:t>$45,000</w:t>
            </w:r>
          </w:p>
        </w:tc>
        <w:tc>
          <w:tcPr>
            <w:tcW w:type="dxa" w:w="2880"/>
          </w:tcPr>
          <w:p>
            <w:r>
              <w:t>99.99%</w:t>
            </w:r>
          </w:p>
        </w:tc>
      </w:tr>
    </w:tbl>
    <w:p>
      <w:pPr>
        <w:pStyle w:val="Heading1"/>
      </w:pPr>
      <w:r>
        <w:t>4. TERMINATION</w:t>
      </w:r>
    </w:p>
    <w:p>
      <w:r>
        <w:t>Either party may terminate this Agreement with 90 days written notice. ACME Corporation may terminate immediately for cause, including but not limited to breach of confidentiality, non-payment exceeding 90 days, or violation of applicable law.</w:t>
      </w:r>
    </w:p>
    <w:p>
      <w:pPr>
        <w:pStyle w:val="Heading1"/>
      </w:pPr>
      <w:r>
        <w:t>5. CONFIDENTIALITY</w:t>
      </w:r>
    </w:p>
    <w:p>
      <w:r>
        <w:t>Both parties agree to maintain the confidentiality of all proprietary information disclosed during the term of this Agreement. This obligation survives termination for a period of three (3) years. ACME Corporation shall implement industry-standard security measures to protect Client data.</w:t>
      </w:r>
    </w:p>
    <w:p>
      <w:pPr>
        <w:pStyle w:val="Heading1"/>
      </w:pPr>
      <w:r>
        <w:t>6. SIGNATURES</w:t>
      </w:r>
    </w:p>
    <w:p/>
    <w:p>
      <w:r>
        <w:t>_________________________          _________________________</w:t>
      </w:r>
    </w:p>
    <w:p>
      <w:r>
        <w:t>ACME Corporation                       Client Corp</w:t>
      </w:r>
    </w:p>
    <w:p>
      <w:r>
        <w:t>Authorized Representative            Authorized Representative</w:t>
      </w:r>
    </w:p>
    <w:p>
      <w:r>
        <w:t>Date: _______________                Date: 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