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Q4 Product Planning Meeting Notes</w:t>
      </w:r>
    </w:p>
    <w:p>
      <w:r>
        <w:t>Date: December 15, 2024 | Location: Conference Room B | Attendees: 12</w:t>
      </w:r>
    </w:p>
    <w:p/>
    <w:p>
      <w:pPr>
        <w:pStyle w:val="Heading1"/>
      </w:pPr>
      <w:r>
        <w:t>Agenda</w:t>
      </w:r>
    </w:p>
    <w:p>
      <w:pPr>
        <w:pStyle w:val="ListNumber"/>
      </w:pPr>
      <w:r>
        <w:t>Review Q3 metrics</w:t>
      </w:r>
    </w:p>
    <w:p>
      <w:pPr>
        <w:pStyle w:val="ListNumber"/>
      </w:pPr>
      <w:r>
        <w:t>Product roadmap updates</w:t>
      </w:r>
    </w:p>
    <w:p>
      <w:pPr>
        <w:pStyle w:val="ListNumber"/>
      </w:pPr>
      <w:r>
        <w:t>Resource allocation for Q1 2025</w:t>
      </w:r>
    </w:p>
    <w:p>
      <w:pPr>
        <w:pStyle w:val="ListNumber"/>
      </w:pPr>
      <w:r>
        <w:t>Open discussion</w:t>
      </w:r>
    </w:p>
    <w:p>
      <w:pPr>
        <w:pStyle w:val="Heading1"/>
      </w:pPr>
      <w:r>
        <w:t>Q3 Metrics Review</w:t>
      </w:r>
    </w:p>
    <w:p>
      <w:r>
        <w:t>Overall product performance exceeded expectations. Key highlights:</w:t>
      </w:r>
    </w:p>
    <w:p>
      <w:pPr>
        <w:pStyle w:val="ListBullet"/>
      </w:pPr>
      <w:r>
        <w:t>Monthly Active Users grew 23% (from 1.2M to 1.48M)</w:t>
      </w:r>
    </w:p>
    <w:p>
      <w:pPr>
        <w:pStyle w:val="ListBullet"/>
      </w:pPr>
      <w:r>
        <w:t>Customer retention rate improved to 94.2% (target was 92%)</w:t>
      </w:r>
    </w:p>
    <w:p>
      <w:pPr>
        <w:pStyle w:val="ListBullet"/>
      </w:pPr>
      <w:r>
        <w:t>Average response time reduced by 340ms (now at 120ms p99)</w:t>
      </w:r>
    </w:p>
    <w:p>
      <w:pPr>
        <w:pStyle w:val="ListBullet"/>
      </w:pPr>
      <w:r>
        <w:t>NPS score increased from 42 to 51</w:t>
      </w:r>
    </w:p>
    <w:p>
      <w:pPr>
        <w:pStyle w:val="Heading2"/>
      </w:pPr>
      <w:r>
        <w:t>Detailed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Q2 Actual</w:t>
            </w:r>
          </w:p>
        </w:tc>
        <w:tc>
          <w:tcPr>
            <w:tcW w:type="dxa" w:w="2160"/>
          </w:tcPr>
          <w:p>
            <w:r>
              <w:t>Q3 Target</w:t>
            </w:r>
          </w:p>
        </w:tc>
        <w:tc>
          <w:tcPr>
            <w:tcW w:type="dxa" w:w="2160"/>
          </w:tcPr>
          <w:p>
            <w:r>
              <w:t>Q3 Actual</w:t>
            </w:r>
          </w:p>
        </w:tc>
      </w:tr>
      <w:tr>
        <w:tc>
          <w:tcPr>
            <w:tcW w:type="dxa" w:w="2160"/>
          </w:tcPr>
          <w:p>
            <w:r>
              <w:t>MAU</w:t>
            </w:r>
          </w:p>
        </w:tc>
        <w:tc>
          <w:tcPr>
            <w:tcW w:type="dxa" w:w="2160"/>
          </w:tcPr>
          <w:p>
            <w:r>
              <w:t>1.2M</w:t>
            </w:r>
          </w:p>
        </w:tc>
        <w:tc>
          <w:tcPr>
            <w:tcW w:type="dxa" w:w="2160"/>
          </w:tcPr>
          <w:p>
            <w:r>
              <w:t>1.35M</w:t>
            </w:r>
          </w:p>
        </w:tc>
        <w:tc>
          <w:tcPr>
            <w:tcW w:type="dxa" w:w="2160"/>
          </w:tcPr>
          <w:p>
            <w:r>
              <w:t>1.48M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$2.4M</w:t>
            </w:r>
          </w:p>
        </w:tc>
        <w:tc>
          <w:tcPr>
            <w:tcW w:type="dxa" w:w="2160"/>
          </w:tcPr>
          <w:p>
            <w:r>
              <w:t>$2.8M</w:t>
            </w:r>
          </w:p>
        </w:tc>
        <w:tc>
          <w:tcPr>
            <w:tcW w:type="dxa" w:w="2160"/>
          </w:tcPr>
          <w:p>
            <w:r>
              <w:t>$3.1M</w:t>
            </w:r>
          </w:p>
        </w:tc>
      </w:tr>
      <w:tr>
        <w:tc>
          <w:tcPr>
            <w:tcW w:type="dxa" w:w="2160"/>
          </w:tcPr>
          <w:p>
            <w:r>
              <w:t>Churn Rate</w:t>
            </w:r>
          </w:p>
        </w:tc>
        <w:tc>
          <w:tcPr>
            <w:tcW w:type="dxa" w:w="2160"/>
          </w:tcPr>
          <w:p>
            <w:r>
              <w:t>7.8%</w:t>
            </w:r>
          </w:p>
        </w:tc>
        <w:tc>
          <w:tcPr>
            <w:tcW w:type="dxa" w:w="2160"/>
          </w:tcPr>
          <w:p>
            <w:r>
              <w:t>7.0%</w:t>
            </w:r>
          </w:p>
        </w:tc>
        <w:tc>
          <w:tcPr>
            <w:tcW w:type="dxa" w:w="2160"/>
          </w:tcPr>
          <w:p>
            <w:r>
              <w:t>5.8%</w:t>
            </w:r>
          </w:p>
        </w:tc>
      </w:tr>
      <w:tr>
        <w:tc>
          <w:tcPr>
            <w:tcW w:type="dxa" w:w="2160"/>
          </w:tcPr>
          <w:p>
            <w:r>
              <w:t>Support Tickets</w:t>
            </w:r>
          </w:p>
        </w:tc>
        <w:tc>
          <w:tcPr>
            <w:tcW w:type="dxa" w:w="2160"/>
          </w:tcPr>
          <w:p>
            <w:r>
              <w:t>4,200</w:t>
            </w:r>
          </w:p>
        </w:tc>
        <w:tc>
          <w:tcPr>
            <w:tcW w:type="dxa" w:w="2160"/>
          </w:tcPr>
          <w:p>
            <w:r>
              <w:t>3,800</w:t>
            </w:r>
          </w:p>
        </w:tc>
        <w:tc>
          <w:tcPr>
            <w:tcW w:type="dxa" w:w="2160"/>
          </w:tcPr>
          <w:p>
            <w:r>
              <w:t>3,150</w:t>
            </w:r>
          </w:p>
        </w:tc>
      </w:tr>
    </w:tbl>
    <w:p>
      <w:pPr>
        <w:pStyle w:val="Heading1"/>
      </w:pPr>
      <w:r>
        <w:t>Product Roadmap</w:t>
      </w:r>
    </w:p>
    <w:p>
      <w:r>
        <w:t>The team presented updated roadmap priorities for Q1 2025:</w:t>
      </w:r>
    </w:p>
    <w:p>
      <w:pPr>
        <w:pStyle w:val="ListBullet"/>
      </w:pPr>
      <w:r>
        <w:t>Real-time collaboration features (target: Feb 2025)</w:t>
      </w:r>
    </w:p>
    <w:p>
      <w:pPr>
        <w:pStyle w:val="ListBullet"/>
      </w:pPr>
      <w:r>
        <w:t>Mobile app redesign with offline support (target: Mar 2025)</w:t>
      </w:r>
    </w:p>
    <w:p>
      <w:pPr>
        <w:pStyle w:val="ListBullet"/>
      </w:pPr>
      <w:r>
        <w:t>Enterprise SSO integration (target: Jan 2025)</w:t>
      </w:r>
    </w:p>
    <w:p>
      <w:pPr>
        <w:pStyle w:val="ListBullet"/>
      </w:pPr>
      <w:r>
        <w:t>Advanced analytics dashboard (target: Mar 2025)</w:t>
      </w:r>
    </w:p>
    <w:p>
      <w:pPr>
        <w:pStyle w:val="Heading1"/>
      </w:pPr>
      <w:r>
        <w:t>Action Items</w:t>
      </w:r>
    </w:p>
    <w:p>
      <w:pPr>
        <w:pStyle w:val="ListBullet"/>
      </w:pPr>
      <w:r>
        <w:t>Sarah: Finalize SSO vendor selection by Dec 22</w:t>
      </w:r>
    </w:p>
    <w:p>
      <w:pPr>
        <w:pStyle w:val="ListBullet"/>
      </w:pPr>
      <w:r>
        <w:t>Mike: Draft mobile redesign spec by Jan 5</w:t>
      </w:r>
    </w:p>
    <w:p>
      <w:pPr>
        <w:pStyle w:val="ListBullet"/>
      </w:pPr>
      <w:r>
        <w:t>Lisa: Schedule user interviews for collaboration features</w:t>
      </w:r>
    </w:p>
    <w:p>
      <w:pPr>
        <w:pStyle w:val="ListBullet"/>
      </w:pPr>
      <w:r>
        <w:t>Tom: Prepare budget proposal for Q1 hiring (2 engineers + 1 designer)</w:t>
      </w:r>
    </w:p>
    <w:p>
      <w:pPr>
        <w:pStyle w:val="Heading1"/>
      </w:pPr>
      <w:r>
        <w:t>Next Meeting</w:t>
      </w:r>
    </w:p>
    <w:p>
      <w:r>
        <w:t>January 10, 2025 at 2:00 PM — Review SSO vendor proposals and mobile mockups.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