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9732664" w14:textId="77777777" w:rsidR="00D75CFA" w:rsidRPr="00187194" w:rsidRDefault="00D75CFA">
      <w:pPr>
        <w:spacing w:line="360" w:lineRule="auto"/>
        <w:jc w:val="center"/>
        <w:rPr>
          <w:rFonts w:ascii="微软雅黑" w:eastAsia="微软雅黑" w:hAnsi="微软雅黑"/>
          <w:b/>
          <w:bCs/>
          <w:sz w:val="24"/>
          <w:szCs w:val="24"/>
        </w:rPr>
      </w:pPr>
      <w:r w:rsidRPr="00187194">
        <w:rPr>
          <w:rFonts w:ascii="微软雅黑" w:eastAsia="微软雅黑" w:hAnsi="微软雅黑" w:hint="eastAsia"/>
          <w:b/>
          <w:bCs/>
          <w:sz w:val="24"/>
          <w:szCs w:val="24"/>
        </w:rPr>
        <w:t>专利技术交底书</w:t>
      </w:r>
    </w:p>
    <w:p w14:paraId="619495A1" w14:textId="77777777" w:rsidR="00D75CFA" w:rsidRPr="00D36B32" w:rsidRDefault="00D75CFA">
      <w:pPr>
        <w:autoSpaceDN w:val="0"/>
        <w:jc w:val="left"/>
        <w:textAlignment w:val="center"/>
        <w:rPr>
          <w:rFonts w:ascii="微软雅黑" w:eastAsia="微软雅黑" w:hAnsi="微软雅黑"/>
          <w:b/>
          <w:bCs/>
          <w:color w:val="000000"/>
          <w:sz w:val="18"/>
          <w:szCs w:val="18"/>
        </w:rPr>
      </w:pPr>
      <w:r w:rsidRPr="00D36B32">
        <w:rPr>
          <w:rFonts w:ascii="微软雅黑" w:eastAsia="微软雅黑" w:hAnsi="微软雅黑" w:hint="eastAsia"/>
          <w:b/>
          <w:bCs/>
          <w:color w:val="FF0000"/>
          <w:sz w:val="18"/>
          <w:szCs w:val="18"/>
        </w:rPr>
        <w:t>标注</w:t>
      </w:r>
      <w:r w:rsidR="002E7E7C">
        <w:rPr>
          <w:rFonts w:ascii="微软雅黑" w:eastAsia="微软雅黑" w:hAnsi="微软雅黑" w:hint="eastAsia"/>
          <w:b/>
          <w:bCs/>
          <w:color w:val="FF0000"/>
          <w:sz w:val="18"/>
          <w:szCs w:val="18"/>
        </w:rPr>
        <w:t xml:space="preserve"> </w:t>
      </w:r>
      <w:r w:rsidR="002E7E7C" w:rsidRPr="00D36B32">
        <w:rPr>
          <w:rFonts w:ascii="微软雅黑" w:eastAsia="微软雅黑" w:hAnsi="微软雅黑" w:hint="eastAsia"/>
          <w:b/>
          <w:bCs/>
          <w:color w:val="FF0000"/>
          <w:sz w:val="18"/>
          <w:szCs w:val="18"/>
        </w:rPr>
        <w:t>*</w:t>
      </w:r>
      <w:r w:rsidR="002E7E7C">
        <w:rPr>
          <w:rFonts w:ascii="微软雅黑" w:eastAsia="微软雅黑" w:hAnsi="微软雅黑"/>
          <w:b/>
          <w:bCs/>
          <w:color w:val="FF0000"/>
          <w:sz w:val="18"/>
          <w:szCs w:val="18"/>
        </w:rPr>
        <w:t xml:space="preserve"> </w:t>
      </w:r>
      <w:r w:rsidRPr="00D36B32">
        <w:rPr>
          <w:rFonts w:ascii="微软雅黑" w:eastAsia="微软雅黑" w:hAnsi="微软雅黑" w:hint="eastAsia"/>
          <w:b/>
          <w:bCs/>
          <w:color w:val="FF0000"/>
          <w:sz w:val="18"/>
          <w:szCs w:val="18"/>
        </w:rPr>
        <w:t>为必填项</w:t>
      </w:r>
    </w:p>
    <w:tbl>
      <w:tblPr>
        <w:tblW w:w="8776" w:type="dxa"/>
        <w:tblLayout w:type="fixed"/>
        <w:tblLook w:val="0000" w:firstRow="0" w:lastRow="0" w:firstColumn="0" w:lastColumn="0" w:noHBand="0" w:noVBand="0"/>
      </w:tblPr>
      <w:tblGrid>
        <w:gridCol w:w="2235"/>
        <w:gridCol w:w="1842"/>
        <w:gridCol w:w="2268"/>
        <w:gridCol w:w="2431"/>
      </w:tblGrid>
      <w:tr w:rsidR="00D75CFA" w:rsidRPr="003164E3" w14:paraId="31F2411B" w14:textId="77777777" w:rsidTr="00503F76">
        <w:trPr>
          <w:trHeight w:val="391"/>
        </w:trPr>
        <w:tc>
          <w:tcPr>
            <w:tcW w:w="2235" w:type="dxa"/>
            <w:tcBorders>
              <w:top w:val="single" w:sz="8" w:space="0" w:color="000000"/>
              <w:left w:val="single" w:sz="8" w:space="0" w:color="000000"/>
              <w:bottom w:val="single" w:sz="4" w:space="0" w:color="000000"/>
              <w:right w:val="single" w:sz="4" w:space="0" w:color="000000"/>
            </w:tcBorders>
            <w:vAlign w:val="center"/>
          </w:tcPr>
          <w:p w14:paraId="1C3D3062" w14:textId="51B8C60E"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615561">
              <w:rPr>
                <w:rFonts w:ascii="微软雅黑" w:eastAsia="微软雅黑" w:hAnsi="微软雅黑" w:hint="eastAsia"/>
                <w:sz w:val="18"/>
                <w:szCs w:val="18"/>
              </w:rPr>
              <w:t>交底书</w:t>
            </w:r>
            <w:r w:rsidR="00D75CFA" w:rsidRPr="003164E3">
              <w:rPr>
                <w:rFonts w:ascii="微软雅黑" w:eastAsia="微软雅黑" w:hAnsi="微软雅黑" w:hint="eastAsia"/>
                <w:sz w:val="18"/>
                <w:szCs w:val="18"/>
              </w:rPr>
              <w:t>名称</w:t>
            </w:r>
          </w:p>
        </w:tc>
        <w:tc>
          <w:tcPr>
            <w:tcW w:w="6541" w:type="dxa"/>
            <w:gridSpan w:val="3"/>
            <w:tcBorders>
              <w:top w:val="single" w:sz="8" w:space="0" w:color="000000"/>
              <w:left w:val="single" w:sz="4" w:space="0" w:color="000000"/>
              <w:bottom w:val="single" w:sz="4" w:space="0" w:color="000000"/>
              <w:right w:val="single" w:sz="8" w:space="0" w:color="000000"/>
            </w:tcBorders>
            <w:vAlign w:val="center"/>
          </w:tcPr>
          <w:p w14:paraId="7275F2D8" w14:textId="77777777" w:rsidR="00D75CFA" w:rsidRPr="003164E3" w:rsidRDefault="00D75CFA" w:rsidP="00503F76">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一种无真值标注条件下的蒙皮质量自动评估、异常筛选与数据闭环构建方法、系统及存储介质</w:t>
            </w:r>
          </w:p>
        </w:tc>
      </w:tr>
      <w:tr w:rsidR="00DD03DB" w:rsidRPr="003164E3" w14:paraId="15DBB54D" w14:textId="77777777" w:rsidTr="00EB55E8">
        <w:trPr>
          <w:trHeight w:val="423"/>
        </w:trPr>
        <w:tc>
          <w:tcPr>
            <w:tcW w:w="2235" w:type="dxa"/>
            <w:tcBorders>
              <w:top w:val="single" w:sz="4" w:space="0" w:color="000000"/>
              <w:left w:val="single" w:sz="8" w:space="0" w:color="000000"/>
              <w:bottom w:val="single" w:sz="4" w:space="0" w:color="000000"/>
              <w:right w:val="single" w:sz="4" w:space="0" w:color="000000"/>
            </w:tcBorders>
            <w:vAlign w:val="center"/>
          </w:tcPr>
          <w:p w14:paraId="35B86D5E" w14:textId="77777777"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交底书</w:t>
            </w:r>
            <w:r w:rsidR="00EB55E8" w:rsidRPr="003164E3">
              <w:rPr>
                <w:rFonts w:ascii="微软雅黑" w:eastAsia="微软雅黑" w:hAnsi="微软雅黑"/>
                <w:color w:val="000000"/>
                <w:sz w:val="18"/>
                <w:szCs w:val="18"/>
              </w:rPr>
              <w:t>撰写人</w:t>
            </w:r>
          </w:p>
        </w:tc>
        <w:tc>
          <w:tcPr>
            <w:tcW w:w="1842" w:type="dxa"/>
            <w:tcBorders>
              <w:top w:val="single" w:sz="4" w:space="0" w:color="000000"/>
              <w:left w:val="single" w:sz="4" w:space="0" w:color="000000"/>
              <w:bottom w:val="single" w:sz="4" w:space="0" w:color="000000"/>
              <w:right w:val="single" w:sz="4" w:space="0" w:color="000000"/>
            </w:tcBorders>
            <w:vAlign w:val="center"/>
          </w:tcPr>
          <w:p w14:paraId="7F4890B4" w14:textId="77777777" w:rsidR="00D75CFA" w:rsidRPr="003164E3" w:rsidRDefault="00D75CFA" w:rsidP="00503F76">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汪金奕</w:t>
            </w:r>
          </w:p>
        </w:tc>
        <w:tc>
          <w:tcPr>
            <w:tcW w:w="2268" w:type="dxa"/>
            <w:tcBorders>
              <w:top w:val="single" w:sz="4" w:space="0" w:color="000000"/>
              <w:left w:val="single" w:sz="4" w:space="0" w:color="000000"/>
              <w:bottom w:val="single" w:sz="4" w:space="0" w:color="000000"/>
              <w:right w:val="single" w:sz="4" w:space="0" w:color="000000"/>
            </w:tcBorders>
            <w:vAlign w:val="center"/>
          </w:tcPr>
          <w:p w14:paraId="1DE43644" w14:textId="77777777" w:rsidR="00D75CFA" w:rsidRPr="003164E3" w:rsidRDefault="00B5409A">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本发明</w:t>
            </w:r>
            <w:r w:rsidR="00EB55E8" w:rsidRPr="00484C84">
              <w:rPr>
                <w:rFonts w:ascii="微软雅黑" w:eastAsia="微软雅黑" w:hAnsi="微软雅黑"/>
                <w:color w:val="000000"/>
                <w:sz w:val="18"/>
                <w:szCs w:val="18"/>
              </w:rPr>
              <w:t>涉及产品和技术</w:t>
            </w:r>
          </w:p>
        </w:tc>
        <w:tc>
          <w:tcPr>
            <w:tcW w:w="2431" w:type="dxa"/>
            <w:tcBorders>
              <w:top w:val="single" w:sz="4" w:space="0" w:color="000000"/>
              <w:left w:val="single" w:sz="4" w:space="0" w:color="000000"/>
              <w:bottom w:val="single" w:sz="4" w:space="0" w:color="000000"/>
              <w:right w:val="single" w:sz="8" w:space="0" w:color="000000"/>
            </w:tcBorders>
            <w:vAlign w:val="center"/>
          </w:tcPr>
          <w:p w14:paraId="57027F55" w14:textId="77777777" w:rsidR="00D75CFA" w:rsidRPr="003164E3" w:rsidRDefault="00D75CFA">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三维角色动画蒙皮质量评估</w:t>
            </w:r>
          </w:p>
        </w:tc>
      </w:tr>
      <w:tr w:rsidR="00DD03DB" w:rsidRPr="003164E3" w14:paraId="39AB78BD" w14:textId="77777777" w:rsidTr="00EB55E8">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28C70126" w14:textId="77777777" w:rsidR="00D75CFA" w:rsidRPr="003164E3" w:rsidRDefault="00DD03DB" w:rsidP="00503F76">
            <w:pPr>
              <w:autoSpaceDN w:val="0"/>
              <w:jc w:val="left"/>
              <w:textAlignment w:val="center"/>
              <w:rPr>
                <w:rFonts w:ascii="微软雅黑" w:eastAsia="微软雅黑" w:hAnsi="微软雅黑"/>
                <w:color w:val="000000"/>
                <w:sz w:val="18"/>
                <w:szCs w:val="18"/>
              </w:rPr>
            </w:pPr>
            <w:r w:rsidRPr="00DD03DB">
              <w:rPr>
                <w:rFonts w:ascii="微软雅黑" w:eastAsia="微软雅黑" w:hAnsi="微软雅黑" w:hint="eastAsia"/>
                <w:color w:val="000000"/>
                <w:sz w:val="18"/>
                <w:szCs w:val="18"/>
              </w:rPr>
              <w:t>竞对或竞品名称</w:t>
            </w:r>
            <w:r w:rsidR="00C70A64">
              <w:rPr>
                <w:rFonts w:ascii="微软雅黑" w:eastAsia="微软雅黑" w:hAnsi="微软雅黑" w:hint="eastAsia"/>
                <w:color w:val="000000"/>
                <w:sz w:val="18"/>
                <w:szCs w:val="18"/>
              </w:rPr>
              <w:t>（如有）</w:t>
            </w:r>
          </w:p>
        </w:tc>
        <w:tc>
          <w:tcPr>
            <w:tcW w:w="1842" w:type="dxa"/>
            <w:tcBorders>
              <w:top w:val="single" w:sz="4" w:space="0" w:color="000000"/>
              <w:left w:val="single" w:sz="4" w:space="0" w:color="000000"/>
              <w:bottom w:val="single" w:sz="4" w:space="0" w:color="000000"/>
              <w:right w:val="single" w:sz="8" w:space="0" w:color="000000"/>
            </w:tcBorders>
            <w:vAlign w:val="center"/>
          </w:tcPr>
          <w:p w14:paraId="7583CECA" w14:textId="77777777" w:rsidR="00D75CFA" w:rsidRPr="003164E3" w:rsidRDefault="00D75CFA" w:rsidP="00503F76">
            <w:pPr>
              <w:autoSpaceDN w:val="0"/>
              <w:jc w:val="left"/>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8" w:space="0" w:color="000000"/>
            </w:tcBorders>
            <w:vAlign w:val="center"/>
          </w:tcPr>
          <w:p w14:paraId="5CA1203B" w14:textId="77777777" w:rsidR="00D75CFA" w:rsidRPr="003164E3" w:rsidRDefault="00C70A64">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撰写人</w:t>
            </w:r>
            <w:r w:rsidR="00D75CFA" w:rsidRPr="003164E3">
              <w:rPr>
                <w:rFonts w:ascii="微软雅黑" w:eastAsia="微软雅黑" w:hAnsi="微软雅黑" w:hint="eastAsia"/>
                <w:color w:val="000000"/>
                <w:sz w:val="18"/>
                <w:szCs w:val="18"/>
              </w:rPr>
              <w:t>联络方式</w:t>
            </w:r>
          </w:p>
        </w:tc>
        <w:tc>
          <w:tcPr>
            <w:tcW w:w="2431" w:type="dxa"/>
            <w:tcBorders>
              <w:top w:val="single" w:sz="4" w:space="0" w:color="000000"/>
              <w:left w:val="single" w:sz="4" w:space="0" w:color="000000"/>
              <w:bottom w:val="single" w:sz="4" w:space="0" w:color="000000"/>
              <w:right w:val="single" w:sz="8" w:space="0" w:color="000000"/>
            </w:tcBorders>
            <w:vAlign w:val="center"/>
          </w:tcPr>
          <w:p w14:paraId="2C5E5339" w14:textId="77777777" w:rsidR="00D75CFA" w:rsidRPr="003164E3" w:rsidRDefault="00D75CFA">
            <w:pPr>
              <w:autoSpaceDN w:val="0"/>
              <w:jc w:val="left"/>
              <w:textAlignment w:val="center"/>
              <w:rPr>
                <w:rFonts w:ascii="微软雅黑" w:eastAsia="微软雅黑" w:hAnsi="微软雅黑"/>
                <w:color w:val="000000"/>
                <w:sz w:val="18"/>
                <w:szCs w:val="18"/>
              </w:rPr>
            </w:pPr>
            <w:r>
              <w:rPr>
                <w:rFonts w:ascii="微软雅黑" w:eastAsia="微软雅黑" w:hAnsi="微软雅黑"/>
                <w:sz w:val="18"/>
                <w:szCs w:val="18"/>
              </w:rPr>
              <w:t xml:space="preserve">andyjywang@tencent.com</w:t>
            </w:r>
          </w:p>
        </w:tc>
      </w:tr>
      <w:tr w:rsidR="00766A82" w:rsidRPr="003164E3" w14:paraId="731F9648" w14:textId="77777777" w:rsidTr="00C70A64">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0243CBFF" w14:textId="77777777" w:rsidR="00B138EC" w:rsidRDefault="00B5409A" w:rsidP="00503F76">
            <w:pPr>
              <w:autoSpaceDN w:val="0"/>
              <w:jc w:val="left"/>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766A82">
              <w:rPr>
                <w:rFonts w:ascii="微软雅黑" w:eastAsia="微软雅黑" w:hAnsi="微软雅黑" w:hint="eastAsia"/>
                <w:color w:val="000000"/>
                <w:sz w:val="18"/>
                <w:szCs w:val="18"/>
              </w:rPr>
              <w:t>专利保护的目的</w:t>
            </w:r>
          </w:p>
          <w:p w14:paraId="7DF5A73C" w14:textId="77777777" w:rsidR="00766A82" w:rsidRPr="00DD03DB" w:rsidRDefault="00B138EC" w:rsidP="00503F76">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w:t>
            </w:r>
            <w:r w:rsidR="00EB55E8">
              <w:rPr>
                <w:rFonts w:ascii="微软雅黑" w:eastAsia="微软雅黑" w:hAnsi="微软雅黑"/>
                <w:color w:val="000000"/>
                <w:sz w:val="18"/>
                <w:szCs w:val="18"/>
              </w:rPr>
              <w:fldChar w:fldCharType="begin">
                <w:ffData>
                  <w:name w:val=""/>
                  <w:enabled/>
                  <w:calcOnExit w:val="0"/>
                  <w:checkBox>
                    <w:size w:val="12"/>
                    <w:default w:val="0"/>
                  </w:checkBox>
                </w:ffData>
              </w:fldChar>
            </w:r>
            <w:r w:rsidR="00EB55E8">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sidR="00EB55E8">
              <w:rPr>
                <w:rFonts w:ascii="微软雅黑" w:eastAsia="微软雅黑" w:hAnsi="微软雅黑"/>
                <w:color w:val="000000"/>
                <w:sz w:val="18"/>
                <w:szCs w:val="18"/>
              </w:rPr>
              <w:fldChar w:fldCharType="end"/>
            </w:r>
            <w:r w:rsidR="00EB55E8">
              <w:rPr>
                <w:rFonts w:ascii="微软雅黑" w:eastAsia="微软雅黑" w:hAnsi="微软雅黑" w:hint="eastAsia"/>
                <w:color w:val="000000"/>
                <w:sz w:val="18"/>
                <w:szCs w:val="18"/>
              </w:rPr>
              <w:t>双击选中，</w:t>
            </w:r>
            <w:r>
              <w:rPr>
                <w:rFonts w:ascii="微软雅黑" w:eastAsia="微软雅黑" w:hAnsi="微软雅黑" w:hint="eastAsia"/>
                <w:color w:val="000000"/>
                <w:sz w:val="18"/>
                <w:szCs w:val="18"/>
              </w:rPr>
              <w:t>可多选）</w:t>
            </w:r>
          </w:p>
        </w:tc>
        <w:tc>
          <w:tcPr>
            <w:tcW w:w="6541" w:type="dxa"/>
            <w:gridSpan w:val="3"/>
            <w:tcBorders>
              <w:top w:val="single" w:sz="4" w:space="0" w:color="000000"/>
              <w:left w:val="single" w:sz="4" w:space="0" w:color="000000"/>
              <w:bottom w:val="single" w:sz="4" w:space="0" w:color="000000"/>
              <w:right w:val="single" w:sz="8" w:space="0" w:color="000000"/>
            </w:tcBorders>
            <w:vAlign w:val="center"/>
          </w:tcPr>
          <w:p w14:paraId="541DB271"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标准</w:t>
            </w:r>
            <w:r w:rsidR="00F97DD3">
              <w:rPr>
                <w:rFonts w:ascii="微软雅黑" w:eastAsia="微软雅黑" w:hAnsi="微软雅黑" w:hint="eastAsia"/>
                <w:color w:val="000000"/>
                <w:sz w:val="18"/>
                <w:szCs w:val="18"/>
              </w:rPr>
              <w:t>技术</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12537D62" w14:textId="77777777" w:rsidR="00C93E82"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维权</w:t>
            </w:r>
            <w:r>
              <w:rPr>
                <w:rFonts w:ascii="微软雅黑" w:eastAsia="微软雅黑" w:hAnsi="微软雅黑" w:hint="eastAsia"/>
                <w:color w:val="000000"/>
                <w:sz w:val="18"/>
                <w:szCs w:val="18"/>
              </w:rPr>
              <w:t>目的</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27FDD46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原创产品</w:t>
            </w:r>
            <w:r>
              <w:rPr>
                <w:rFonts w:ascii="微软雅黑" w:eastAsia="微软雅黑" w:hAnsi="微软雅黑" w:hint="eastAsia"/>
                <w:color w:val="000000"/>
                <w:sz w:val="18"/>
                <w:szCs w:val="18"/>
              </w:rPr>
              <w:t>功能</w:t>
            </w:r>
            <w:r w:rsidR="00751A53">
              <w:rPr>
                <w:rFonts w:ascii="微软雅黑" w:eastAsia="微软雅黑" w:hAnsi="微软雅黑" w:hint="eastAsia"/>
                <w:color w:val="000000"/>
                <w:sz w:val="18"/>
                <w:szCs w:val="18"/>
              </w:rPr>
              <w:t>或技术</w:t>
            </w:r>
          </w:p>
          <w:p w14:paraId="4FC9FE9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奖项</w:t>
            </w:r>
            <w:r>
              <w:rPr>
                <w:rFonts w:ascii="微软雅黑" w:eastAsia="微软雅黑" w:hAnsi="微软雅黑" w:hint="eastAsia"/>
                <w:color w:val="000000"/>
                <w:sz w:val="18"/>
                <w:szCs w:val="18"/>
              </w:rPr>
              <w:t>申报专利相关</w:t>
            </w:r>
          </w:p>
          <w:p w14:paraId="13387672"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合同交付</w:t>
            </w:r>
            <w:r w:rsidR="00924B73">
              <w:rPr>
                <w:rFonts w:ascii="微软雅黑" w:eastAsia="微软雅黑" w:hAnsi="微软雅黑" w:hint="eastAsia"/>
                <w:color w:val="000000"/>
                <w:sz w:val="18"/>
                <w:szCs w:val="18"/>
              </w:rPr>
              <w:t>相关</w:t>
            </w:r>
          </w:p>
          <w:p w14:paraId="78249E7F" w14:textId="77777777" w:rsidR="00751A53" w:rsidRDefault="00924B73"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F97DD3">
              <w:rPr>
                <w:rFonts w:ascii="微软雅黑" w:eastAsia="微软雅黑" w:hAnsi="微软雅黑" w:hint="eastAsia"/>
                <w:color w:val="000000"/>
                <w:sz w:val="18"/>
                <w:szCs w:val="18"/>
              </w:rPr>
              <w:t>功能或</w:t>
            </w:r>
            <w:r w:rsidR="007442E8">
              <w:rPr>
                <w:rFonts w:ascii="微软雅黑" w:eastAsia="微软雅黑" w:hAnsi="微软雅黑" w:hint="eastAsia"/>
                <w:color w:val="000000"/>
                <w:sz w:val="18"/>
                <w:szCs w:val="18"/>
              </w:rPr>
              <w:t>技术</w:t>
            </w:r>
            <w:r w:rsidR="00F97DD3">
              <w:rPr>
                <w:rFonts w:ascii="微软雅黑" w:eastAsia="微软雅黑" w:hAnsi="微软雅黑" w:hint="eastAsia"/>
                <w:color w:val="000000"/>
                <w:sz w:val="18"/>
                <w:szCs w:val="18"/>
              </w:rPr>
              <w:t>改进</w:t>
            </w:r>
          </w:p>
          <w:p w14:paraId="2FE158FC" w14:textId="77777777" w:rsidR="00AE2865" w:rsidRPr="00751A53" w:rsidRDefault="007442E8"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Pr>
                <w:rFonts w:ascii="微软雅黑" w:eastAsia="微软雅黑" w:hAnsi="微软雅黑" w:hint="eastAsia"/>
                <w:color w:val="000000"/>
                <w:sz w:val="18"/>
                <w:szCs w:val="18"/>
              </w:rPr>
              <w:t>其他</w:t>
            </w:r>
          </w:p>
        </w:tc>
      </w:tr>
    </w:tbl>
    <w:p w14:paraId="1DD54716" w14:textId="77777777" w:rsidR="00766A82" w:rsidRDefault="00766A82" w:rsidP="00F100C3">
      <w:pPr>
        <w:ind w:firstLineChars="200" w:firstLine="360"/>
        <w:rPr>
          <w:rFonts w:ascii="微软雅黑" w:eastAsia="微软雅黑" w:hAnsi="微软雅黑"/>
          <w:b/>
          <w:bCs/>
          <w:color w:val="000000"/>
          <w:sz w:val="18"/>
          <w:szCs w:val="18"/>
        </w:rPr>
      </w:pPr>
      <w:bookmarkStart w:id="0" w:name="_Hlk533691270"/>
    </w:p>
    <w:p w14:paraId="1A14E572" w14:textId="77777777" w:rsidR="00E86347" w:rsidRDefault="00E86347"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重要</w:t>
      </w:r>
      <w:r w:rsidRPr="00B703A1">
        <w:rPr>
          <w:rFonts w:ascii="微软雅黑" w:eastAsia="微软雅黑" w:hAnsi="微软雅黑" w:hint="eastAsia"/>
          <w:b/>
          <w:bCs/>
          <w:color w:val="000000"/>
          <w:sz w:val="18"/>
          <w:szCs w:val="18"/>
        </w:rPr>
        <w:t>提醒</w:t>
      </w:r>
      <w:r>
        <w:rPr>
          <w:rFonts w:ascii="微软雅黑" w:eastAsia="微软雅黑" w:hAnsi="微软雅黑" w:hint="eastAsia"/>
          <w:b/>
          <w:bCs/>
          <w:color w:val="000000"/>
          <w:sz w:val="18"/>
          <w:szCs w:val="18"/>
        </w:rPr>
        <w:t>（</w:t>
      </w:r>
      <w:r w:rsidR="00B138EC">
        <w:rPr>
          <w:rFonts w:ascii="微软雅黑" w:eastAsia="微软雅黑" w:hAnsi="微软雅黑" w:hint="eastAsia"/>
          <w:b/>
          <w:bCs/>
          <w:color w:val="000000"/>
          <w:sz w:val="18"/>
          <w:szCs w:val="18"/>
        </w:rPr>
        <w:t>预计</w:t>
      </w:r>
      <w:r>
        <w:rPr>
          <w:rFonts w:ascii="微软雅黑" w:eastAsia="微软雅黑" w:hAnsi="微软雅黑" w:hint="eastAsia"/>
          <w:b/>
          <w:bCs/>
          <w:color w:val="000000"/>
          <w:sz w:val="18"/>
          <w:szCs w:val="18"/>
        </w:rPr>
        <w:t>阅读</w:t>
      </w:r>
      <w:r w:rsidR="00B138EC">
        <w:rPr>
          <w:rFonts w:ascii="微软雅黑" w:eastAsia="微软雅黑" w:hAnsi="微软雅黑" w:hint="eastAsia"/>
          <w:b/>
          <w:bCs/>
          <w:color w:val="000000"/>
          <w:sz w:val="18"/>
          <w:szCs w:val="18"/>
        </w:rPr>
        <w:t>时间</w:t>
      </w:r>
      <w:r w:rsidR="00B5409A">
        <w:rPr>
          <w:rFonts w:ascii="微软雅黑" w:eastAsia="微软雅黑" w:hAnsi="微软雅黑"/>
          <w:b/>
          <w:bCs/>
          <w:color w:val="000000"/>
          <w:sz w:val="18"/>
          <w:szCs w:val="18"/>
        </w:rPr>
        <w:t>2</w:t>
      </w:r>
      <w:r w:rsidR="00B138EC">
        <w:rPr>
          <w:rFonts w:ascii="微软雅黑" w:eastAsia="微软雅黑" w:hAnsi="微软雅黑" w:hint="eastAsia"/>
          <w:b/>
          <w:bCs/>
          <w:color w:val="000000"/>
          <w:sz w:val="18"/>
          <w:szCs w:val="18"/>
        </w:rPr>
        <w:t>分钟</w:t>
      </w:r>
      <w:r w:rsidR="007404FB">
        <w:rPr>
          <w:rFonts w:ascii="微软雅黑" w:eastAsia="微软雅黑" w:hAnsi="微软雅黑" w:hint="eastAsia"/>
          <w:b/>
          <w:bCs/>
          <w:color w:val="000000"/>
          <w:sz w:val="18"/>
          <w:szCs w:val="18"/>
        </w:rPr>
        <w:t>，提交立项时可删除</w:t>
      </w:r>
      <w:r w:rsidR="00D36B32">
        <w:rPr>
          <w:rFonts w:ascii="微软雅黑" w:eastAsia="微软雅黑" w:hAnsi="微软雅黑" w:hint="eastAsia"/>
          <w:b/>
          <w:bCs/>
          <w:color w:val="000000"/>
          <w:sz w:val="18"/>
          <w:szCs w:val="18"/>
        </w:rPr>
        <w:t>蓝色字体部份</w:t>
      </w:r>
      <w:r>
        <w:rPr>
          <w:rFonts w:ascii="微软雅黑" w:eastAsia="微软雅黑" w:hAnsi="微软雅黑" w:hint="eastAsia"/>
          <w:b/>
          <w:bCs/>
          <w:color w:val="000000"/>
          <w:sz w:val="18"/>
          <w:szCs w:val="18"/>
        </w:rPr>
        <w:t>）</w:t>
      </w:r>
      <w:r w:rsidRPr="00B703A1">
        <w:rPr>
          <w:rFonts w:ascii="微软雅黑" w:eastAsia="微软雅黑" w:hAnsi="微软雅黑" w:hint="eastAsia"/>
          <w:b/>
          <w:bCs/>
          <w:color w:val="000000"/>
          <w:sz w:val="18"/>
          <w:szCs w:val="18"/>
        </w:rPr>
        <w:t>：</w:t>
      </w:r>
    </w:p>
    <w:p w14:paraId="2EB300B6" w14:textId="77777777" w:rsidR="00617E8C" w:rsidRPr="00617E8C" w:rsidRDefault="00617E8C"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1、诚实信用原则：</w:t>
      </w:r>
      <w:r w:rsidR="00187194" w:rsidRPr="00187194">
        <w:rPr>
          <w:rFonts w:ascii="微软雅黑" w:eastAsia="微软雅黑" w:hAnsi="微软雅黑" w:hint="eastAsia"/>
          <w:color w:val="000000"/>
          <w:sz w:val="18"/>
          <w:szCs w:val="18"/>
        </w:rPr>
        <w:t>请确保此前</w:t>
      </w:r>
      <w:r w:rsidR="004670B1">
        <w:rPr>
          <w:rFonts w:ascii="微软雅黑" w:eastAsia="微软雅黑" w:hAnsi="微软雅黑" w:hint="eastAsia"/>
          <w:color w:val="000000"/>
          <w:sz w:val="18"/>
          <w:szCs w:val="18"/>
        </w:rPr>
        <w:t>发明</w:t>
      </w:r>
      <w:r w:rsidR="00187194" w:rsidRPr="006A7F7B">
        <w:rPr>
          <w:rFonts w:ascii="微软雅黑" w:eastAsia="微软雅黑" w:hAnsi="微软雅黑" w:hint="eastAsia"/>
          <w:color w:val="000000"/>
          <w:sz w:val="18"/>
          <w:szCs w:val="18"/>
        </w:rPr>
        <w:t>人</w:t>
      </w:r>
      <w:r w:rsidR="00187194" w:rsidRPr="00187194">
        <w:rPr>
          <w:rFonts w:ascii="微软雅黑" w:eastAsia="微软雅黑" w:hAnsi="微软雅黑" w:hint="eastAsia"/>
          <w:color w:val="000000"/>
          <w:sz w:val="18"/>
          <w:szCs w:val="18"/>
        </w:rPr>
        <w:t>没有就相同的技术方案提交过专利，同时确保交底书中涉及的技术方案</w:t>
      </w:r>
      <w:r w:rsidR="00B712A2">
        <w:rPr>
          <w:rFonts w:ascii="微软雅黑" w:eastAsia="微软雅黑" w:hAnsi="微软雅黑" w:hint="eastAsia"/>
          <w:color w:val="000000"/>
          <w:sz w:val="18"/>
          <w:szCs w:val="18"/>
        </w:rPr>
        <w:t>不是</w:t>
      </w:r>
      <w:r w:rsidR="00187194" w:rsidRPr="00187194">
        <w:rPr>
          <w:rFonts w:ascii="微软雅黑" w:eastAsia="微软雅黑" w:hAnsi="微软雅黑" w:hint="eastAsia"/>
          <w:color w:val="000000"/>
          <w:sz w:val="18"/>
          <w:szCs w:val="18"/>
        </w:rPr>
        <w:t>现有技术</w:t>
      </w:r>
      <w:r w:rsidR="00187194">
        <w:rPr>
          <w:rFonts w:ascii="微软雅黑" w:eastAsia="微软雅黑" w:hAnsi="微软雅黑" w:hint="eastAsia"/>
          <w:color w:val="000000"/>
          <w:sz w:val="18"/>
          <w:szCs w:val="18"/>
        </w:rPr>
        <w:t>（对现有技术的改进不包含在内）。</w:t>
      </w:r>
    </w:p>
    <w:p w14:paraId="242F05BC" w14:textId="77777777" w:rsidR="00E86347" w:rsidRPr="00EB55E8" w:rsidRDefault="00617E8C" w:rsidP="00516FAB">
      <w:pPr>
        <w:ind w:firstLineChars="200" w:firstLine="360"/>
        <w:rPr>
          <w:rFonts w:ascii="微软雅黑" w:eastAsia="微软雅黑" w:hAnsi="微软雅黑"/>
          <w:b/>
          <w:bCs/>
          <w:color w:val="000000"/>
          <w:sz w:val="18"/>
          <w:szCs w:val="18"/>
        </w:rPr>
      </w:pPr>
      <w:r w:rsidRPr="00EB55E8">
        <w:rPr>
          <w:rFonts w:ascii="微软雅黑" w:eastAsia="微软雅黑" w:hAnsi="微软雅黑"/>
          <w:b/>
          <w:bCs/>
          <w:color w:val="000000"/>
          <w:sz w:val="18"/>
          <w:szCs w:val="18"/>
        </w:rPr>
        <w:t>2</w:t>
      </w:r>
      <w:r w:rsidR="00E86347" w:rsidRPr="00EB55E8">
        <w:rPr>
          <w:rFonts w:ascii="微软雅黑" w:eastAsia="微软雅黑" w:hAnsi="微软雅黑" w:hint="eastAsia"/>
          <w:b/>
          <w:bCs/>
          <w:color w:val="000000"/>
          <w:sz w:val="18"/>
          <w:szCs w:val="18"/>
        </w:rPr>
        <w:t>、</w:t>
      </w:r>
      <w:r w:rsidR="00E86347" w:rsidRPr="00E86347">
        <w:rPr>
          <w:rFonts w:ascii="微软雅黑" w:eastAsia="微软雅黑" w:hAnsi="微软雅黑" w:hint="eastAsia"/>
          <w:b/>
          <w:bCs/>
          <w:color w:val="000000"/>
          <w:sz w:val="18"/>
          <w:szCs w:val="18"/>
        </w:rPr>
        <w:t>交底书需清楚完整：</w:t>
      </w:r>
      <w:r w:rsidR="00E86347" w:rsidRPr="00EB55E8">
        <w:rPr>
          <w:rFonts w:ascii="微软雅黑" w:eastAsia="微软雅黑" w:hAnsi="微软雅黑" w:hint="eastAsia"/>
          <w:color w:val="000000"/>
          <w:sz w:val="18"/>
          <w:szCs w:val="18"/>
        </w:rPr>
        <w:t>请</w:t>
      </w:r>
      <w:r w:rsidR="00EB55E8">
        <w:rPr>
          <w:rFonts w:ascii="微软雅黑" w:eastAsia="微软雅黑" w:hAnsi="微软雅黑" w:hint="eastAsia"/>
          <w:color w:val="000000"/>
          <w:sz w:val="18"/>
          <w:szCs w:val="18"/>
        </w:rPr>
        <w:t>详细且</w:t>
      </w:r>
      <w:r w:rsidR="00E86347" w:rsidRPr="00EB55E8">
        <w:rPr>
          <w:rFonts w:ascii="微软雅黑" w:eastAsia="微软雅黑" w:hAnsi="微软雅黑" w:hint="eastAsia"/>
          <w:color w:val="000000"/>
          <w:sz w:val="18"/>
          <w:szCs w:val="18"/>
        </w:rPr>
        <w:t>清楚地</w:t>
      </w:r>
      <w:r w:rsidR="002E7E7C">
        <w:rPr>
          <w:rFonts w:ascii="微软雅黑" w:eastAsia="微软雅黑" w:hAnsi="微软雅黑" w:hint="eastAsia"/>
          <w:color w:val="000000"/>
          <w:sz w:val="18"/>
          <w:szCs w:val="18"/>
        </w:rPr>
        <w:t>撰写本技术</w:t>
      </w:r>
      <w:r w:rsidR="00B712A2" w:rsidRPr="00EB55E8">
        <w:rPr>
          <w:rFonts w:ascii="微软雅黑" w:eastAsia="微软雅黑" w:hAnsi="微软雅黑" w:hint="eastAsia"/>
          <w:color w:val="000000"/>
          <w:sz w:val="18"/>
          <w:szCs w:val="18"/>
        </w:rPr>
        <w:t>交底书</w:t>
      </w:r>
      <w:r w:rsidR="00EB55E8" w:rsidRPr="00EB55E8">
        <w:rPr>
          <w:rFonts w:ascii="微软雅黑" w:eastAsia="微软雅黑" w:hAnsi="微软雅黑" w:hint="eastAsia"/>
          <w:color w:val="000000"/>
          <w:sz w:val="18"/>
          <w:szCs w:val="18"/>
        </w:rPr>
        <w:t>：</w:t>
      </w:r>
    </w:p>
    <w:p w14:paraId="3AFBB8F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有产品</w:t>
      </w:r>
      <w:r w:rsidR="00EB55E8" w:rsidRPr="00EB55E8">
        <w:rPr>
          <w:rFonts w:ascii="微软雅黑" w:eastAsia="微软雅黑" w:hAnsi="微软雅黑" w:hint="eastAsia"/>
          <w:color w:val="000000"/>
          <w:sz w:val="18"/>
          <w:szCs w:val="18"/>
        </w:rPr>
        <w:t>功能或交互表现</w:t>
      </w:r>
      <w:r w:rsidRPr="00EB55E8">
        <w:rPr>
          <w:rFonts w:ascii="微软雅黑" w:eastAsia="微软雅黑" w:hAnsi="微软雅黑" w:hint="eastAsia"/>
          <w:color w:val="000000"/>
          <w:sz w:val="18"/>
          <w:szCs w:val="18"/>
        </w:rPr>
        <w:t>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具有应用场景图和GUI交互图，对于不同场景切换需要有动态切换示意图或GUI变化图，并需要结合附图清楚描述产品表现的创新点，同时在技术侧描述有详细的流程图或时序图，结合附图对主要技术方案描述清楚，并且清楚完整描述具体的技术细节实现方案，优选地，交底书有至少两个不同应用场景；</w:t>
      </w:r>
    </w:p>
    <w:p w14:paraId="65F2BF8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对于产品表现不明显的方案：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有应用场景和应用产品说明，最好有相应附图辅助说明，技术侧需要从各个层面对技术方案进行清楚完整说明，如对相关背景知识，技术架构，应用环境和技术具体实现细节都有清楚完整说明，附图丰富，提供多种层面或多种角度的附图，以使阅读人能够快速理解本方案以及本方案的发明点；优选地，交底书提供两到三个扩展方案</w:t>
      </w:r>
      <w:r w:rsidR="00EB55E8" w:rsidRPr="00EB55E8">
        <w:rPr>
          <w:rFonts w:ascii="微软雅黑" w:eastAsia="微软雅黑" w:hAnsi="微软雅黑" w:hint="eastAsia"/>
          <w:color w:val="000000"/>
          <w:sz w:val="18"/>
          <w:szCs w:val="18"/>
        </w:rPr>
        <w:t>。</w:t>
      </w:r>
    </w:p>
    <w:p w14:paraId="2CA99C6B" w14:textId="77777777" w:rsidR="00E86347" w:rsidRPr="00B703A1" w:rsidRDefault="00617E8C" w:rsidP="00516FAB">
      <w:pPr>
        <w:ind w:firstLineChars="200" w:firstLine="360"/>
        <w:rPr>
          <w:rFonts w:ascii="微软雅黑" w:eastAsia="微软雅黑" w:hAnsi="微软雅黑"/>
          <w:color w:val="000000"/>
          <w:sz w:val="18"/>
          <w:szCs w:val="18"/>
        </w:rPr>
      </w:pPr>
      <w:r>
        <w:rPr>
          <w:rFonts w:ascii="微软雅黑" w:eastAsia="微软雅黑" w:hAnsi="微软雅黑"/>
          <w:color w:val="000000"/>
          <w:sz w:val="18"/>
          <w:szCs w:val="18"/>
        </w:rPr>
        <w:t>3</w:t>
      </w:r>
      <w:r w:rsidR="00E86347" w:rsidRPr="00B703A1">
        <w:rPr>
          <w:rFonts w:ascii="微软雅黑" w:eastAsia="微软雅黑" w:hAnsi="微软雅黑" w:hint="eastAsia"/>
          <w:color w:val="000000"/>
          <w:sz w:val="18"/>
          <w:szCs w:val="18"/>
        </w:rPr>
        <w:t>、</w:t>
      </w:r>
      <w:r w:rsidR="00E86347" w:rsidRPr="00E86347">
        <w:rPr>
          <w:rFonts w:ascii="微软雅黑" w:eastAsia="微软雅黑" w:hAnsi="微软雅黑" w:hint="eastAsia"/>
          <w:b/>
          <w:bCs/>
          <w:color w:val="000000"/>
          <w:sz w:val="18"/>
          <w:szCs w:val="18"/>
        </w:rPr>
        <w:t>交底书需未对外公开：</w:t>
      </w:r>
      <w:r w:rsidR="00E86347" w:rsidRPr="00B703A1">
        <w:rPr>
          <w:rFonts w:ascii="微软雅黑" w:eastAsia="微软雅黑" w:hAnsi="微软雅黑" w:hint="eastAsia"/>
          <w:color w:val="000000"/>
          <w:sz w:val="18"/>
          <w:szCs w:val="18"/>
        </w:rPr>
        <w:t>本交底书记载的产品或技术方案</w:t>
      </w:r>
      <w:r w:rsidR="00E86347">
        <w:rPr>
          <w:rFonts w:ascii="微软雅黑" w:eastAsia="微软雅黑" w:hAnsi="微软雅黑" w:hint="eastAsia"/>
          <w:color w:val="000000"/>
          <w:sz w:val="18"/>
          <w:szCs w:val="18"/>
        </w:rPr>
        <w:t>需要确保</w:t>
      </w:r>
      <w:r w:rsidR="00E86347" w:rsidRPr="00B703A1">
        <w:rPr>
          <w:rFonts w:ascii="微软雅黑" w:eastAsia="微软雅黑" w:hAnsi="微软雅黑" w:hint="eastAsia"/>
          <w:color w:val="000000"/>
          <w:sz w:val="18"/>
          <w:szCs w:val="18"/>
        </w:rPr>
        <w:t>没有对外公开过， 如对外发布产品、公测产品、发表论文、对外宣传、开源、提交标准提案等</w:t>
      </w:r>
      <w:r w:rsidR="00E86347">
        <w:rPr>
          <w:rFonts w:ascii="微软雅黑" w:eastAsia="微软雅黑" w:hAnsi="微软雅黑" w:hint="eastAsia"/>
          <w:color w:val="000000"/>
          <w:sz w:val="18"/>
          <w:szCs w:val="18"/>
        </w:rPr>
        <w:t>，如果在提交专利立项之后有发布预期，需要填写未来对外发布时间。</w:t>
      </w:r>
    </w:p>
    <w:p w14:paraId="01E28593" w14:textId="77777777" w:rsidR="00B5409A" w:rsidRPr="007A6927" w:rsidRDefault="00617E8C" w:rsidP="007A6927">
      <w:pPr>
        <w:ind w:firstLineChars="200" w:firstLine="360"/>
        <w:rPr>
          <w:rFonts w:ascii="微软雅黑" w:eastAsia="微软雅黑" w:hAnsi="微软雅黑"/>
          <w:b/>
          <w:bCs/>
          <w:color w:val="000000"/>
          <w:sz w:val="18"/>
          <w:szCs w:val="18"/>
        </w:rPr>
      </w:pPr>
      <w:r>
        <w:rPr>
          <w:rFonts w:ascii="微软雅黑" w:eastAsia="微软雅黑" w:hAnsi="微软雅黑"/>
          <w:color w:val="000000"/>
          <w:sz w:val="18"/>
          <w:szCs w:val="18"/>
        </w:rPr>
        <w:t>4</w:t>
      </w:r>
      <w:r w:rsidR="00E86347" w:rsidRPr="00B703A1">
        <w:rPr>
          <w:rFonts w:ascii="微软雅黑" w:eastAsia="微软雅黑" w:hAnsi="微软雅黑" w:hint="eastAsia"/>
          <w:color w:val="000000"/>
          <w:sz w:val="18"/>
          <w:szCs w:val="18"/>
        </w:rPr>
        <w:t>、</w:t>
      </w:r>
      <w:r w:rsidR="004670B1" w:rsidRPr="004670B1">
        <w:rPr>
          <w:rFonts w:ascii="微软雅黑" w:eastAsia="微软雅黑" w:hAnsi="微软雅黑" w:hint="eastAsia"/>
          <w:b/>
          <w:bCs/>
          <w:color w:val="000000"/>
          <w:sz w:val="18"/>
          <w:szCs w:val="18"/>
        </w:rPr>
        <w:t>填写注意事项：</w:t>
      </w:r>
      <w:r w:rsidR="004670B1">
        <w:rPr>
          <w:rFonts w:ascii="微软雅黑" w:eastAsia="微软雅黑" w:hAnsi="微软雅黑" w:hint="eastAsia"/>
          <w:color w:val="000000"/>
          <w:sz w:val="18"/>
          <w:szCs w:val="18"/>
        </w:rPr>
        <w:t>撰写交底书过程中如有不清楚之处，一方面可以参考相关</w:t>
      </w:r>
      <w:r w:rsidR="00776664">
        <w:rPr>
          <w:rFonts w:ascii="微软雅黑" w:eastAsia="微软雅黑" w:hAnsi="微软雅黑" w:hint="eastAsia"/>
          <w:color w:val="000000"/>
          <w:sz w:val="18"/>
          <w:szCs w:val="18"/>
        </w:rPr>
        <w:t>示范</w:t>
      </w:r>
      <w:r w:rsidR="000F0257">
        <w:rPr>
          <w:rFonts w:ascii="微软雅黑" w:eastAsia="微软雅黑" w:hAnsi="微软雅黑" w:hint="eastAsia"/>
          <w:color w:val="000000"/>
          <w:sz w:val="18"/>
          <w:szCs w:val="18"/>
        </w:rPr>
        <w:t>（点击相关链接查看</w:t>
      </w:r>
      <w:r w:rsidR="00AF4E63">
        <w:rPr>
          <w:rFonts w:ascii="微软雅黑" w:eastAsia="微软雅黑" w:hAnsi="微软雅黑" w:hint="eastAsia"/>
          <w:color w:val="000000"/>
          <w:sz w:val="18"/>
          <w:szCs w:val="18"/>
        </w:rPr>
        <w:t>腾讯文档</w:t>
      </w:r>
      <w:r w:rsidR="000F0257">
        <w:rPr>
          <w:rFonts w:ascii="微软雅黑" w:eastAsia="微软雅黑" w:hAnsi="微软雅黑" w:hint="eastAsia"/>
          <w:color w:val="000000"/>
          <w:sz w:val="18"/>
          <w:szCs w:val="18"/>
        </w:rPr>
        <w:t>）</w:t>
      </w:r>
      <w:r w:rsidR="004670B1">
        <w:rPr>
          <w:rFonts w:ascii="微软雅黑" w:eastAsia="微软雅黑" w:hAnsi="微软雅黑" w:hint="eastAsia"/>
          <w:color w:val="000000"/>
          <w:sz w:val="18"/>
          <w:szCs w:val="18"/>
        </w:rPr>
        <w:t>，另一方面也可以咨询</w:t>
      </w:r>
      <w:r w:rsidR="003F57CF">
        <w:rPr>
          <w:rFonts w:ascii="微软雅黑" w:eastAsia="微软雅黑" w:hAnsi="微软雅黑" w:hint="eastAsia"/>
          <w:color w:val="000000"/>
          <w:sz w:val="18"/>
          <w:szCs w:val="18"/>
        </w:rPr>
        <w:t>部门的</w:t>
      </w:r>
      <w:r w:rsidR="004670B1">
        <w:rPr>
          <w:rFonts w:ascii="微软雅黑" w:eastAsia="微软雅黑" w:hAnsi="微软雅黑" w:hint="eastAsia"/>
          <w:color w:val="000000"/>
          <w:sz w:val="18"/>
          <w:szCs w:val="18"/>
        </w:rPr>
        <w:t>对接专利工程师（点击</w:t>
      </w:r>
      <w:hyperlink r:id="rId7" w:history="1">
        <w:r w:rsidR="000F0257" w:rsidRPr="00447767">
          <w:rPr>
            <w:rStyle w:val="a3"/>
            <w:rFonts w:ascii="微软雅黑" w:eastAsia="微软雅黑" w:hAnsi="微软雅黑"/>
            <w:sz w:val="18"/>
            <w:szCs w:val="18"/>
          </w:rPr>
          <w:t>https://patent.woa.com</w:t>
        </w:r>
      </w:hyperlink>
      <w:r w:rsidR="004670B1">
        <w:rPr>
          <w:rFonts w:ascii="微软雅黑" w:eastAsia="微软雅黑" w:hAnsi="微软雅黑" w:hint="eastAsia"/>
          <w:color w:val="000000"/>
          <w:sz w:val="18"/>
          <w:szCs w:val="18"/>
        </w:rPr>
        <w:t>查</w:t>
      </w:r>
      <w:r w:rsidR="000F0257">
        <w:rPr>
          <w:rFonts w:ascii="微软雅黑" w:eastAsia="微软雅黑" w:hAnsi="微软雅黑" w:hint="eastAsia"/>
          <w:color w:val="000000"/>
          <w:sz w:val="18"/>
          <w:szCs w:val="18"/>
        </w:rPr>
        <w:t>看</w:t>
      </w:r>
      <w:r w:rsidR="00776664">
        <w:rPr>
          <w:rFonts w:ascii="微软雅黑" w:eastAsia="微软雅黑" w:hAnsi="微软雅黑" w:hint="eastAsia"/>
          <w:color w:val="000000"/>
          <w:sz w:val="18"/>
          <w:szCs w:val="18"/>
        </w:rPr>
        <w:t>对接专利工程师的企业微信</w:t>
      </w:r>
      <w:r w:rsidR="004670B1">
        <w:rPr>
          <w:rFonts w:ascii="微软雅黑" w:eastAsia="微软雅黑" w:hAnsi="微软雅黑" w:hint="eastAsia"/>
          <w:color w:val="000000"/>
          <w:sz w:val="18"/>
          <w:szCs w:val="18"/>
        </w:rPr>
        <w:t>）</w:t>
      </w:r>
      <w:r w:rsidR="003F57CF">
        <w:rPr>
          <w:rFonts w:ascii="微软雅黑" w:eastAsia="微软雅黑" w:hAnsi="微软雅黑" w:hint="eastAsia"/>
          <w:color w:val="000000"/>
          <w:sz w:val="18"/>
          <w:szCs w:val="18"/>
        </w:rPr>
        <w:t>。</w:t>
      </w:r>
    </w:p>
    <w:p w14:paraId="6A2AFD91" w14:textId="77777777" w:rsidR="00E86347" w:rsidRPr="004670B1" w:rsidRDefault="00E86347" w:rsidP="00B5409A">
      <w:pPr>
        <w:rPr>
          <w:rFonts w:ascii="微软雅黑" w:eastAsia="微软雅黑" w:hAnsi="微软雅黑"/>
          <w:color w:val="000000"/>
          <w:sz w:val="18"/>
          <w:szCs w:val="18"/>
        </w:rPr>
      </w:pPr>
    </w:p>
    <w:bookmarkEnd w:id="0"/>
    <w:p w14:paraId="0E4E811E" w14:textId="77777777" w:rsidR="000F0257" w:rsidRDefault="007A6927" w:rsidP="000F0257">
      <w:pPr>
        <w:ind w:firstLineChars="200" w:firstLine="420"/>
        <w:jc w:val="center"/>
        <w:rPr>
          <w:rFonts w:ascii="微软雅黑" w:eastAsia="微软雅黑" w:hAnsi="微软雅黑"/>
          <w:b/>
          <w:bCs/>
          <w:szCs w:val="21"/>
        </w:rPr>
      </w:pPr>
      <w:r>
        <w:rPr>
          <w:rFonts w:ascii="微软雅黑" w:eastAsia="微软雅黑" w:hAnsi="微软雅黑"/>
          <w:b/>
          <w:bCs/>
          <w:szCs w:val="21"/>
        </w:rPr>
        <w:br w:type="page"/>
      </w:r>
      <w:r w:rsidR="00B138EC" w:rsidRPr="003F57CF">
        <w:rPr>
          <w:rFonts w:ascii="微软雅黑" w:eastAsia="微软雅黑" w:hAnsi="微软雅黑" w:hint="eastAsia"/>
          <w:b/>
          <w:bCs/>
          <w:szCs w:val="21"/>
        </w:rPr>
        <w:lastRenderedPageBreak/>
        <w:t>专利</w:t>
      </w:r>
      <w:r w:rsidR="00E86347" w:rsidRPr="003F57CF">
        <w:rPr>
          <w:rFonts w:ascii="微软雅黑" w:eastAsia="微软雅黑" w:hAnsi="微软雅黑" w:hint="eastAsia"/>
          <w:b/>
          <w:bCs/>
          <w:szCs w:val="21"/>
        </w:rPr>
        <w:t>交底书正文</w:t>
      </w:r>
    </w:p>
    <w:p w14:paraId="74BC136B" w14:textId="77777777" w:rsidR="000F0257" w:rsidRDefault="00BE69FD" w:rsidP="000F0257">
      <w:pPr>
        <w:ind w:firstLineChars="200" w:firstLine="360"/>
        <w:jc w:val="center"/>
        <w:rPr>
          <w:rFonts w:ascii="微软雅黑" w:eastAsia="微软雅黑" w:hAnsi="微软雅黑"/>
          <w:b/>
          <w:bCs/>
          <w:sz w:val="18"/>
          <w:szCs w:val="18"/>
        </w:rPr>
      </w:pPr>
      <w:hyperlink r:id="rId8" w:history="1">
        <w:r w:rsidR="000F0257" w:rsidRPr="00AF4E63">
          <w:rPr>
            <w:rStyle w:val="a3"/>
            <w:rFonts w:ascii="微软雅黑" w:eastAsia="微软雅黑" w:hAnsi="微软雅黑" w:hint="eastAsia"/>
            <w:b/>
            <w:bCs/>
            <w:sz w:val="18"/>
            <w:szCs w:val="18"/>
          </w:rPr>
          <w:t>（</w:t>
        </w:r>
        <w:r>
          <w:rPr>
            <w:rStyle w:val="a3"/>
            <w:rFonts w:ascii="Apple Color Emoji" w:eastAsia="Apple Color Emoji" w:hAnsi="Apple Color Emoji" w:cs="Apple Color Emoji" w:hint="eastAsia"/>
            <w:b/>
            <w:bCs/>
            <w:sz w:val="18"/>
            <w:szCs w:val="18"/>
          </w:rPr>
          <w:t>👉</w:t>
        </w:r>
        <w:r w:rsidR="000F0257" w:rsidRPr="00AF4E63">
          <w:rPr>
            <w:rStyle w:val="a3"/>
            <w:rFonts w:ascii="微软雅黑" w:eastAsia="微软雅黑" w:hAnsi="微软雅黑" w:hint="eastAsia"/>
            <w:b/>
            <w:bCs/>
            <w:sz w:val="18"/>
            <w:szCs w:val="18"/>
          </w:rPr>
          <w:t>戳此处查看交底书撰写</w:t>
        </w:r>
        <w:r w:rsidR="00776664" w:rsidRPr="00AF4E63">
          <w:rPr>
            <w:rStyle w:val="a3"/>
            <w:rFonts w:ascii="微软雅黑" w:eastAsia="微软雅黑" w:hAnsi="微软雅黑" w:hint="eastAsia"/>
            <w:b/>
            <w:bCs/>
            <w:sz w:val="18"/>
            <w:szCs w:val="18"/>
          </w:rPr>
          <w:t>示范</w:t>
        </w:r>
        <w:r w:rsidR="000F0257" w:rsidRPr="00AF4E63">
          <w:rPr>
            <w:rStyle w:val="a3"/>
            <w:rFonts w:ascii="微软雅黑" w:eastAsia="微软雅黑" w:hAnsi="微软雅黑" w:hint="eastAsia"/>
            <w:b/>
            <w:bCs/>
            <w:sz w:val="18"/>
            <w:szCs w:val="18"/>
          </w:rPr>
          <w:t>）</w:t>
        </w:r>
      </w:hyperlink>
    </w:p>
    <w:p w14:paraId="6E41E090" w14:textId="77777777" w:rsidR="00B46AB6" w:rsidRPr="00AF4E63" w:rsidRDefault="00B46AB6" w:rsidP="000F0257">
      <w:pPr>
        <w:ind w:firstLineChars="200" w:firstLine="360"/>
        <w:jc w:val="center"/>
        <w:rPr>
          <w:rFonts w:ascii="微软雅黑" w:eastAsia="微软雅黑" w:hAnsi="微软雅黑"/>
          <w:b/>
          <w:bCs/>
          <w:sz w:val="18"/>
          <w:szCs w:val="18"/>
        </w:rPr>
      </w:pPr>
    </w:p>
    <w:p w14:paraId="7050D558" w14:textId="77777777" w:rsidR="00B5409A" w:rsidRPr="00B46AB6" w:rsidRDefault="00B5409A" w:rsidP="00D36B32">
      <w:pPr>
        <w:spacing w:line="276" w:lineRule="auto"/>
        <w:rPr>
          <w:rFonts w:ascii="微软雅黑" w:eastAsia="微软雅黑" w:hAnsi="微软雅黑"/>
          <w:sz w:val="18"/>
          <w:szCs w:val="18"/>
        </w:rPr>
      </w:pPr>
    </w:p>
    <w:p w14:paraId="6815737F"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hint="eastAsia"/>
          <w:sz w:val="18"/>
          <w:szCs w:val="18"/>
        </w:rPr>
        <w:t>1、</w:t>
      </w:r>
      <w:r w:rsidR="00A75D12" w:rsidRPr="008523DF">
        <w:rPr>
          <w:rFonts w:ascii="微软雅黑" w:eastAsia="微软雅黑" w:hAnsi="微软雅黑" w:hint="eastAsia"/>
          <w:b/>
          <w:bCs/>
          <w:sz w:val="18"/>
          <w:szCs w:val="18"/>
        </w:rPr>
        <w:t>【关键术语】</w:t>
      </w:r>
      <w:r w:rsidR="00B138EC"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涉及到的关键术语</w:t>
      </w:r>
      <w:r w:rsidR="00D75CFA" w:rsidRPr="003F57CF">
        <w:rPr>
          <w:rFonts w:ascii="微软雅黑" w:eastAsia="微软雅黑" w:hAnsi="微软雅黑" w:hint="eastAsia"/>
          <w:sz w:val="18"/>
          <w:szCs w:val="18"/>
        </w:rPr>
        <w:t>和定义</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GT（Ground Truth，真值标注）：</w:t>
      </w:r>
      <w:r>
        <w:rPr>
          <w:rFonts w:ascii="微软雅黑" w:eastAsia="微软雅黑" w:hAnsi="微软雅黑"/>
          <w:sz w:val="18"/>
          <w:szCs w:val="18"/>
        </w:rPr>
        <w:t xml:space="preserve">监督训练或质量评估中所用的标准答案数据，通常由人工标注产生。</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无GT评估（GT-Free Evaluation）：</w:t>
      </w:r>
      <w:r>
        <w:rPr>
          <w:rFonts w:ascii="微软雅黑" w:eastAsia="微软雅黑" w:hAnsi="微软雅黑"/>
          <w:sz w:val="18"/>
          <w:szCs w:val="18"/>
        </w:rPr>
        <w:t xml:space="preserve">缺少人工真值标注时，仅依赖规则、约束或统计模型对质量进行自动判断的方法体系。</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蒙皮结果（Skinning Output）：</w:t>
      </w:r>
      <w:r>
        <w:rPr>
          <w:rFonts w:ascii="微软雅黑" w:eastAsia="微软雅黑" w:hAnsi="微软雅黑"/>
          <w:sz w:val="18"/>
          <w:szCs w:val="18"/>
        </w:rPr>
        <w:t xml:space="preserve">由骨骼变换和顶点权重驱动得到的网格顶点序列或单帧形变结果。</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指标插件（Metric Plugin）：</w:t>
      </w:r>
      <w:r>
        <w:rPr>
          <w:rFonts w:ascii="微软雅黑" w:eastAsia="微软雅黑" w:hAnsi="微软雅黑"/>
          <w:sz w:val="18"/>
          <w:szCs w:val="18"/>
        </w:rPr>
        <w:t xml:space="preserve">可插拔的质量计算单元，接受蒙皮数据输入，输出单项质量分数和定位信息，支持按项目启停与权重配置。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异常样本（Anomalous Sample）：</w:t>
      </w:r>
      <w:r>
        <w:rPr>
          <w:rFonts w:ascii="微软雅黑" w:eastAsia="微软雅黑" w:hAnsi="微软雅黑"/>
          <w:sz w:val="18"/>
          <w:szCs w:val="18"/>
        </w:rPr>
        <w:t xml:space="preserve">在穿插、粘连、共线、能量突变、边界抖动等一项或多项指标上超过阈值的蒙皮结果。</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质量闸门（Quality Gate）：</w:t>
      </w:r>
      <w:r>
        <w:rPr>
          <w:rFonts w:ascii="微软雅黑" w:eastAsia="微软雅黑" w:hAnsi="微软雅黑"/>
          <w:sz w:val="18"/>
          <w:szCs w:val="18"/>
        </w:rPr>
        <w:t xml:space="preserve">在资产入库、训练数据入集或模型发布前执行的自动拦截与分级处理机制。</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数据闭环（Data Loop）：</w:t>
      </w:r>
      <w:r>
        <w:rPr>
          <w:rFonts w:ascii="微软雅黑" w:eastAsia="微软雅黑" w:hAnsi="微软雅黑"/>
          <w:sz w:val="18"/>
          <w:szCs w:val="18"/>
        </w:rPr>
        <w:t xml:space="preserve">由评估、筛选、清洗、再训练、回归验证组成的自动循环流程。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难例挖掘（Hard Example Mining）：</w:t>
      </w:r>
      <w:r>
        <w:rPr>
          <w:rFonts w:ascii="微软雅黑" w:eastAsia="微软雅黑" w:hAnsi="微软雅黑"/>
          <w:sz w:val="18"/>
          <w:szCs w:val="18"/>
        </w:rPr>
        <w:t xml:space="preserve">从高频或高严重度异常样本中优先抽取高价值样本，用于定向微调。</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连通域定位（Connected Component Localization）：</w:t>
      </w:r>
      <w:r>
        <w:rPr>
          <w:rFonts w:ascii="微软雅黑" w:eastAsia="微软雅黑" w:hAnsi="微软雅黑"/>
          <w:sz w:val="18"/>
          <w:szCs w:val="18"/>
        </w:rPr>
        <w:t xml:space="preserve">将超阈值异常顶点或面片在拓扑上聚类为连续区域，输出区域级定位结果。</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版本回归（Version Regression）：</w:t>
      </w:r>
      <w:r>
        <w:rPr>
          <w:rFonts w:ascii="微软雅黑" w:eastAsia="微软雅黑" w:hAnsi="微软雅黑"/>
          <w:sz w:val="18"/>
          <w:szCs w:val="18"/>
        </w:rPr>
        <w:t xml:space="preserve">对比模型新旧版本或规则新旧配置下关键指标分布，用于发现质量退化并阻断风险发布。</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自适应阈值（Adaptive Threshold）：</w:t>
      </w:r>
      <w:r>
        <w:rPr>
          <w:rFonts w:ascii="微软雅黑" w:eastAsia="微软雅黑" w:hAnsi="微软雅黑"/>
          <w:sz w:val="18"/>
          <w:szCs w:val="18"/>
        </w:rPr>
        <w:t xml:space="preserve">根据样本分布或部位差异动态调整的异常判定阈值，跨角色迁移性优于固定阈值。</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聚合策略（Aggregation Strategy）：</w:t>
      </w:r>
      <w:r>
        <w:rPr>
          <w:rFonts w:ascii="微软雅黑" w:eastAsia="微软雅黑" w:hAnsi="微软雅黑"/>
          <w:sz w:val="18"/>
          <w:szCs w:val="18"/>
        </w:rPr>
        <w:t xml:space="preserve">将多项指标分数整合为总分的方法，包括加权求和、规则树门控、投票机制等。</w:t>
      </w:r>
    </w:p>
    <w:p w14:paraId="70490328"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【发明构思】</w:t>
      </w:r>
      <w:r w:rsidR="00D75CFA"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w:t>
      </w:r>
      <w:r w:rsidR="00D75CFA" w:rsidRPr="003F57CF">
        <w:rPr>
          <w:rFonts w:ascii="微软雅黑" w:eastAsia="微软雅黑" w:hAnsi="微软雅黑" w:hint="eastAsia"/>
          <w:sz w:val="18"/>
          <w:szCs w:val="18"/>
        </w:rPr>
        <w:t>的技术关键点</w:t>
      </w:r>
      <w:r w:rsidR="00B138EC" w:rsidRPr="003F57CF">
        <w:rPr>
          <w:rFonts w:ascii="微软雅黑" w:eastAsia="微软雅黑" w:hAnsi="微软雅黑" w:hint="eastAsia"/>
          <w:sz w:val="18"/>
          <w:szCs w:val="18"/>
        </w:rPr>
        <w:t>或功能关键点介绍</w:t>
      </w:r>
      <w:r w:rsidR="00E156EF" w:rsidRPr="00DB1745">
        <w:rPr>
          <w:rFonts w:ascii="微软雅黑" w:eastAsia="微软雅黑" w:hAnsi="微软雅黑" w:hint="eastAsia"/>
          <w:color w:val="FF0000"/>
          <w:sz w:val="18"/>
          <w:szCs w:val="18"/>
        </w:rPr>
        <w:t>（</w:t>
      </w:r>
      <w:r w:rsidR="00E156EF"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本发明面向三维角色动画生产中的蒙皮质量治理问题，提出一种"无GT物理规则自动评估 + 数据闭环构建"的平台化技术方案。该方案的核心不是某单一检测指标，而是"多指标评估引擎、异常定位与分类、自动清洗重加权、训练联动回归"四层闭环协同体系，在无需人工标注的前提下，实现蒙皮质量的自动化管控与持续改进。</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本发明欲保护的技术关键点包括以下六个协同层次：</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关键点一：无GT多指标评估框架</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无人工标注前提下，从几何（共线、形变）、拓扑（穿插、粘连）、运动学（速度连续性）和能量一致性（局部应变、边界抖动）多个维度构建可计算指标体系，对蒙皮结果进行多维度自动质量评分。各指标基于物理/几何规则推导，具备明确的数学定义与工程可实施性。</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关键点二：插件化指标架构</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将各类指标设计为独立计算插件，插件间无强依赖，支持按项目需求启停、调整计算顺序、配置权重与版本，并允许新增指标而不影响已有流程稳定性。该架构使评估体系具备持续扩展能力。</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关键点三：自适应阈值与多策略聚合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阈值策略支持固定阈值、分位数阈值和按部位自适应阈值三种模式，使阈值能够随数据分布自动适配不同角色类型、服装类别和动作范围。多指标聚合采用加权求和与门控惩罚相结合的机制，关键指标超强阈值时触发额外惩罚，防止总分掩盖局部严重异常。</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关键点四：异常定位与可解释报告</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评估结果支持从样本级分数下钻至顶点/边/面/骨骼影响域的细粒度定位，通过连通域聚类输出区域级定位结果，同时生成异常类型、严重度、触发规则路径和建议处理动作的可解释报告，便于美术和工程快速复查与定向修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关键点五：数据闭环联动执行</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按异常评级自动执行样本路由（保留/剔除/降权/重采样）与训练联动（难例入库、定向微调触发、损失调制），将质量评估结果直接转化为训练数据优化动作，形成评估—训练—评估的持续改进闭环。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关键点六：质量闸门化部署与版本回归</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评估机制部署为三类标准闸门（资产入库闸门、训练数据闸门、模型发布闸门），并通过版本回归机制持续监控关键指标趋势，一旦新版本指标退化超过阈值，自动阻断发布或触发回滚，实现对生产质量的系统性保障。</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本发明强调"无GT场景也能稳定评估并持续改进"，将质量治理从"人工经验化"升级为"可执行、可追溯、可扩展"的工程系统。</w:t>
      </w:r>
    </w:p>
    <w:p w14:paraId="336F5869" w14:textId="77777777" w:rsidR="00D75CFA" w:rsidRPr="003F57CF" w:rsidRDefault="00087110"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【背景技术】</w:t>
      </w:r>
      <w:r w:rsidR="004A0AD4" w:rsidRPr="003F57CF">
        <w:rPr>
          <w:rFonts w:ascii="微软雅黑" w:eastAsia="微软雅黑" w:hAnsi="微软雅黑" w:hint="eastAsia"/>
          <w:sz w:val="18"/>
          <w:szCs w:val="18"/>
        </w:rPr>
        <w:t>与本发明</w:t>
      </w:r>
      <w:r w:rsidR="00D75CFA" w:rsidRPr="003F57CF">
        <w:rPr>
          <w:rFonts w:ascii="微软雅黑" w:eastAsia="微软雅黑" w:hAnsi="微软雅黑" w:hint="eastAsia"/>
          <w:sz w:val="18"/>
          <w:szCs w:val="18"/>
        </w:rPr>
        <w:t>最相近的现有技术</w:t>
      </w:r>
    </w:p>
    <w:p w14:paraId="519F70B0"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.1</w:t>
      </w:r>
      <w:r w:rsidR="004670B1" w:rsidRPr="003F57CF">
        <w:rPr>
          <w:rFonts w:ascii="微软雅黑" w:eastAsia="微软雅黑" w:hAnsi="微软雅黑" w:hint="eastAsia"/>
          <w:sz w:val="18"/>
          <w:szCs w:val="18"/>
        </w:rPr>
        <w:t>相关背景描述，以及</w:t>
      </w:r>
      <w:r w:rsidR="00D75CFA" w:rsidRPr="003F57CF">
        <w:rPr>
          <w:rFonts w:ascii="微软雅黑" w:eastAsia="微软雅黑" w:hAnsi="微软雅黑" w:hint="eastAsia"/>
          <w:sz w:val="18"/>
          <w:szCs w:val="18"/>
        </w:rPr>
        <w:t>现有技术的技术方案</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方案一：人工逐条审核方案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由动画师或技术美术逐帧检查蒙皮结果，发现异常后手动标注或剔除。该方法在准确度上可接受，但人力成本高，主观性强，批量场景下吞吐量极低。</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方案二：单指标硬阈值方案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仅使用单一指标（如穿插深度或法线翻折比例）执行布尔判断，超阈值即报异常。实现简单，但漏检和误检率高，无法覆盖复合异常类型，且阈值跨项目迁移性差。</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方案三：监督学习评分方案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利用人工标注数据训练质量分类或回归模型，实现自动打分。构建成本高，且跨角色类型、跨服装、跨动作的泛化风险较大，GT采集难以规模化。</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方案四：离线一次性清洗方案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对已有样本执行一次性异常筛除，但清洗结果不与后续训练、版本回归形成联动，缺乏持续改进机制。</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方案五：静态统一阈值方案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在所有部位和角色类型上复用同一阈值集合，容易导致头发、布料、躯干等不同部位的评价系统性偏差。</w:t>
      </w:r>
    </w:p>
    <w:p w14:paraId="5FFC1AAA"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现有技术的缺点</w:t>
      </w:r>
      <w:r w:rsidR="004670B1" w:rsidRPr="003F57CF">
        <w:rPr>
          <w:rFonts w:ascii="微软雅黑" w:eastAsia="微软雅黑" w:hAnsi="微软雅黑" w:hint="eastAsia"/>
          <w:sz w:val="18"/>
          <w:szCs w:val="18"/>
        </w:rPr>
        <w:t>或尚未解决的问题，以</w:t>
      </w:r>
      <w:r w:rsidR="00D75CFA" w:rsidRPr="003F57CF">
        <w:rPr>
          <w:rFonts w:ascii="微软雅黑" w:eastAsia="微软雅黑" w:hAnsi="微软雅黑" w:hint="eastAsia"/>
          <w:sz w:val="18"/>
          <w:szCs w:val="18"/>
        </w:rPr>
        <w:t>及本</w:t>
      </w:r>
      <w:r w:rsidR="004670B1"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技术方案</w:t>
      </w:r>
      <w:r w:rsidR="004670B1" w:rsidRPr="003F57CF">
        <w:rPr>
          <w:rFonts w:ascii="微软雅黑" w:eastAsia="微软雅黑" w:hAnsi="微软雅黑" w:hint="eastAsia"/>
          <w:sz w:val="18"/>
          <w:szCs w:val="18"/>
        </w:rPr>
        <w:t>可以</w:t>
      </w:r>
      <w:r w:rsidR="00D75CFA" w:rsidRPr="003F57CF">
        <w:rPr>
          <w:rFonts w:ascii="微软雅黑" w:eastAsia="微软雅黑" w:hAnsi="微软雅黑" w:hint="eastAsia"/>
          <w:sz w:val="18"/>
          <w:szCs w:val="18"/>
        </w:rPr>
        <w:t>解决的问题</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缺陷一：无GT场景下难以评估</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缺少真值导致监督式方案无法落地。本发明通过可解释的物理规则和几何约束替代GT依赖，构建无标注场景下的稳定质量评分体系。</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缺陷二：单指标覆盖不足</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单指标方案无法识别复合异常（如同时存在轻微穿插与粘连的样本）。本发明采用多指标并行计算与门控聚合机制，显著提升异常类型覆盖率和评估稳健性。</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缺陷三：阈值迁移性差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固定阈值在不同角色与部位上容易系统性失效。本发明提供分位数和分部位自适应阈值策略，降低跨项目迁移失真率。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缺陷四：定位能力不足</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现有方案多只输出样本级好坏标签，无法定位具体异常位置，增加修复成本。本发明输出连通域定位和骨骼影响域反推结果，支持可解释排障。</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缺陷五：数据治理断层</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评估与训练环节相互独立。本发明将评估结果直接联动到清洗、重采样、微调与回归监控，形成完整数据治理闭环。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缺陷六：版本运维困难</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规则与阈值的版本迭代难以追踪，历史结果难复现。本发明引入规则版本、阈值版本、报告快照与回归基线，支持全链路审计与回滚。</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本发明要解决的核心技术问题是：在无GT前提下，如何以低成本、可扩展、可解释的方式实现蒙皮质量自动评估，并将评估结果稳定转化为可执行的数据闭环与模型持续改进能力。</w:t>
      </w:r>
    </w:p>
    <w:p w14:paraId="732D23A3" w14:textId="77777777" w:rsidR="00D75CFA" w:rsidRPr="003F57CF" w:rsidRDefault="004670B1"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color w:val="000000"/>
          <w:sz w:val="18"/>
          <w:szCs w:val="18"/>
        </w:rPr>
        <w:t>、</w:t>
      </w:r>
      <w:r w:rsidR="00A75D12" w:rsidRPr="008523DF">
        <w:rPr>
          <w:rFonts w:ascii="微软雅黑" w:eastAsia="微软雅黑" w:hAnsi="微软雅黑" w:hint="eastAsia"/>
          <w:b/>
          <w:bCs/>
          <w:color w:val="000000"/>
          <w:sz w:val="18"/>
          <w:szCs w:val="18"/>
        </w:rPr>
        <w:t>【发明内容】</w:t>
      </w:r>
      <w:r w:rsidR="00D75CFA" w:rsidRPr="003F57CF">
        <w:rPr>
          <w:rFonts w:ascii="微软雅黑" w:eastAsia="微软雅黑" w:hAnsi="微软雅黑" w:hint="eastAsia"/>
          <w:sz w:val="18"/>
          <w:szCs w:val="18"/>
        </w:rPr>
        <w:t>本</w:t>
      </w:r>
      <w:r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方案的详细阐述</w:t>
      </w:r>
      <w:r w:rsidR="003F57CF">
        <w:rPr>
          <w:rFonts w:ascii="微软雅黑" w:eastAsia="微软雅黑" w:hAnsi="微软雅黑" w:hint="eastAsia"/>
          <w:sz w:val="18"/>
          <w:szCs w:val="18"/>
        </w:rPr>
        <w:t>（图文并茂）</w:t>
      </w:r>
      <w:r w:rsidR="00D75CFA" w:rsidRPr="003F57CF">
        <w:rPr>
          <w:rFonts w:ascii="微软雅黑" w:eastAsia="微软雅黑" w:hAnsi="微软雅黑" w:hint="eastAsia"/>
          <w:sz w:val="18"/>
          <w:szCs w:val="18"/>
        </w:rPr>
        <w:t xml:space="preserve"> </w:t>
      </w:r>
    </w:p>
    <w:p w14:paraId="25BD2551" w14:textId="77777777" w:rsidR="002E7E7C" w:rsidRPr="003F57CF" w:rsidRDefault="004670B1"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.1产品侧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产品侧实现为"无GT质量评估与闭环平台"，可嵌入现有动画生产工具链或训练管线，主要功能模块如下：</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数据接入与指标编排层</w:t>
      </w:r>
      <w:r>
        <w:rPr>
          <w:rFonts w:ascii="微软雅黑" w:eastAsia="微软雅黑" w:hAnsi="微软雅黑"/>
          <w:sz w:val="18"/>
          <w:szCs w:val="18"/>
        </w:rPr>
        <w:t xml:space="preserve"> ：接入单帧或序列蒙皮结果（顶点序列、骨骼变换、权重矩阵）及网格拓扑、部位分组等结构信息；以插件化方式管理指标集合，支持按项目模板启停指标，配置权重、阈值与优先级。</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评估执行与决策层</w:t>
      </w:r>
      <w:r>
        <w:rPr>
          <w:rFonts w:ascii="微软雅黑" w:eastAsia="微软雅黑" w:hAnsi="微软雅黑"/>
          <w:sz w:val="18"/>
          <w:szCs w:val="18"/>
        </w:rPr>
        <w:t xml:space="preserve"> ：批量并行运行指标插件，输出样本总分 </w:t>
      </w:r>
      <m:oMath>
        <m:box>
          <m:e>
            <m:r>
              <m:rPr>
                <m:sty m:val="i"/>
              </m:rPr>
              <m:t>Q</m:t>
            </m:r>
          </m:e>
        </m:box>
      </m:oMath>
      <w:r>
        <w:rPr>
          <w:rFonts w:ascii="微软雅黑" w:eastAsia="微软雅黑" w:hAnsi="微软雅黑"/>
          <w:sz w:val="18"/>
          <w:szCs w:val="18"/>
        </w:rPr>
        <w:t xml:space="preserve">、分项分数 </w:t>
      </w:r>
      <m:oMath>
        <m:box>
          <m:e>
            <m:r>
              <m:rPr>
                <m:sty m:val="p"/>
              </m:rPr>
              <m:t>{</m:t>
            </m:r>
            <m:sSub>
              <m:e>
                <m:r>
                  <m:rPr>
                    <m:sty m:val="i"/>
                  </m:rPr>
                  <m:t>s</m:t>
                </m:r>
              </m:e>
              <m:sub>
                <m:r>
                  <m:rPr>
                    <m:sty m:val="i"/>
                  </m:rPr>
                  <m:t>i</m:t>
                </m:r>
              </m:sub>
            </m:sSub>
            <m:r>
              <m:rPr>
                <m:sty m:val="p"/>
              </m:rPr>
              <m:t>}</m:t>
            </m:r>
          </m:e>
        </m:box>
      </m:oMath>
      <w:r>
        <w:rPr>
          <w:rFonts w:ascii="微软雅黑" w:eastAsia="微软雅黑" w:hAnsi="微软雅黑"/>
          <w:sz w:val="18"/>
          <w:szCs w:val="18"/>
        </w:rPr>
        <w:t xml:space="preserve"> 和定位区域；依据分级策略自动划分A/B/C质量等级，执行保留、降权、重采样或剔除动作，对资产入库、训练数据构建、模型发布三类场景提供标准闸门接口。</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闭环联动层</w:t>
      </w:r>
      <w:r>
        <w:rPr>
          <w:rFonts w:ascii="微软雅黑" w:eastAsia="微软雅黑" w:hAnsi="微软雅黑"/>
          <w:sz w:val="18"/>
          <w:szCs w:val="18"/>
        </w:rPr>
        <w:t xml:space="preserve"> ：将异常样本归档至难例池，按配置周期触发微调与回归任务；将回归结果中的阈值优化建议反写至配置层，形成评估策略的持续自适应更新。</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可视化与审计层</w:t>
      </w:r>
      <w:r>
        <w:rPr>
          <w:rFonts w:ascii="微软雅黑" w:eastAsia="微软雅黑" w:hAnsi="微软雅黑"/>
          <w:sz w:val="18"/>
          <w:szCs w:val="18"/>
        </w:rPr>
        <w:t xml:space="preserve"> ：提供指标趋势图、异常热区图和误判抽检报告，保留规则版本、阈值版本、执行日志与报告快照，支持完整审计追溯。</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典型业务流程：每日批任务执行全量评估并划分A/B/C等级；C级剔除，B级人工抽检，A级直接入训练集；周期触发难例微调与对照回归；若关键指标恶化超过阈值，自动阻断发布或回滚配置。</w:t>
      </w:r>
    </w:p>
    <w:p>
      <w:pPr>
        <w:jc w:val="center"/>
      </w:pPr>
      <w:r>
        <w:drawing>
          <wp:inline distT="0" distB="0" distL="0" distR="0">
            <wp:extent cx="4572000" cy="24938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7"/>
                    <a:stretch>
                      <a:fillRect/>
                    </a:stretch>
                  </pic:blipFill>
                  <pic:spPr>
                    <a:xfrm>
                      <a:off x="0" y="0"/>
                      <a:ext cx="4572000" cy="2493818"/>
                    </a:xfrm>
                    <a:prstGeom prst="rect">
                      <a:avLst/>
                    </a:prstGeom>
                  </pic:spPr>
                </pic:pic>
              </a:graphicData>
            </a:graphic>
          </wp:inline>
        </w:drawing>
      </w:r>
    </w:p>
    <w:p>
      <w:pPr>
        <w:jc w:val="center"/>
      </w:pPr>
      <w:r>
        <w:rPr>
          <w:sz w:val="18"/>
          <w:szCs w:val="18"/>
        </w:rPr>
        <w:t>图1 无GT质量评估与闭环平台系统架构图</w:t>
      </w:r>
    </w:p>
    <w:p>
      <w:pPr>
        <w:jc w:val="center"/>
      </w:pPr>
      <w:r>
        <w:drawing>
          <wp:inline distT="0" distB="0" distL="0" distR="0">
            <wp:extent cx="4572000" cy="24938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png"/>
                    <pic:cNvPicPr/>
                  </pic:nvPicPr>
                  <pic:blipFill>
                    <a:blip r:embed="rId20"/>
                    <a:stretch>
                      <a:fillRect/>
                    </a:stretch>
                  </pic:blipFill>
                  <pic:spPr>
                    <a:xfrm>
                      <a:off x="0" y="0"/>
                      <a:ext cx="4572000" cy="2493818"/>
                    </a:xfrm>
                    <a:prstGeom prst="rect">
                      <a:avLst/>
                    </a:prstGeom>
                  </pic:spPr>
                </pic:pic>
              </a:graphicData>
            </a:graphic>
          </wp:inline>
        </w:drawing>
      </w:r>
    </w:p>
    <w:p>
      <w:pPr>
        <w:jc w:val="center"/>
      </w:pPr>
      <w:r>
        <w:rPr>
          <w:sz w:val="18"/>
          <w:szCs w:val="18"/>
        </w:rPr>
        <w:t>图2 质量闸门三级部署架构图</w:t>
      </w:r>
    </w:p>
    <w:p w14:paraId="0B5B3A50" w14:textId="77777777" w:rsidR="002E7E7C" w:rsidRPr="003F57CF" w:rsidRDefault="003F57CF"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.2技术侧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技术侧由指标计算、归一化、聚合、定位、闭环执行五个阶段构成。</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4.2.1 输入与输出定义</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输入包括：</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蒙皮结果：顶点序列 </w:t>
      </w:r>
      <m:oMath>
        <m:box>
          <m:e>
            <m:sSub>
              <m:e>
                <m:r>
                  <m:rPr>
                    <m:sty m:val="i"/>
                  </m:rPr>
                  <m:t>𝐕</m:t>
                </m:r>
              </m:e>
              <m:sub>
                <m:box>
                  <m:e>
                    <m:r>
                      <m:rPr>
                        <m:sty m:val="p"/>
                      </m:rPr>
                      <m:t>1</m:t>
                    </m:r>
                    <m:r>
                      <m:rPr>
                        <m:sty m:val="i"/>
                      </m:rPr>
                      <m:t>:</m:t>
                    </m:r>
                    <m:r>
                      <m:rPr>
                        <m:sty m:val="i"/>
                      </m:rPr>
                      <m:t>T</m:t>
                    </m:r>
                  </m:e>
                </m:box>
              </m:sub>
            </m:sSub>
            <m:r>
              <m:rPr>
                <m:sty m:val="p"/>
              </m:rPr>
              <m:t>∈</m:t>
            </m:r>
            <m:sSup>
              <m:e>
                <m:r>
                  <m:rPr>
                    <m:sty m:val="i"/>
                  </m:rPr>
                  <m:t>ℝ</m:t>
                </m:r>
              </m:e>
              <m:sup>
                <m:box>
                  <m:e>
                    <m:r>
                      <m:rPr>
                        <m:sty m:val="i"/>
                      </m:rPr>
                      <m:t>T</m:t>
                    </m:r>
                    <m:r>
                      <m:rPr>
                        <m:sty m:val="p"/>
                      </m:rPr>
                      <m:t>×</m:t>
                    </m:r>
                    <m:r>
                      <m:rPr>
                        <m:sty m:val="i"/>
                      </m:rPr>
                      <m:t>N</m:t>
                    </m:r>
                    <m:r>
                      <m:rPr>
                        <m:sty m:val="p"/>
                      </m:rPr>
                      <m:t>×</m:t>
                    </m:r>
                    <m:r>
                      <m:rPr>
                        <m:sty m:val="p"/>
                      </m:rPr>
                      <m:t>3</m:t>
                    </m:r>
                  </m:e>
                </m:box>
              </m:sup>
            </m:sSup>
          </m:e>
        </m:box>
      </m:oMath>
      <w:r>
        <w:rPr>
          <w:rFonts w:ascii="微软雅黑" w:eastAsia="微软雅黑" w:hAnsi="微软雅黑"/>
          <w:sz w:val="18"/>
          <w:szCs w:val="18"/>
        </w:rPr>
        <w:t xml:space="preserve">、骨骼变换序列 </w:t>
      </w:r>
      <m:oMath>
        <m:box>
          <m:e>
            <m:sSub>
              <m:e>
                <m:r>
                  <m:rPr>
                    <m:sty m:val="i"/>
                  </m:rPr>
                  <m:t>𝐁</m:t>
                </m:r>
              </m:e>
              <m:sub>
                <m:box>
                  <m:e>
                    <m:r>
                      <m:rPr>
                        <m:sty m:val="p"/>
                      </m:rPr>
                      <m:t>1</m:t>
                    </m:r>
                    <m:r>
                      <m:rPr>
                        <m:sty m:val="i"/>
                      </m:rPr>
                      <m:t>:</m:t>
                    </m:r>
                    <m:r>
                      <m:rPr>
                        <m:sty m:val="i"/>
                      </m:rPr>
                      <m:t>T</m:t>
                    </m:r>
                  </m:e>
                </m:box>
              </m:sub>
            </m:sSub>
          </m:e>
        </m:box>
      </m:oMath>
      <w:r>
        <w:rPr>
          <w:rFonts w:ascii="微软雅黑" w:eastAsia="微软雅黑" w:hAnsi="微软雅黑"/>
          <w:sz w:val="18"/>
          <w:szCs w:val="18"/>
        </w:rPr>
        <w:t xml:space="preserve">、权重矩阵 </w:t>
      </w:r>
      <m:oMath>
        <m:box>
          <m:e>
            <m:r>
              <m:rPr>
                <m:sty m:val="i"/>
              </m:rPr>
              <m:t>𝐖</m:t>
            </m:r>
            <m:r>
              <m:rPr>
                <m:sty m:val="p"/>
              </m:rPr>
              <m:t>∈</m:t>
            </m:r>
            <m:sSup>
              <m:e>
                <m:r>
                  <m:rPr>
                    <m:sty m:val="i"/>
                  </m:rPr>
                  <m:t>ℝ</m:t>
                </m:r>
              </m:e>
              <m:sup>
                <m:box>
                  <m:e>
                    <m:r>
                      <m:rPr>
                        <m:sty m:val="i"/>
                      </m:rPr>
                      <m:t>N</m:t>
                    </m:r>
                    <m:r>
                      <m:rPr>
                        <m:sty m:val="p"/>
                      </m:rPr>
                      <m:t>×</m:t>
                    </m:r>
                    <m:r>
                      <m:rPr>
                        <m:sty m:val="i"/>
                      </m:rPr>
                      <m:t>B</m:t>
                    </m:r>
                  </m:e>
                </m:box>
              </m:sup>
            </m:sSup>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结构信息：网格拓扑 </w:t>
      </w:r>
      <m:oMath>
        <m:box>
          <m:e>
            <m:r>
              <m:rPr>
                <m:sty m:val="i"/>
              </m:rPr>
              <m:t>ℳ</m:t>
            </m:r>
            <m:r>
              <m:rPr>
                <m:sty m:val="p"/>
              </m:rPr>
              <m:t>=</m:t>
            </m:r>
            <m:r>
              <m:rPr>
                <m:sty m:val="p"/>
              </m:rPr>
              <m:t>(</m:t>
            </m:r>
            <m:r>
              <m:rPr>
                <m:sty m:val="i"/>
              </m:rPr>
              <m:t>𝒱</m:t>
            </m:r>
            <m:r>
              <m:rPr>
                <m:sty m:val="p"/>
              </m:rPr>
              <m:t>,</m:t>
            </m:r>
            <m:r>
              <m:rPr>
                <m:sty m:val="i"/>
              </m:rPr>
              <m:t>ℰ</m:t>
            </m:r>
            <m:r>
              <m:rPr>
                <m:sty m:val="p"/>
              </m:rPr>
              <m:t>,</m:t>
            </m:r>
            <m:r>
              <m:rPr>
                <m:sty m:val="i"/>
              </m:rPr>
              <m:t>ℱ</m:t>
            </m:r>
            <m:r>
              <m:rPr>
                <m:sty m:val="p"/>
              </m:rPr>
              <m:t>)</m:t>
            </m:r>
          </m:e>
        </m:box>
      </m:oMath>
      <w:r>
        <w:rPr>
          <w:rFonts w:ascii="微软雅黑" w:eastAsia="微软雅黑" w:hAnsi="微软雅黑"/>
          <w:sz w:val="18"/>
          <w:szCs w:val="18"/>
        </w:rPr>
        <w:t xml:space="preserve">、部位分组 </w:t>
      </w:r>
      <m:oMath>
        <m:box>
          <m:e>
            <m:r>
              <m:rPr>
                <m:sty m:val="i"/>
              </m:rPr>
              <m:t>𝒫</m:t>
            </m:r>
          </m:e>
        </m:box>
      </m:oMath>
      <w:r>
        <w:rPr>
          <w:rFonts w:ascii="微软雅黑" w:eastAsia="微软雅黑" w:hAnsi="微软雅黑"/>
          <w:sz w:val="18"/>
          <w:szCs w:val="18"/>
        </w:rPr>
        <w:t xml:space="preserve">、骨骼层级 </w:t>
      </w:r>
      <m:oMath>
        <m:box>
          <m:e>
            <m:r>
              <m:rPr>
                <m:sty m:val="i"/>
              </m:rPr>
              <m:t>ℋ</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配置参数：指标集 </w:t>
      </w:r>
      <m:oMath>
        <m:box>
          <m:e>
            <m:r>
              <m:rPr>
                <m:sty m:val="i"/>
              </m:rPr>
              <m:t>ℐ</m:t>
            </m:r>
          </m:e>
        </m:box>
      </m:oMath>
      <w:r>
        <w:rPr>
          <w:rFonts w:ascii="微软雅黑" w:eastAsia="微软雅黑" w:hAnsi="微软雅黑"/>
          <w:sz w:val="18"/>
          <w:szCs w:val="18"/>
        </w:rPr>
        <w:t xml:space="preserve">、阈值策略 </w:t>
      </w:r>
      <m:oMath>
        <m:box>
          <m:e>
            <m:r>
              <m:rPr>
                <m:sty m:val="i"/>
              </m:rPr>
              <m:t>Θ</m:t>
            </m:r>
          </m:e>
        </m:box>
      </m:oMath>
      <w:r>
        <w:rPr>
          <w:rFonts w:ascii="微软雅黑" w:eastAsia="微软雅黑" w:hAnsi="微软雅黑"/>
          <w:sz w:val="18"/>
          <w:szCs w:val="18"/>
        </w:rPr>
        <w:t xml:space="preserve">、聚合权重 </w:t>
      </w:r>
      <m:oMath>
        <m:box>
          <m:e>
            <m:box>
              <m:e>
                <m:r>
                  <m:rPr>
                    <m:sty m:val="bi"/>
                  </m:rPr>
                  <m:t>α</m:t>
                </m:r>
              </m:e>
            </m:box>
          </m:e>
        </m:box>
      </m:oMath>
      <w:r>
        <w:rPr>
          <w:rFonts w:ascii="微软雅黑" w:eastAsia="微软雅黑" w:hAnsi="微软雅黑"/>
          <w:sz w:val="18"/>
          <w:szCs w:val="18"/>
        </w:rPr>
        <w:t xml:space="preserve">、闸门策略 </w:t>
      </w:r>
      <m:oMath>
        <m:box>
          <m:e>
            <m:r>
              <m:rPr>
                <m:sty m:val="i"/>
              </m:rPr>
              <m:t>Γ</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输出包括：</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样本总分 </w:t>
      </w:r>
      <m:oMath>
        <m:box>
          <m:e>
            <m:r>
              <m:rPr>
                <m:sty m:val="i"/>
              </m:rPr>
              <m:t>Q</m:t>
            </m:r>
          </m:e>
        </m:box>
      </m:oMath>
      <w:r>
        <w:rPr>
          <w:rFonts w:ascii="微软雅黑" w:eastAsia="微软雅黑" w:hAnsi="微软雅黑"/>
          <w:sz w:val="18"/>
          <w:szCs w:val="18"/>
        </w:rPr>
        <w:t xml:space="preserve"> 与分项分数 </w:t>
      </w:r>
      <m:oMath>
        <m:box>
          <m:e>
            <m:r>
              <m:rPr>
                <m:sty m:val="p"/>
              </m:rPr>
              <m:t>{</m:t>
            </m:r>
            <m:sSub>
              <m:e>
                <m:r>
                  <m:rPr>
                    <m:sty m:val="i"/>
                  </m:rPr>
                  <m:t>s</m:t>
                </m:r>
              </m:e>
              <m:sub>
                <m:r>
                  <m:rPr>
                    <m:sty m:val="i"/>
                  </m:rPr>
                  <m:t>i</m:t>
                </m:r>
              </m:sub>
            </m:sSub>
            <m:sSub>
              <m:e>
                <m:r>
                  <m:rPr>
                    <m:sty m:val="p"/>
                  </m:rPr>
                  <m:t>}</m:t>
                </m:r>
              </m:e>
              <m:sub>
                <m:box>
                  <m:e>
                    <m:r>
                      <m:rPr>
                        <m:sty m:val="i"/>
                      </m:rPr>
                      <m:t>i</m:t>
                    </m:r>
                    <m:r>
                      <m:rPr>
                        <m:sty m:val="p"/>
                      </m:rPr>
                      <m:t>∈</m:t>
                    </m:r>
                    <m:r>
                      <m:rPr>
                        <m:sty m:val="i"/>
                      </m:rPr>
                      <m:t>ℐ</m:t>
                    </m:r>
                  </m:e>
                </m:box>
              </m:sub>
            </m:sSub>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异常类别标签 </w:t>
      </w:r>
      <m:oMath>
        <m:box>
          <m:e>
            <m:r>
              <m:rPr>
                <m:sty m:val="i"/>
              </m:rPr>
              <m:t>y</m:t>
            </m:r>
          </m:e>
        </m:box>
      </m:oMath>
      <w:r>
        <w:rPr>
          <w:rFonts w:ascii="微软雅黑" w:eastAsia="微软雅黑" w:hAnsi="微软雅黑"/>
          <w:sz w:val="18"/>
          <w:szCs w:val="18"/>
        </w:rPr>
        <w:t xml:space="preserve">（支持多标签）及各类别置信度；</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异常定位结果 </w:t>
      </w:r>
      <m:oMath>
        <m:box>
          <m:e>
            <m:r>
              <m:rPr>
                <m:sty m:val="i"/>
              </m:rPr>
              <m:t>ℛ</m:t>
            </m:r>
          </m:e>
        </m:box>
      </m:oMath>
      <w:r>
        <w:rPr>
          <w:rFonts w:ascii="微软雅黑" w:eastAsia="微软雅黑" w:hAnsi="微软雅黑"/>
          <w:sz w:val="18"/>
          <w:szCs w:val="18"/>
        </w:rPr>
        <w:t xml:space="preserve">（顶点集/连通域/骨骼影响域）；</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数据处理动作 </w:t>
      </w:r>
      <m:oMath>
        <m:box>
          <m:e>
            <m:r>
              <m:rPr>
                <m:sty m:val="i"/>
              </m:rPr>
              <m:t>a</m:t>
            </m:r>
            <m:r>
              <m:rPr>
                <m:sty m:val="p"/>
              </m:rPr>
              <m:t>∈</m:t>
            </m:r>
            <m:r>
              <m:rPr>
                <m:sty m:val="p"/>
              </m:rPr>
              <m:t>{</m:t>
            </m:r>
            <m:r>
              <m:rPr>
                <m:nor/>
              </m:rPr>
              <m:t>保留, 剔除, 降权, 重采样</m:t>
            </m:r>
            <m:r>
              <m:rPr>
                <m:sty m:val="p"/>
              </m:rPr>
              <m:t>}</m:t>
            </m:r>
          </m:e>
        </m:box>
      </m:oMath>
      <w:r>
        <w:rPr>
          <w:rFonts w:ascii="微软雅黑" w:eastAsia="微软雅黑" w:hAnsi="微软雅黑"/>
          <w:sz w:val="18"/>
          <w:szCs w:val="18"/>
        </w:rPr>
        <w:t xml:space="preserve"> 及执行日志。</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4.2.2 可插拔指标计算</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本发明定义至少以下五类可插拔指标：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指标1：穿插指标 </w:t>
      </w:r>
      <m:oMath>
        <m:box>
          <m:e>
            <m:sSub>
              <m:e>
                <m:r>
                  <m:rPr>
                    <m:sty m:val="i"/>
                  </m:rPr>
                  <m:t>m</m:t>
                </m:r>
              </m:e>
              <m:sub>
                <m:box>
                  <m:e>
                    <m:r>
                      <m:rPr>
                        <m:nor/>
                      </m:rPr>
                      <m:t>pen</m:t>
                    </m:r>
                  </m:e>
                </m:box>
              </m:sub>
            </m:sSub>
          </m:e>
        </m:box>
      </m:oMath>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基于几何体相交深度 </w:t>
      </w:r>
      <m:oMath>
        <m:box>
          <m:e>
            <m:r>
              <m:rPr>
                <m:sty m:val="i"/>
              </m:rPr>
              <m:t>d</m:t>
            </m:r>
          </m:e>
        </m:box>
      </m:oMath>
      <w:r>
        <w:rPr>
          <w:rFonts w:ascii="微软雅黑" w:eastAsia="微软雅黑" w:hAnsi="微软雅黑"/>
          <w:sz w:val="18"/>
          <w:szCs w:val="18"/>
        </w:rPr>
        <w:t xml:space="preserve">、相交面积 </w:t>
      </w:r>
      <m:oMath>
        <m:box>
          <m:e>
            <m:r>
              <m:rPr>
                <m:sty m:val="i"/>
              </m:rPr>
              <m:t>a</m:t>
            </m:r>
          </m:e>
        </m:box>
      </m:oMath>
      <w:r>
        <w:rPr>
          <w:rFonts w:ascii="微软雅黑" w:eastAsia="微软雅黑" w:hAnsi="微软雅黑"/>
          <w:sz w:val="18"/>
          <w:szCs w:val="18"/>
        </w:rPr>
        <w:t xml:space="preserve"> 和持续帧数 </w:t>
      </w:r>
      <m:oMath>
        <m:box>
          <m:e>
            <m:r>
              <m:rPr>
                <m:sty m:val="i"/>
              </m:rPr>
              <m:t>c</m:t>
            </m:r>
          </m:e>
        </m:box>
      </m:oMath>
      <w:r>
        <w:rPr>
          <w:rFonts w:ascii="微软雅黑" w:eastAsia="微软雅黑" w:hAnsi="微软雅黑"/>
          <w:sz w:val="18"/>
          <w:szCs w:val="18"/>
        </w:rPr>
        <w:t xml:space="preserve"> 联合计算：</w:t>
      </w:r>
    </w:p>
    <w:p>
      <w:pPr>
        <w:spacing w:line="276" w:lineRule="auto"/>
        <w:rPr>
          <w:rFonts w:ascii="微软雅黑" w:eastAsia="微软雅黑" w:hAnsi="微软雅黑"/>
          <w:sz w:val="18"/>
          <w:szCs w:val="18"/>
        </w:rPr>
      </w:pPr>
      <m:oMathPara>
        <m:oMath>
          <m:box>
            <m:e>
              <m:sSub>
                <m:e>
                  <m:r>
                    <m:rPr>
                      <m:sty m:val="i"/>
                    </m:rPr>
                    <m:t>m</m:t>
                  </m:r>
                </m:e>
                <m:sub>
                  <m:box>
                    <m:e>
                      <m:r>
                        <m:rPr>
                          <m:nor/>
                        </m:rPr>
                        <m:t>pen</m:t>
                      </m:r>
                    </m:e>
                  </m:box>
                </m:sub>
              </m:sSub>
              <m:r>
                <m:rPr>
                  <m:sty m:val="p"/>
                </m:rPr>
                <m:t>=</m:t>
              </m:r>
              <m:sSub>
                <m:e>
                  <m:r>
                    <m:rPr>
                      <m:sty m:val="i"/>
                    </m:rPr>
                    <m:t>w</m:t>
                  </m:r>
                </m:e>
                <m:sub>
                  <m:r>
                    <m:rPr>
                      <m:sty m:val="i"/>
                    </m:rPr>
                    <m:t>d</m:t>
                  </m:r>
                </m:sub>
              </m:sSub>
              <m:limUpp>
                <m:e>
                  <m:box>
                    <m:e>
                      <m:r>
                        <m:rPr>
                          <m:sty m:val="i"/>
                        </m:rPr>
                        <m:t>d</m:t>
                      </m:r>
                    </m:e>
                  </m:box>
                </m:e>
                <m:lim>
                  <m:r>
                    <m:rPr>
                      <m:sty m:val="p"/>
                    </m:rPr>
                    <m:t>^</m:t>
                  </m:r>
                </m:lim>
              </m:limUpp>
              <m:r>
                <m:rPr>
                  <m:sty m:val="p"/>
                </m:rPr>
                <m:t>+</m:t>
              </m:r>
              <m:sSub>
                <m:e>
                  <m:r>
                    <m:rPr>
                      <m:sty m:val="i"/>
                    </m:rPr>
                    <m:t>w</m:t>
                  </m:r>
                </m:e>
                <m:sub>
                  <m:r>
                    <m:rPr>
                      <m:sty m:val="i"/>
                    </m:rPr>
                    <m:t>a</m:t>
                  </m:r>
                </m:sub>
              </m:sSub>
              <m:limUpp>
                <m:e>
                  <m:box>
                    <m:e>
                      <m:r>
                        <m:rPr>
                          <m:sty m:val="i"/>
                        </m:rPr>
                        <m:t>a</m:t>
                      </m:r>
                    </m:e>
                  </m:box>
                </m:e>
                <m:lim>
                  <m:r>
                    <m:rPr>
                      <m:sty m:val="p"/>
                    </m:rPr>
                    <m:t>^</m:t>
                  </m:r>
                </m:lim>
              </m:limUpp>
              <m:r>
                <m:rPr>
                  <m:sty m:val="p"/>
                </m:rPr>
                <m:t>+</m:t>
              </m:r>
              <m:sSub>
                <m:e>
                  <m:r>
                    <m:rPr>
                      <m:sty m:val="i"/>
                    </m:rPr>
                    <m:t>w</m:t>
                  </m:r>
                </m:e>
                <m:sub>
                  <m:r>
                    <m:rPr>
                      <m:sty m:val="i"/>
                    </m:rPr>
                    <m:t>c</m:t>
                  </m:r>
                </m:sub>
              </m:sSub>
              <m:limUpp>
                <m:e>
                  <m:box>
                    <m:e>
                      <m:r>
                        <m:rPr>
                          <m:sty m:val="i"/>
                        </m:rPr>
                        <m:t>c</m:t>
                      </m:r>
                    </m:e>
                  </m:box>
                </m:e>
                <m:lim>
                  <m:r>
                    <m:rPr>
                      <m:sty m:val="p"/>
                    </m:rPr>
                    <m:t>^</m:t>
                  </m:r>
                </m:lim>
              </m:limUpp>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limUpp>
              <m:e>
                <m:box>
                  <m:e>
                    <m:r>
                      <m:rPr>
                        <m:sty m:val="p"/>
                      </m:rPr>
                      <m:t>·</m:t>
                    </m:r>
                  </m:e>
                </m:box>
              </m:e>
              <m:lim>
                <m:r>
                  <m:rPr>
                    <m:sty m:val="p"/>
                  </m:rPr>
                  <m:t>^</m:t>
                </m:r>
              </m:lim>
            </m:limUpp>
          </m:e>
        </m:box>
      </m:oMath>
      <w:r>
        <w:rPr>
          <w:rFonts w:ascii="微软雅黑" w:eastAsia="微软雅黑" w:hAnsi="微软雅黑"/>
          <w:sz w:val="18"/>
          <w:szCs w:val="18"/>
        </w:rPr>
        <w:t xml:space="preserve"> 表示按各自参数范围归一化后的量。具体地，相交深度 </w:t>
      </w:r>
      <m:oMath>
        <m:box>
          <m:e>
            <m:r>
              <m:rPr>
                <m:sty m:val="i"/>
              </m:rPr>
              <m:t>d</m:t>
            </m:r>
          </m:e>
        </m:box>
      </m:oMath>
      <w:r>
        <w:rPr>
          <w:rFonts w:ascii="微软雅黑" w:eastAsia="微软雅黑" w:hAnsi="微软雅黑"/>
          <w:sz w:val="18"/>
          <w:szCs w:val="18"/>
        </w:rPr>
        <w:t xml:space="preserve"> 定义为沿接触法线方向两物体最大穿透距离，通过对候选面片对执行最近点投影并取有符号距离的负值部分获得；相交面积 </w:t>
      </w:r>
      <m:oMath>
        <m:box>
          <m:e>
            <m:r>
              <m:rPr>
                <m:sty m:val="i"/>
              </m:rPr>
              <m:t>a</m:t>
            </m:r>
          </m:e>
        </m:box>
      </m:oMath>
      <w:r>
        <w:rPr>
          <w:rFonts w:ascii="微软雅黑" w:eastAsia="微软雅黑" w:hAnsi="微软雅黑"/>
          <w:sz w:val="18"/>
          <w:szCs w:val="18"/>
        </w:rPr>
        <w:t xml:space="preserve"> 由所有穿透面片的三角形面积之和近似；持续帧贡献 </w:t>
      </w:r>
      <m:oMath>
        <m:box>
          <m:e>
            <m:limUpp>
              <m:e>
                <m:box>
                  <m:e>
                    <m:r>
                      <m:rPr>
                        <m:sty m:val="i"/>
                      </m:rPr>
                      <m:t>c</m:t>
                    </m:r>
                  </m:e>
                </m:box>
              </m:e>
              <m:lim>
                <m:r>
                  <m:rPr>
                    <m:sty m:val="p"/>
                  </m:rPr>
                  <m:t>^</m:t>
                </m:r>
              </m:lim>
            </m:limUpp>
            <m:r>
              <m:rPr>
                <m:sty m:val="p"/>
              </m:rPr>
              <m:t>=</m:t>
            </m:r>
            <m:r>
              <m:rPr>
                <m:sty m:val="p"/>
              </m:rPr>
              <m:t>min</m:t>
            </m:r>
            <m:r>
              <m:rPr>
                <m:sty m:val="p"/>
              </m:rPr>
              <m:t>(</m:t>
            </m:r>
            <m:r>
              <m:rPr>
                <m:sty m:val="p"/>
              </m:rPr>
              <m:t>1</m:t>
            </m:r>
            <m:r>
              <m:rPr>
                <m:sty m:val="p"/>
              </m:rPr>
              <m:t>,</m:t>
            </m:r>
            <m:r>
              <m:rPr>
                <m:sty m:val="i"/>
              </m:rPr>
              <m:t>c</m:t>
            </m:r>
            <m:r>
              <m:rPr>
                <m:sty m:val="p"/>
              </m:rPr>
              <m:t>/</m:t>
            </m:r>
            <m:sSub>
              <m:e>
                <m:r>
                  <m:rPr>
                    <m:sty m:val="i"/>
                  </m:rPr>
                  <m:t>τ</m:t>
                </m:r>
              </m:e>
              <m:sub>
                <m:r>
                  <m:rPr>
                    <m:sty m:val="i"/>
                  </m:rPr>
                  <m:t>c</m:t>
                </m:r>
              </m:sub>
            </m:sSub>
            <m:r>
              <m:rPr>
                <m:sty m:val="p"/>
              </m:rPr>
              <m:t>)</m:t>
            </m:r>
          </m:e>
        </m:box>
      </m:oMath>
      <w:r>
        <w:rPr>
          <w:rFonts w:ascii="微软雅黑" w:eastAsia="微软雅黑" w:hAnsi="微软雅黑"/>
          <w:sz w:val="18"/>
          <w:szCs w:val="18"/>
        </w:rPr>
        <w:t xml:space="preserve">，其中 </w:t>
      </w:r>
      <m:oMath>
        <m:box>
          <m:e>
            <m:sSub>
              <m:e>
                <m:r>
                  <m:rPr>
                    <m:sty m:val="i"/>
                  </m:rPr>
                  <m:t>τ</m:t>
                </m:r>
              </m:e>
              <m:sub>
                <m:r>
                  <m:rPr>
                    <m:sty m:val="i"/>
                  </m:rPr>
                  <m:t>c</m:t>
                </m:r>
              </m:sub>
            </m:sSub>
          </m:e>
        </m:box>
      </m:oMath>
      <w:r>
        <w:rPr>
          <w:rFonts w:ascii="微软雅黑" w:eastAsia="微软雅黑" w:hAnsi="微软雅黑"/>
          <w:sz w:val="18"/>
          <w:szCs w:val="18"/>
        </w:rPr>
        <w:t xml:space="preserve"> 为持续帧饱和阈值（典型值5-15帧）。权重典型取值为 </w:t>
      </w:r>
      <m:oMath>
        <m:box>
          <m:e>
            <m:sSub>
              <m:e>
                <m:r>
                  <m:rPr>
                    <m:sty m:val="i"/>
                  </m:rPr>
                  <m:t>w</m:t>
                </m:r>
              </m:e>
              <m:sub>
                <m:r>
                  <m:rPr>
                    <m:sty m:val="i"/>
                  </m:rPr>
                  <m:t>d</m:t>
                </m:r>
              </m:sub>
            </m:sSub>
            <m:r>
              <m:rPr>
                <m:sty m:val="p"/>
              </m:rPr>
              <m:t>=</m:t>
            </m:r>
            <m:r>
              <m:rPr>
                <m:sty m:val="p"/>
              </m:rPr>
              <m:t>0.4</m:t>
            </m:r>
            <m:r>
              <m:rPr>
                <m:sty m:val="p"/>
              </m:rPr>
              <m:t>,</m:t>
            </m:r>
            <m:sSub>
              <m:e>
                <m:r>
                  <m:rPr>
                    <m:sty m:val="i"/>
                  </m:rPr>
                  <m:t>w</m:t>
                </m:r>
              </m:e>
              <m:sub>
                <m:r>
                  <m:rPr>
                    <m:sty m:val="i"/>
                  </m:rPr>
                  <m:t>a</m:t>
                </m:r>
              </m:sub>
            </m:sSub>
            <m:r>
              <m:rPr>
                <m:sty m:val="p"/>
              </m:rPr>
              <m:t>=</m:t>
            </m:r>
            <m:r>
              <m:rPr>
                <m:sty m:val="p"/>
              </m:rPr>
              <m:t>0.35</m:t>
            </m:r>
            <m:r>
              <m:rPr>
                <m:sty m:val="p"/>
              </m:rPr>
              <m:t>,</m:t>
            </m:r>
            <m:sSub>
              <m:e>
                <m:r>
                  <m:rPr>
                    <m:sty m:val="i"/>
                  </m:rPr>
                  <m:t>w</m:t>
                </m:r>
              </m:e>
              <m:sub>
                <m:r>
                  <m:rPr>
                    <m:sty m:val="i"/>
                  </m:rPr>
                  <m:t>c</m:t>
                </m:r>
              </m:sub>
            </m:sSub>
            <m:r>
              <m:rPr>
                <m:sty m:val="p"/>
              </m:rPr>
              <m:t>=</m:t>
            </m:r>
            <m:r>
              <m:rPr>
                <m:sty m:val="p"/>
              </m:rPr>
              <m:t>0.25</m:t>
            </m:r>
          </m:e>
        </m:box>
      </m:oMath>
      <w:r>
        <w:rPr>
          <w:rFonts w:ascii="微软雅黑" w:eastAsia="微软雅黑" w:hAnsi="微软雅黑"/>
          <w:sz w:val="18"/>
          <w:szCs w:val="18"/>
        </w:rPr>
        <w:t xml:space="preserve">，使深度异常在评分中占主导。</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指标2：粘连指标 </w:t>
      </w:r>
      <m:oMath>
        <m:box>
          <m:e>
            <m:sSub>
              <m:e>
                <m:r>
                  <m:rPr>
                    <m:sty m:val="i"/>
                  </m:rPr>
                  <m:t>m</m:t>
                </m:r>
              </m:e>
              <m:sub>
                <m:box>
                  <m:e>
                    <m:r>
                      <m:rPr>
                        <m:nor/>
                      </m:rPr>
                      <m:t>stick</m:t>
                    </m:r>
                  </m:e>
                </m:box>
              </m:sub>
            </m:sSub>
          </m:e>
        </m:box>
      </m:oMath>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基于持续近距离、相对速度一致性（低相对速度模长）和法线一致性（法线夹角保持稳定）联合建模：</w:t>
      </w:r>
    </w:p>
    <w:p>
      <w:pPr>
        <w:spacing w:line="276" w:lineRule="auto"/>
        <w:rPr>
          <w:rFonts w:ascii="微软雅黑" w:eastAsia="微软雅黑" w:hAnsi="微软雅黑"/>
          <w:sz w:val="18"/>
          <w:szCs w:val="18"/>
        </w:rPr>
      </w:pPr>
      <m:oMathPara>
        <m:oMath>
          <m:box>
            <m:e>
              <m:sSub>
                <m:e>
                  <m:r>
                    <m:rPr>
                      <m:sty m:val="i"/>
                    </m:rPr>
                    <m:t>m</m:t>
                  </m:r>
                </m:e>
                <m:sub>
                  <m:box>
                    <m:e>
                      <m:r>
                        <m:rPr>
                          <m:nor/>
                        </m:rPr>
                        <m:t>stick</m:t>
                      </m:r>
                    </m:e>
                  </m:box>
                </m:sub>
              </m:sSub>
              <m:r>
                <m:rPr>
                  <m:sty m:val="p"/>
                </m:rPr>
                <m:t>=</m:t>
              </m:r>
              <m:sSub>
                <m:e>
                  <m:r>
                    <m:rPr>
                      <m:sty m:val="i"/>
                    </m:rPr>
                    <m:t>α</m:t>
                  </m:r>
                </m:e>
                <m:sub>
                  <m:r>
                    <m:rPr>
                      <m:sty m:val="i"/>
                    </m:rPr>
                    <m:t>q</m:t>
                  </m:r>
                </m:sub>
              </m:sSub>
              <m:r>
                <m:rPr>
                  <m:sty m:val="p"/>
                </m:rPr>
                <m:t>(</m:t>
              </m:r>
              <m:r>
                <m:rPr>
                  <m:sty m:val="p"/>
                </m:rPr>
                <m:t>1</m:t>
              </m:r>
              <m:r>
                <m:rPr>
                  <m:sty m:val="p"/>
                </m:rPr>
                <m:t>−</m:t>
              </m:r>
              <m:limUpp>
                <m:e>
                  <m:box>
                    <m:e>
                      <m:r>
                        <m:rPr>
                          <m:sty m:val="i"/>
                        </m:rPr>
                        <m:t>q</m:t>
                      </m:r>
                    </m:e>
                  </m:box>
                </m:e>
                <m:lim>
                  <m:r>
                    <m:rPr>
                      <m:sty m:val="p"/>
                    </m:rPr>
                    <m:t>^</m:t>
                  </m:r>
                </m:lim>
              </m:limUpp>
              <m:r>
                <m:rPr>
                  <m:sty m:val="p"/>
                </m:rPr>
                <m:t>)</m:t>
              </m:r>
              <m:r>
                <m:rPr>
                  <m:sty m:val="p"/>
                </m:rPr>
                <m:t>+</m:t>
              </m:r>
              <m:sSub>
                <m:e>
                  <m:r>
                    <m:rPr>
                      <m:sty m:val="i"/>
                    </m:rPr>
                    <m:t>α</m:t>
                  </m:r>
                </m:e>
                <m:sub>
                  <m:r>
                    <m:rPr>
                      <m:sty m:val="i"/>
                    </m:rPr>
                    <m:t>v</m:t>
                  </m:r>
                </m:sub>
              </m:sSub>
              <m:r>
                <m:rPr>
                  <m:sty m:val="p"/>
                </m:rPr>
                <m:t>(</m:t>
              </m:r>
              <m:r>
                <m:rPr>
                  <m:sty m:val="p"/>
                </m:rPr>
                <m:t>1</m:t>
              </m:r>
              <m:r>
                <m:rPr>
                  <m:sty m:val="p"/>
                </m:rPr>
                <m:t>−</m:t>
              </m:r>
              <m:limUpp>
                <m:e>
                  <m:box>
                    <m:e>
                      <m:r>
                        <m:rPr>
                          <m:sty m:val="i"/>
                        </m:rPr>
                        <m:t>v</m:t>
                      </m:r>
                    </m:e>
                  </m:box>
                </m:e>
                <m:lim>
                  <m:r>
                    <m:rPr>
                      <m:sty m:val="p"/>
                    </m:rPr>
                    <m:t>^</m:t>
                  </m:r>
                </m:lim>
              </m:limUpp>
              <m:r>
                <m:rPr>
                  <m:sty m:val="p"/>
                </m:rPr>
                <m:t>)</m:t>
              </m:r>
              <m:r>
                <m:rPr>
                  <m:sty m:val="p"/>
                </m:rPr>
                <m:t>+</m:t>
              </m:r>
              <m:sSub>
                <m:e>
                  <m:r>
                    <m:rPr>
                      <m:sty m:val="i"/>
                    </m:rPr>
                    <m:t>α</m:t>
                  </m:r>
                </m:e>
                <m:sub>
                  <m:r>
                    <m:rPr>
                      <m:sty m:val="i"/>
                    </m:rPr>
                    <m:t>s</m:t>
                  </m:r>
                </m:sub>
              </m:sSub>
              <m:r>
                <m:rPr>
                  <m:sty m:val="p"/>
                </m:rPr>
                <m:t>(</m:t>
              </m:r>
              <m:r>
                <m:rPr>
                  <m:sty m:val="p"/>
                </m:rPr>
                <m:t>1</m:t>
              </m:r>
              <m:r>
                <m:rPr>
                  <m:sty m:val="p"/>
                </m:rPr>
                <m:t>−</m:t>
              </m:r>
              <m:limUpp>
                <m:e>
                  <m:box>
                    <m:e>
                      <m:r>
                        <m:rPr>
                          <m:sty m:val="i"/>
                        </m:rPr>
                        <m:t>s</m:t>
                      </m:r>
                    </m:e>
                  </m:box>
                </m:e>
                <m:lim>
                  <m:r>
                    <m:rPr>
                      <m:sty m:val="p"/>
                    </m:rPr>
                    <m:t>^</m:t>
                  </m:r>
                </m:lim>
              </m:limUpp>
              <m:r>
                <m:rPr>
                  <m:sty m:val="p"/>
                </m:rPr>
                <m:t>)</m:t>
              </m:r>
              <m:r>
                <m:rPr>
                  <m:sty m:val="p"/>
                </m:rPr>
                <m:t>+</m:t>
              </m:r>
              <m:sSub>
                <m:e>
                  <m:r>
                    <m:rPr>
                      <m:sty m:val="i"/>
                    </m:rPr>
                    <m:t>α</m:t>
                  </m:r>
                </m:e>
                <m:sub>
                  <m:r>
                    <m:rPr>
                      <m:sty m:val="i"/>
                    </m:rPr>
                    <m:t>n</m:t>
                  </m:r>
                </m:sub>
              </m:sSub>
              <m:limUpp>
                <m:e>
                  <m:box>
                    <m:e>
                      <m:r>
                        <m:rPr>
                          <m:sty m:val="i"/>
                        </m:rPr>
                        <m:t>n</m:t>
                      </m:r>
                    </m:e>
                  </m:box>
                </m:e>
                <m:lim>
                  <m:r>
                    <m:rPr>
                      <m:sty m:val="p"/>
                    </m:rPr>
                    <m:t>^</m:t>
                  </m:r>
                </m:lim>
              </m:limUpp>
              <m:r>
                <m:rPr>
                  <m:sty m:val="p"/>
                </m:rPr>
                <m:t>+</m:t>
              </m:r>
              <m:sSub>
                <m:e>
                  <m:r>
                    <m:rPr>
                      <m:sty m:val="i"/>
                    </m:rPr>
                    <m:t>α</m:t>
                  </m:r>
                </m:e>
                <m:sub>
                  <m:r>
                    <m:rPr>
                      <m:sty m:val="i"/>
                    </m:rPr>
                    <m:t>k</m:t>
                  </m:r>
                </m:sub>
              </m:sSub>
              <m:limUpp>
                <m:e>
                  <m:box>
                    <m:e>
                      <m:r>
                        <m:rPr>
                          <m:sty m:val="i"/>
                        </m:rPr>
                        <m:t>k</m:t>
                      </m:r>
                    </m:e>
                  </m:box>
                </m:e>
                <m:lim>
                  <m:r>
                    <m:rPr>
                      <m:sty m:val="p"/>
                    </m:rPr>
                    <m:t>^</m:t>
                  </m:r>
                </m:lim>
              </m:limUpp>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limUpp>
              <m:e>
                <m:box>
                  <m:e>
                    <m:r>
                      <m:rPr>
                        <m:sty m:val="i"/>
                      </m:rPr>
                      <m:t>q</m:t>
                    </m:r>
                  </m:e>
                </m:box>
              </m:e>
              <m:lim>
                <m:r>
                  <m:rPr>
                    <m:sty m:val="p"/>
                  </m:rPr>
                  <m:t>^</m:t>
                </m:r>
              </m:lim>
            </m:limUpp>
            <m:r>
              <m:rPr>
                <m:sty m:val="p"/>
              </m:rPr>
              <m:t>,</m:t>
            </m:r>
            <m:limUpp>
              <m:e>
                <m:box>
                  <m:e>
                    <m:r>
                      <m:rPr>
                        <m:sty m:val="i"/>
                      </m:rPr>
                      <m:t>v</m:t>
                    </m:r>
                  </m:e>
                </m:box>
              </m:e>
              <m:lim>
                <m:r>
                  <m:rPr>
                    <m:sty m:val="p"/>
                  </m:rPr>
                  <m:t>^</m:t>
                </m:r>
              </m:lim>
            </m:limUpp>
            <m:r>
              <m:rPr>
                <m:sty m:val="p"/>
              </m:rPr>
              <m:t>,</m:t>
            </m:r>
            <m:limUpp>
              <m:e>
                <m:box>
                  <m:e>
                    <m:r>
                      <m:rPr>
                        <m:sty m:val="i"/>
                      </m:rPr>
                      <m:t>s</m:t>
                    </m:r>
                  </m:e>
                </m:box>
              </m:e>
              <m:lim>
                <m:r>
                  <m:rPr>
                    <m:sty m:val="p"/>
                  </m:rPr>
                  <m:t>^</m:t>
                </m:r>
              </m:lim>
            </m:limUpp>
          </m:e>
        </m:box>
      </m:oMath>
      <w:r>
        <w:rPr>
          <w:rFonts w:ascii="微软雅黑" w:eastAsia="微软雅黑" w:hAnsi="微软雅黑"/>
          <w:sz w:val="18"/>
          <w:szCs w:val="18"/>
        </w:rPr>
        <w:t xml:space="preserve"> 分别为归一化距离、速度和滑移量，</w:t>
      </w:r>
      <m:oMath>
        <m:box>
          <m:e>
            <m:limUpp>
              <m:e>
                <m:box>
                  <m:e>
                    <m:r>
                      <m:rPr>
                        <m:sty m:val="i"/>
                      </m:rPr>
                      <m:t>n</m:t>
                    </m:r>
                  </m:e>
                </m:box>
              </m:e>
              <m:lim>
                <m:r>
                  <m:rPr>
                    <m:sty m:val="p"/>
                  </m:rPr>
                  <m:t>^</m:t>
                </m:r>
              </m:lim>
            </m:limUpp>
          </m:e>
        </m:box>
      </m:oMath>
      <w:r>
        <w:rPr>
          <w:rFonts w:ascii="微软雅黑" w:eastAsia="微软雅黑" w:hAnsi="微软雅黑"/>
          <w:sz w:val="18"/>
          <w:szCs w:val="18"/>
        </w:rPr>
        <w:t xml:space="preserve"> 为法线一致性项，</w:t>
      </w:r>
      <m:oMath>
        <m:box>
          <m:e>
            <m:limUpp>
              <m:e>
                <m:box>
                  <m:e>
                    <m:r>
                      <m:rPr>
                        <m:sty m:val="i"/>
                      </m:rPr>
                      <m:t>k</m:t>
                    </m:r>
                  </m:e>
                </m:box>
              </m:e>
              <m:lim>
                <m:r>
                  <m:rPr>
                    <m:sty m:val="p"/>
                  </m:rPr>
                  <m:t>^</m:t>
                </m:r>
              </m:lim>
            </m:limUpp>
          </m:e>
        </m:box>
      </m:oMath>
      <w:r>
        <w:rPr>
          <w:rFonts w:ascii="微软雅黑" w:eastAsia="微软雅黑" w:hAnsi="微软雅黑"/>
          <w:sz w:val="18"/>
          <w:szCs w:val="18"/>
        </w:rPr>
        <w:t xml:space="preserve"> 为持续帧计数项。各项物理含义如下：归一化距离 </w:t>
      </w:r>
      <m:oMath>
        <m:box>
          <m:e>
            <m:limUpp>
              <m:e>
                <m:box>
                  <m:e>
                    <m:r>
                      <m:rPr>
                        <m:sty m:val="i"/>
                      </m:rPr>
                      <m:t>q</m:t>
                    </m:r>
                  </m:e>
                </m:box>
              </m:e>
              <m:lim>
                <m:r>
                  <m:rPr>
                    <m:sty m:val="p"/>
                  </m:rPr>
                  <m:t>^</m:t>
                </m:r>
              </m:lim>
            </m:limUpp>
            <m:r>
              <m:rPr>
                <m:sty m:val="p"/>
              </m:rPr>
              <m:t>=</m:t>
            </m:r>
            <m:box>
              <m:e>
                <m:r>
                  <m:rPr>
                    <m:sty m:val="p"/>
                  </m:rPr>
                  <m:t>c</m:t>
                </m:r>
                <m:r>
                  <m:rPr>
                    <m:sty m:val="p"/>
                  </m:rPr>
                  <m:t>l</m:t>
                </m:r>
                <m:r>
                  <m:rPr>
                    <m:sty m:val="p"/>
                  </m:rPr>
                  <m:t>i</m:t>
                </m:r>
                <m:r>
                  <m:rPr>
                    <m:sty m:val="p"/>
                  </m:rPr>
                  <m:t>p</m:t>
                </m:r>
              </m:e>
            </m:box>
            <m:r>
              <m:rPr>
                <m:sty m:val="p"/>
              </m:rPr>
              <m:t>(</m:t>
            </m:r>
            <m:r>
              <m:rPr>
                <m:sty m:val="i"/>
              </m:rPr>
              <m:t>q</m:t>
            </m:r>
            <m:r>
              <m:rPr>
                <m:sty m:val="p"/>
              </m:rPr>
              <m:t>/</m:t>
            </m:r>
            <m:sSubSup>
              <m:e>
                <m:r>
                  <m:rPr>
                    <m:sty m:val="i"/>
                  </m:rPr>
                  <m:t>τ</m:t>
                </m:r>
              </m:e>
              <m:sub>
                <m:r>
                  <m:rPr>
                    <m:sty m:val="i"/>
                  </m:rPr>
                  <m:t>q</m:t>
                </m:r>
              </m:sub>
              <m:sup>
                <m:box>
                  <m:e>
                    <m:r>
                      <m:rPr>
                        <m:nor/>
                      </m:rPr>
                      <m:t>max</m:t>
                    </m:r>
                  </m:e>
                </m:box>
              </m:sup>
            </m:sSubSup>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，当两对象间距小于 </w:t>
      </w:r>
      <m:oMath>
        <m:box>
          <m:e>
            <m:sSub>
              <m:e>
                <m:r>
                  <m:rPr>
                    <m:sty m:val="i"/>
                  </m:rPr>
                  <m:t>τ</m:t>
                </m:r>
              </m:e>
              <m:sub>
                <m:r>
                  <m:rPr>
                    <m:sty m:val="i"/>
                  </m:rPr>
                  <m:t>q</m:t>
                </m:r>
              </m:sub>
            </m:sSub>
          </m:e>
        </m:box>
      </m:oMath>
      <w:r>
        <w:rPr>
          <w:rFonts w:ascii="微软雅黑" w:eastAsia="微软雅黑" w:hAnsi="微软雅黑"/>
          <w:sz w:val="18"/>
          <w:szCs w:val="18"/>
        </w:rPr>
        <w:t xml:space="preserve">（典型值0.5-2mm）时开始贡献粘连分数；归一化相对速度 </w:t>
      </w:r>
      <m:oMath>
        <m:box>
          <m:e>
            <m:limUpp>
              <m:e>
                <m:box>
                  <m:e>
                    <m:r>
                      <m:rPr>
                        <m:sty m:val="i"/>
                      </m:rPr>
                      <m:t>v</m:t>
                    </m:r>
                  </m:e>
                </m:box>
              </m:e>
              <m:lim>
                <m:r>
                  <m:rPr>
                    <m:sty m:val="p"/>
                  </m:rPr>
                  <m:t>^</m:t>
                </m:r>
              </m:lim>
            </m:limUpp>
            <m:r>
              <m:rPr>
                <m:sty m:val="p"/>
              </m:rPr>
              <m:t>=</m:t>
            </m:r>
            <m:box>
              <m:e>
                <m:r>
                  <m:rPr>
                    <m:sty m:val="p"/>
                  </m:rPr>
                  <m:t>c</m:t>
                </m:r>
                <m:r>
                  <m:rPr>
                    <m:sty m:val="p"/>
                  </m:rPr>
                  <m:t>l</m:t>
                </m:r>
                <m:r>
                  <m:rPr>
                    <m:sty m:val="p"/>
                  </m:rPr>
                  <m:t>i</m:t>
                </m:r>
                <m:r>
                  <m:rPr>
                    <m:sty m:val="p"/>
                  </m:rPr>
                  <m:t>p</m:t>
                </m:r>
              </m:e>
            </m:box>
            <m:r>
              <m:rPr>
                <m:sty m:val="p"/>
              </m:rPr>
              <m:t>(</m:t>
            </m:r>
            <m:r>
              <m:rPr>
                <m:sty m:val="p"/>
              </m:rPr>
              <m:t>‖</m:t>
            </m:r>
            <m:sSub>
              <m:e>
                <m:r>
                  <m:rPr>
                    <m:sty m:val="i"/>
                  </m:rPr>
                  <m:t>𝐯</m:t>
                </m:r>
              </m:e>
              <m:sub>
                <m:r>
                  <m:rPr>
                    <m:sty m:val="i"/>
                  </m:rPr>
                  <m:t>A</m:t>
                </m:r>
              </m:sub>
            </m:sSub>
            <m:r>
              <m:rPr>
                <m:sty m:val="p"/>
              </m:rPr>
              <m:t>−</m:t>
            </m:r>
            <m:sSub>
              <m:e>
                <m:r>
                  <m:rPr>
                    <m:sty m:val="i"/>
                  </m:rPr>
                  <m:t>𝐯</m:t>
                </m:r>
              </m:e>
              <m:sub>
                <m:r>
                  <m:rPr>
                    <m:sty m:val="i"/>
                  </m:rPr>
                  <m:t>B</m:t>
                </m:r>
              </m:sub>
            </m:sSub>
            <m:r>
              <m:rPr>
                <m:sty m:val="p"/>
              </m:rPr>
              <m:t>‖</m:t>
            </m:r>
            <m:r>
              <m:rPr>
                <m:sty m:val="p"/>
              </m:rPr>
              <m:t>/</m:t>
            </m:r>
            <m:sSub>
              <m:e>
                <m:r>
                  <m:rPr>
                    <m:sty m:val="i"/>
                  </m:rPr>
                  <m:t>v</m:t>
                </m:r>
              </m:e>
              <m:sub>
                <m:box>
                  <m:e>
                    <m:r>
                      <m:rPr>
                        <m:nor/>
                      </m:rPr>
                      <m:t>ref</m:t>
                    </m:r>
                  </m:e>
                </m:box>
              </m:sub>
            </m:sSub>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，其中 </w:t>
      </w:r>
      <m:oMath>
        <m:box>
          <m:e>
            <m:sSub>
              <m:e>
                <m:r>
                  <m:rPr>
                    <m:sty m:val="i"/>
                  </m:rPr>
                  <m:t>v</m:t>
                </m:r>
              </m:e>
              <m:sub>
                <m:box>
                  <m:e>
                    <m:r>
                      <m:rPr>
                        <m:nor/>
                      </m:rPr>
                      <m:t>ref</m:t>
                    </m:r>
                  </m:e>
                </m:box>
              </m:sub>
            </m:sSub>
          </m:e>
        </m:box>
      </m:oMath>
      <w:r>
        <w:rPr>
          <w:rFonts w:ascii="微软雅黑" w:eastAsia="微软雅黑" w:hAnsi="微软雅黑"/>
          <w:sz w:val="18"/>
          <w:szCs w:val="18"/>
        </w:rPr>
        <w:t xml:space="preserve"> 为全局平均运动速度，低相对速度意味着两面片"同步运动"，粘连特征越强；切向滑移 </w:t>
      </w:r>
      <m:oMath>
        <m:box>
          <m:e>
            <m:limUpp>
              <m:e>
                <m:box>
                  <m:e>
                    <m:r>
                      <m:rPr>
                        <m:sty m:val="i"/>
                      </m:rPr>
                      <m:t>s</m:t>
                    </m:r>
                  </m:e>
                </m:box>
              </m:e>
              <m:lim>
                <m:r>
                  <m:rPr>
                    <m:sty m:val="p"/>
                  </m:rPr>
                  <m:t>^</m:t>
                </m:r>
              </m:lim>
            </m:limUpp>
          </m:e>
        </m:box>
      </m:oMath>
      <w:r>
        <w:rPr>
          <w:rFonts w:ascii="微软雅黑" w:eastAsia="微软雅黑" w:hAnsi="微软雅黑"/>
          <w:sz w:val="18"/>
          <w:szCs w:val="18"/>
        </w:rPr>
        <w:t xml:space="preserve"> 通过将接触点在切平面上的帧间位移投影累加并归一化得到，滑移越小说明无法"滑开"，粘连越严重。权重典型取值 </w:t>
      </w:r>
      <m:oMath>
        <m:box>
          <m:e>
            <m:sSub>
              <m:e>
                <m:r>
                  <m:rPr>
                    <m:sty m:val="i"/>
                  </m:rPr>
                  <m:t>α</m:t>
                </m:r>
              </m:e>
              <m:sub>
                <m:r>
                  <m:rPr>
                    <m:sty m:val="i"/>
                  </m:rPr>
                  <m:t>q</m:t>
                </m:r>
              </m:sub>
            </m:sSub>
            <m:r>
              <m:rPr>
                <m:sty m:val="p"/>
              </m:rPr>
              <m:t>=</m:t>
            </m:r>
            <m:r>
              <m:rPr>
                <m:sty m:val="p"/>
              </m:rPr>
              <m:t>0.25</m:t>
            </m:r>
            <m:r>
              <m:rPr>
                <m:sty m:val="p"/>
              </m:rPr>
              <m:t>,</m:t>
            </m:r>
            <m:sSub>
              <m:e>
                <m:r>
                  <m:rPr>
                    <m:sty m:val="i"/>
                  </m:rPr>
                  <m:t>α</m:t>
                </m:r>
              </m:e>
              <m:sub>
                <m:r>
                  <m:rPr>
                    <m:sty m:val="i"/>
                  </m:rPr>
                  <m:t>v</m:t>
                </m:r>
              </m:sub>
            </m:sSub>
            <m:r>
              <m:rPr>
                <m:sty m:val="p"/>
              </m:rPr>
              <m:t>=</m:t>
            </m:r>
            <m:r>
              <m:rPr>
                <m:sty m:val="p"/>
              </m:rPr>
              <m:t>0.2</m:t>
            </m:r>
            <m:r>
              <m:rPr>
                <m:sty m:val="p"/>
              </m:rPr>
              <m:t>,</m:t>
            </m:r>
            <m:sSub>
              <m:e>
                <m:r>
                  <m:rPr>
                    <m:sty m:val="i"/>
                  </m:rPr>
                  <m:t>α</m:t>
                </m:r>
              </m:e>
              <m:sub>
                <m:r>
                  <m:rPr>
                    <m:sty m:val="i"/>
                  </m:rPr>
                  <m:t>s</m:t>
                </m:r>
              </m:sub>
            </m:sSub>
            <m:r>
              <m:rPr>
                <m:sty m:val="p"/>
              </m:rPr>
              <m:t>=</m:t>
            </m:r>
            <m:r>
              <m:rPr>
                <m:sty m:val="p"/>
              </m:rPr>
              <m:t>0.2</m:t>
            </m:r>
            <m:r>
              <m:rPr>
                <m:sty m:val="p"/>
              </m:rPr>
              <m:t>,</m:t>
            </m:r>
            <m:sSub>
              <m:e>
                <m:r>
                  <m:rPr>
                    <m:sty m:val="i"/>
                  </m:rPr>
                  <m:t>α</m:t>
                </m:r>
              </m:e>
              <m:sub>
                <m:r>
                  <m:rPr>
                    <m:sty m:val="i"/>
                  </m:rPr>
                  <m:t>n</m:t>
                </m:r>
              </m:sub>
            </m:sSub>
            <m:r>
              <m:rPr>
                <m:sty m:val="p"/>
              </m:rPr>
              <m:t>=</m:t>
            </m:r>
            <m:r>
              <m:rPr>
                <m:sty m:val="p"/>
              </m:rPr>
              <m:t>0.15</m:t>
            </m:r>
            <m:r>
              <m:rPr>
                <m:sty m:val="p"/>
              </m:rPr>
              <m:t>,</m:t>
            </m:r>
            <m:sSub>
              <m:e>
                <m:r>
                  <m:rPr>
                    <m:sty m:val="i"/>
                  </m:rPr>
                  <m:t>α</m:t>
                </m:r>
              </m:e>
              <m:sub>
                <m:r>
                  <m:rPr>
                    <m:sty m:val="i"/>
                  </m:rPr>
                  <m:t>k</m:t>
                </m:r>
              </m:sub>
            </m:sSub>
            <m:r>
              <m:rPr>
                <m:sty m:val="p"/>
              </m:rPr>
              <m:t>=</m:t>
            </m:r>
            <m:r>
              <m:rPr>
                <m:sty m:val="p"/>
              </m:rPr>
              <m:t>0.2</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指标3：共线/翻折指标 </w:t>
      </w:r>
      <m:oMath>
        <m:box>
          <m:e>
            <m:sSub>
              <m:e>
                <m:r>
                  <m:rPr>
                    <m:sty m:val="i"/>
                  </m:rPr>
                  <m:t>m</m:t>
                </m:r>
              </m:e>
              <m:sub>
                <m:box>
                  <m:e>
                    <m:r>
                      <m:rPr>
                        <m:nor/>
                      </m:rPr>
                      <m:t>col</m:t>
                    </m:r>
                  </m:e>
                </m:box>
              </m:sub>
            </m:sSub>
          </m:e>
        </m:box>
      </m:oMath>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共线/翻折指标 </w:t>
      </w:r>
      <m:oMath>
        <m:box>
          <m:e>
            <m:sSub>
              <m:e>
                <m:r>
                  <m:rPr>
                    <m:sty m:val="i"/>
                  </m:rPr>
                  <m:t>m</m:t>
                </m:r>
              </m:e>
              <m:sub>
                <m:box>
                  <m:e>
                    <m:r>
                      <m:rPr>
                        <m:nor/>
                      </m:rPr>
                      <m:t>col</m:t>
                    </m:r>
                  </m:e>
                </m:box>
              </m:sub>
            </m:sSub>
          </m:e>
        </m:box>
      </m:oMath>
      <w:r>
        <w:rPr>
          <w:rFonts w:ascii="微软雅黑" w:eastAsia="微软雅黑" w:hAnsi="微软雅黑"/>
          <w:sz w:val="18"/>
          <w:szCs w:val="18"/>
        </w:rPr>
        <w:t xml:space="preserve"> 基于分离轴定理（SAT），通过计算顶点群组在候选轴上的投影重叠比 </w:t>
      </w:r>
      <m:oMath>
        <m:box>
          <m:e>
            <m:r>
              <m:rPr>
                <m:sty m:val="i"/>
              </m:rPr>
              <m:t>r</m:t>
            </m:r>
          </m:e>
        </m:box>
      </m:oMath>
      <w:r>
        <w:rPr>
          <w:rFonts w:ascii="微软雅黑" w:eastAsia="微软雅黑" w:hAnsi="微软雅黑"/>
          <w:sz w:val="18"/>
          <w:szCs w:val="18"/>
        </w:rPr>
        <w:t xml:space="preserve"> 与分离裕量 </w:t>
      </w:r>
      <m:oMath>
        <m:box>
          <m:e>
            <m:r>
              <m:rPr>
                <m:sty m:val="i"/>
              </m:rPr>
              <m:t>δ</m:t>
            </m:r>
          </m:e>
        </m:box>
      </m:oMath>
      <w:r>
        <w:rPr>
          <w:rFonts w:ascii="微软雅黑" w:eastAsia="微软雅黑" w:hAnsi="微软雅黑"/>
          <w:sz w:val="18"/>
          <w:szCs w:val="18"/>
        </w:rPr>
        <w:t xml:space="preserve"> 判定共线异常。令投影区间重叠比 </w:t>
      </w:r>
      <m:oMath>
        <m:box>
          <m:e>
            <m:r>
              <m:rPr>
                <m:sty m:val="i"/>
              </m:rPr>
              <m:t>r</m:t>
            </m:r>
            <m:r>
              <m:rPr>
                <m:sty m:val="p"/>
              </m:rPr>
              <m:t>(</m:t>
            </m:r>
            <m:r>
              <m:rPr>
                <m:sty m:val="i"/>
              </m:rPr>
              <m:t>𝐚</m:t>
            </m:r>
            <m:r>
              <m:rPr>
                <m:sty m:val="p"/>
              </m:rPr>
              <m:t>)</m:t>
            </m:r>
            <m:r>
              <m:rPr>
                <m:sty m:val="p"/>
              </m:rPr>
              <m:t>=</m:t>
            </m:r>
            <m:box>
              <m:e>
                <m:r>
                  <m:rPr>
                    <m:sty m:val="p"/>
                  </m:rPr>
                  <m:t>o</m:t>
                </m:r>
                <m:r>
                  <m:rPr>
                    <m:sty m:val="p"/>
                  </m:rPr>
                  <m:t>v</m:t>
                </m:r>
                <m:r>
                  <m:rPr>
                    <m:sty m:val="p"/>
                  </m:rPr>
                  <m:t>e</m:t>
                </m:r>
                <m:r>
                  <m:rPr>
                    <m:sty m:val="p"/>
                  </m:rPr>
                  <m:t>r</m:t>
                </m:r>
                <m:r>
                  <m:rPr>
                    <m:sty m:val="p"/>
                  </m:rPr>
                  <m:t>l</m:t>
                </m:r>
                <m:r>
                  <m:rPr>
                    <m:sty m:val="p"/>
                  </m:rPr>
                  <m:t>a</m:t>
                </m:r>
                <m:r>
                  <m:rPr>
                    <m:sty m:val="p"/>
                  </m:rPr>
                  <m:t>p</m:t>
                </m:r>
              </m:e>
            </m:box>
            <m:r>
              <m:rPr>
                <m:sty m:val="p"/>
              </m:rPr>
              <m:t>(</m:t>
            </m:r>
            <m:sSub>
              <m:e>
                <m:r>
                  <m:rPr>
                    <m:sty m:val="i"/>
                  </m:rPr>
                  <m:t>I</m:t>
                </m:r>
              </m:e>
              <m:sub>
                <m:r>
                  <m:rPr>
                    <m:sty m:val="i"/>
                  </m:rPr>
                  <m:t>A</m:t>
                </m:r>
              </m:sub>
            </m:sSub>
            <m:r>
              <m:rPr>
                <m:sty m:val="p"/>
              </m:rPr>
              <m:t>,</m:t>
            </m:r>
            <m:sSub>
              <m:e>
                <m:r>
                  <m:rPr>
                    <m:sty m:val="i"/>
                  </m:rPr>
                  <m:t>I</m:t>
                </m:r>
              </m:e>
              <m:sub>
                <m:r>
                  <m:rPr>
                    <m:sty m:val="i"/>
                  </m:rPr>
                  <m:t>B</m:t>
                </m:r>
              </m:sub>
            </m:sSub>
            <m:r>
              <m:rPr>
                <m:sty m:val="p"/>
              </m:rPr>
              <m:t>)</m:t>
            </m:r>
            <m:r>
              <m:rPr>
                <m:sty m:val="p"/>
              </m:rPr>
              <m:t>/</m:t>
            </m:r>
            <m:r>
              <m:rPr>
                <m:sty m:val="p"/>
              </m:rPr>
              <m:t>min</m:t>
            </m:r>
            <m:r>
              <m:rPr>
                <m:sty m:val="p"/>
              </m:rPr>
              <m:t>(</m:t>
            </m:r>
            <m:r>
              <m:rPr>
                <m:sty m:val="p"/>
              </m:rPr>
              <m:t>|</m:t>
            </m:r>
            <m:sSub>
              <m:e>
                <m:r>
                  <m:rPr>
                    <m:sty m:val="i"/>
                  </m:rPr>
                  <m:t>I</m:t>
                </m:r>
              </m:e>
              <m:sub>
                <m:r>
                  <m:rPr>
                    <m:sty m:val="i"/>
                  </m:rPr>
                  <m:t>A</m:t>
                </m:r>
              </m:sub>
            </m:sSub>
            <m:r>
              <m:rPr>
                <m:sty m:val="p"/>
              </m:rPr>
              <m:t>|</m:t>
            </m:r>
            <m:r>
              <m:rPr>
                <m:sty m:val="p"/>
              </m:rPr>
              <m:t>,</m:t>
            </m:r>
            <m:r>
              <m:rPr>
                <m:sty m:val="p"/>
              </m:rPr>
              <m:t>|</m:t>
            </m:r>
            <m:sSub>
              <m:e>
                <m:r>
                  <m:rPr>
                    <m:sty m:val="i"/>
                  </m:rPr>
                  <m:t>I</m:t>
                </m:r>
              </m:e>
              <m:sub>
                <m:r>
                  <m:rPr>
                    <m:sty m:val="i"/>
                  </m:rPr>
                  <m:t>B</m:t>
                </m:r>
              </m:sub>
            </m:sSub>
            <m:r>
              <m:rPr>
                <m:sty m:val="p"/>
              </m:rPr>
              <m:t>|</m:t>
            </m:r>
            <m:r>
              <m:rPr>
                <m:sty m:val="p"/>
              </m:rPr>
              <m:t>)</m:t>
            </m:r>
          </m:e>
        </m:box>
      </m:oMath>
      <w:r>
        <w:rPr>
          <w:rFonts w:ascii="微软雅黑" w:eastAsia="微软雅黑" w:hAnsi="微软雅黑"/>
          <w:sz w:val="18"/>
          <w:szCs w:val="18"/>
        </w:rPr>
        <w:t xml:space="preserve">，当 </w:t>
      </w:r>
      <m:oMath>
        <m:box>
          <m:e>
            <m:r>
              <m:rPr>
                <m:sty m:val="i"/>
              </m:rPr>
              <m:t>r</m:t>
            </m:r>
            <m:r>
              <m:rPr>
                <m:sty m:val="p"/>
              </m:rPr>
              <m:t>&gt;</m:t>
            </m:r>
            <m:sSub>
              <m:e>
                <m:r>
                  <m:rPr>
                    <m:sty m:val="i"/>
                  </m:rPr>
                  <m:t>θ</m:t>
                </m:r>
              </m:e>
              <m:sub>
                <m:r>
                  <m:rPr>
                    <m:sty m:val="i"/>
                  </m:rPr>
                  <m:t>r</m:t>
                </m:r>
              </m:sub>
            </m:sSub>
          </m:e>
        </m:box>
      </m:oMath>
      <w:r>
        <w:rPr>
          <w:rFonts w:ascii="微软雅黑" w:eastAsia="微软雅黑" w:hAnsi="微软雅黑"/>
          <w:sz w:val="18"/>
          <w:szCs w:val="18"/>
        </w:rPr>
        <w:t xml:space="preserve">（阈值）时判定为共线异常；同时结合局部边链角度变化与曲率突变量，将各子项归一化后线性加权得到 </w:t>
      </w:r>
      <m:oMath>
        <m:box>
          <m:e>
            <m:sSub>
              <m:e>
                <m:r>
                  <m:rPr>
                    <m:sty m:val="i"/>
                  </m:rPr>
                  <m:t>m</m:t>
                </m:r>
              </m:e>
              <m:sub>
                <m:box>
                  <m:e>
                    <m:r>
                      <m:rPr>
                        <m:nor/>
                      </m:rPr>
                      <m:t>col</m:t>
                    </m:r>
                  </m:e>
                </m:box>
              </m:sub>
            </m:sSub>
            <m:r>
              <m:rPr>
                <m:sty m:val="p"/>
              </m:rPr>
              <m:t>∈</m:t>
            </m:r>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。本发明将该指标作为可插拔模块引用，完整实现参见并发专利03。</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说明：本指标为多专利协同体系中的共享检测模块，专利02在闭环评估框架中以插件方式集成该指标，专利03提供其完整数学推导与工程实现。</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指标4：能量异常指标 </w:t>
      </w:r>
      <m:oMath>
        <m:box>
          <m:e>
            <m:sSub>
              <m:e>
                <m:r>
                  <m:rPr>
                    <m:sty m:val="i"/>
                  </m:rPr>
                  <m:t>m</m:t>
                </m:r>
              </m:e>
              <m:sub>
                <m:box>
                  <m:e>
                    <m:r>
                      <m:rPr>
                        <m:nor/>
                      </m:rPr>
                      <m:t>eng</m:t>
                    </m:r>
                  </m:e>
                </m:box>
              </m:sub>
            </m:sSub>
          </m:e>
        </m:box>
      </m:oMath>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基于相邻帧形变量变化率（局部应变能增量）或顶点速度方差计算：</w:t>
      </w:r>
    </w:p>
    <w:p>
      <w:pPr>
        <w:spacing w:line="276" w:lineRule="auto"/>
        <w:rPr>
          <w:rFonts w:ascii="微软雅黑" w:eastAsia="微软雅黑" w:hAnsi="微软雅黑"/>
          <w:sz w:val="18"/>
          <w:szCs w:val="18"/>
        </w:rPr>
      </w:pPr>
      <m:oMathPara>
        <m:oMath>
          <m:box>
            <m:e>
              <m:sSub>
                <m:e>
                  <m:r>
                    <m:rPr>
                      <m:sty m:val="i"/>
                    </m:rPr>
                    <m:t>m</m:t>
                  </m:r>
                </m:e>
                <m:sub>
                  <m:box>
                    <m:e>
                      <m:r>
                        <m:rPr>
                          <m:nor/>
                        </m:rPr>
                        <m:t>eng</m:t>
                      </m:r>
                    </m:e>
                  </m:box>
                </m:sub>
              </m:sSub>
              <m:r>
                <m:rPr>
                  <m:sty m:val="p"/>
                </m:rPr>
                <m:t>=</m:t>
              </m:r>
              <m:f>
                <m:num>
                  <m:box>
                    <m:e>
                      <m:r>
                        <m:rPr>
                          <m:sty m:val="p"/>
                        </m:rPr>
                        <m:t>1</m:t>
                      </m:r>
                    </m:e>
                  </m:box>
                </m:num>
                <m:den>
                  <m:box>
                    <m:e>
                      <m:r>
                        <m:rPr>
                          <m:sty m:val="p"/>
                        </m:rPr>
                        <m:t>|</m:t>
                      </m:r>
                      <m:r>
                        <m:rPr>
                          <m:sty m:val="i"/>
                        </m:rPr>
                        <m:t>𝒩</m:t>
                      </m:r>
                      <m:r>
                        <m:rPr>
                          <m:sty m:val="p"/>
                        </m:rPr>
                        <m:t>(</m:t>
                      </m:r>
                      <m:r>
                        <m:rPr>
                          <m:sty m:val="i"/>
                        </m:rPr>
                        <m:t>v</m:t>
                      </m:r>
                      <m:r>
                        <m:rPr>
                          <m:sty m:val="p"/>
                        </m:rPr>
                        <m:t>)</m:t>
                      </m:r>
                      <m:r>
                        <m:rPr>
                          <m:sty m:val="p"/>
                        </m:rPr>
                        <m:t>|</m:t>
                      </m:r>
                    </m:e>
                  </m:box>
                </m:den>
              </m:f>
              <m:nary>
                <m:naryPr>
                  <m:chr m:val="∑"/>
                  <m:limLoc m:val="undOvr"/>
                  <m:supHide m:val="1"/>
                </m:naryPr>
                <m:sub>
                  <m:box>
                    <m:e>
                      <m:r>
                        <m:rPr>
                          <m:sty m:val="i"/>
                        </m:rPr>
                        <m:t>u</m:t>
                      </m:r>
                      <m:r>
                        <m:rPr>
                          <m:sty m:val="p"/>
                        </m:rPr>
                        <m:t>∈</m:t>
                      </m:r>
                      <m:r>
                        <m:rPr>
                          <m:sty m:val="i"/>
                        </m:rPr>
                        <m:t>𝒩</m:t>
                      </m:r>
                      <m:r>
                        <m:rPr>
                          <m:sty m:val="p"/>
                        </m:rPr>
                        <m:t>(</m:t>
                      </m:r>
                      <m:r>
                        <m:rPr>
                          <m:sty m:val="i"/>
                        </m:rPr>
                        <m:t>v</m:t>
                      </m:r>
                      <m:r>
                        <m:rPr>
                          <m:sty m:val="p"/>
                        </m:rPr>
                        <m:t>)</m:t>
                      </m:r>
                    </m:e>
                  </m:box>
                </m:sub>
                <m:sup/>
                <m:e>
                  <m:box>
                    <m:e>
                      <m:d>
                        <m:dPr>
                          <m:begChr m:val="|"/>
                          <m:endChr m:val="|"/>
                        </m:dPr>
                        <m:e>
                          <m:box>
                            <m:e>
                              <m:r>
                                <m:rPr>
                                  <m:sty m:val="p"/>
                                </m:rPr>
                                <m:t>‖</m:t>
                              </m:r>
                              <m:sSub>
                                <m:e>
                                  <m:r>
                                    <m:rPr>
                                      <m:sty m:val="i"/>
                                    </m:rPr>
                                    <m:t>𝐯</m:t>
                                  </m:r>
                                </m:e>
                                <m:sub>
                                  <m:r>
                                    <m:rPr>
                                      <m:sty m:val="i"/>
                                    </m:rPr>
                                    <m:t>t</m:t>
                                  </m:r>
                                </m:sub>
                              </m:sSub>
                              <m:r>
                                <m:rPr>
                                  <m:sty m:val="p"/>
                                </m:rPr>
                                <m:t>−</m:t>
                              </m:r>
                              <m:sSub>
                                <m:e>
                                  <m:r>
                                    <m:rPr>
                                      <m:sty m:val="i"/>
                                    </m:rPr>
                                    <m:t>𝐮</m:t>
                                  </m:r>
                                </m:e>
                                <m:sub>
                                  <m:r>
                                    <m:rPr>
                                      <m:sty m:val="i"/>
                                    </m:rPr>
                                    <m:t>t</m:t>
                                  </m:r>
                                </m:sub>
                              </m:sSub>
                              <m:r>
                                <m:rPr>
                                  <m:sty m:val="p"/>
                                </m:rPr>
                                <m:t>‖</m:t>
                              </m:r>
                              <m:r>
                                <m:rPr>
                                  <m:sty m:val="p"/>
                                </m:rPr>
                                <m:t>−</m:t>
                              </m:r>
                              <m:r>
                                <m:rPr>
                                  <m:sty m:val="p"/>
                                </m:rPr>
                                <m:t>‖</m:t>
                              </m:r>
                              <m:sSub>
                                <m:e>
                                  <m:r>
                                    <m:rPr>
                                      <m:sty m:val="i"/>
                                    </m:rPr>
                                    <m:t>𝐯</m:t>
                                  </m:r>
                                </m:e>
                                <m:sub>
                                  <m:box>
                                    <m:e>
                                      <m:r>
                                        <m:rPr>
                                          <m:sty m:val="i"/>
                                        </m:rPr>
                                        <m:t>t</m:t>
                                      </m:r>
                                      <m:r>
                                        <m:rPr>
                                          <m:sty m:val="p"/>
                                        </m:rPr>
                                        <m:t>−</m:t>
                                      </m:r>
                                      <m:r>
                                        <m:rPr>
                                          <m:sty m:val="p"/>
                                        </m:rPr>
                                        <m:t>1</m:t>
                                      </m:r>
                                    </m:e>
                                  </m:box>
                                </m:sub>
                              </m:sSub>
                              <m:r>
                                <m:rPr>
                                  <m:sty m:val="p"/>
                                </m:rPr>
                                <m:t>−</m:t>
                              </m:r>
                              <m:sSub>
                                <m:e>
                                  <m:r>
                                    <m:rPr>
                                      <m:sty m:val="i"/>
                                    </m:rPr>
                                    <m:t>𝐮</m:t>
                                  </m:r>
                                </m:e>
                                <m:sub>
                                  <m:box>
                                    <m:e>
                                      <m:r>
                                        <m:rPr>
                                          <m:sty m:val="i"/>
                                        </m:rPr>
                                        <m:t>t</m:t>
                                      </m:r>
                                      <m:r>
                                        <m:rPr>
                                          <m:sty m:val="p"/>
                                        </m:rPr>
                                        <m:t>−</m:t>
                                      </m:r>
                                      <m:r>
                                        <m:rPr>
                                          <m:sty m:val="p"/>
                                        </m:rPr>
                                        <m:t>1</m:t>
                                      </m:r>
                                    </m:e>
                                  </m:box>
                                </m:sub>
                              </m:sSub>
                              <m:r>
                                <m:rPr>
                                  <m:sty m:val="p"/>
                                </m:rPr>
                                <m:t>‖</m:t>
                              </m:r>
                            </m:e>
                          </m:box>
                        </m:e>
                      </m:d>
                    </m:e>
                  </m:box>
                  <m:r>
                    <m:rPr>
                      <m:sty m:val="p"/>
                    </m:rPr>
                    <m:t>.</m:t>
                  </m:r>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该指标反映顶点 </w:t>
      </w:r>
      <m:oMath>
        <m:box>
          <m:e>
            <m:r>
              <m:rPr>
                <m:sty m:val="i"/>
              </m:rPr>
              <m:t>v</m:t>
            </m:r>
          </m:e>
        </m:box>
      </m:oMath>
      <w:r>
        <w:rPr>
          <w:rFonts w:ascii="微软雅黑" w:eastAsia="微软雅黑" w:hAnsi="微软雅黑"/>
          <w:sz w:val="18"/>
          <w:szCs w:val="18"/>
        </w:rPr>
        <w:t xml:space="preserve"> 的一阶邻域 </w:t>
      </w:r>
      <m:oMath>
        <m:box>
          <m:e>
            <m:r>
              <m:rPr>
                <m:sty m:val="i"/>
              </m:rPr>
              <m:t>𝒩</m:t>
            </m:r>
            <m:r>
              <m:rPr>
                <m:sty m:val="p"/>
              </m:rPr>
              <m:t>(</m:t>
            </m:r>
            <m:r>
              <m:rPr>
                <m:sty m:val="i"/>
              </m:rPr>
              <m:t>v</m:t>
            </m:r>
            <m:r>
              <m:rPr>
                <m:sty m:val="p"/>
              </m:rPr>
              <m:t>)</m:t>
            </m:r>
          </m:e>
        </m:box>
      </m:oMath>
      <w:r>
        <w:rPr>
          <w:rFonts w:ascii="微软雅黑" w:eastAsia="微软雅黑" w:hAnsi="微软雅黑"/>
          <w:sz w:val="18"/>
          <w:szCs w:val="18"/>
        </w:rPr>
        <w:t xml:space="preserve"> 在相邻帧间的局部边长变化之和，本质上是离散Green-Lagrange应变张量的一阶近似。当蒙皮结果出现局部体积膨胀、异常压缩或骨骼权重突变时，</w:t>
      </w:r>
      <m:oMath>
        <m:box>
          <m:e>
            <m:sSub>
              <m:e>
                <m:r>
                  <m:rPr>
                    <m:sty m:val="i"/>
                  </m:rPr>
                  <m:t>m</m:t>
                </m:r>
              </m:e>
              <m:sub>
                <m:box>
                  <m:e>
                    <m:r>
                      <m:rPr>
                        <m:nor/>
                      </m:rPr>
                      <m:t>eng</m:t>
                    </m:r>
                  </m:e>
                </m:box>
              </m:sub>
            </m:sSub>
          </m:e>
        </m:box>
      </m:oMath>
      <w:r>
        <w:rPr>
          <w:rFonts w:ascii="微软雅黑" w:eastAsia="微软雅黑" w:hAnsi="微软雅黑"/>
          <w:sz w:val="18"/>
          <w:szCs w:val="18"/>
        </w:rPr>
        <w:t xml:space="preserve"> 值会显著升高。实际使用中，可进一步引入二阶差分变体 </w:t>
      </w:r>
      <m:oMath>
        <m:box>
          <m:e>
            <m:sSubSup>
              <m:e>
                <m:r>
                  <m:rPr>
                    <m:sty m:val="i"/>
                  </m:rPr>
                  <m:t>m</m:t>
                </m:r>
              </m:e>
              <m:sub>
                <m:box>
                  <m:e>
                    <m:r>
                      <m:rPr>
                        <m:nor/>
                      </m:rPr>
                      <m:t>eng</m:t>
                    </m:r>
                  </m:e>
                </m:box>
              </m:sub>
              <m:sup>
                <m:box>
                  <m:e>
                    <m:r>
                      <m:rPr>
                        <m:sty m:val="p"/>
                      </m:rPr>
                      <m:t>(</m:t>
                    </m:r>
                    <m:r>
                      <m:rPr>
                        <m:sty m:val="p"/>
                      </m:rPr>
                      <m:t>2</m:t>
                    </m:r>
                    <m:r>
                      <m:rPr>
                        <m:sty m:val="p"/>
                      </m:rPr>
                      <m:t>)</m:t>
                    </m:r>
                  </m:e>
                </m:box>
              </m:sup>
            </m:sSubSup>
            <m:r>
              <m:rPr>
                <m:sty m:val="p"/>
              </m:rPr>
              <m:t>=</m:t>
            </m:r>
            <m:r>
              <m:rPr>
                <m:sty m:val="p"/>
              </m:rPr>
              <m:t>|</m:t>
            </m:r>
            <m:sSub>
              <m:e>
                <m:r>
                  <m:rPr>
                    <m:sty m:val="i"/>
                  </m:rPr>
                  <m:t>m</m:t>
                </m:r>
              </m:e>
              <m:sub>
                <m:box>
                  <m:e>
                    <m:r>
                      <m:rPr>
                        <m:nor/>
                      </m:rPr>
                      <m:t>eng</m:t>
                    </m:r>
                    <m:r>
                      <m:rPr>
                        <m:sty m:val="p"/>
                      </m:rPr>
                      <m:t>,</m:t>
                    </m:r>
                    <m:r>
                      <m:rPr>
                        <m:sty m:val="i"/>
                      </m:rPr>
                      <m:t>t</m:t>
                    </m:r>
                  </m:e>
                </m:box>
              </m:sub>
            </m:sSub>
            <m:r>
              <m:rPr>
                <m:sty m:val="p"/>
              </m:rPr>
              <m:t>−</m:t>
            </m:r>
            <m:sSub>
              <m:e>
                <m:r>
                  <m:rPr>
                    <m:sty m:val="i"/>
                  </m:rPr>
                  <m:t>m</m:t>
                </m:r>
              </m:e>
              <m:sub>
                <m:box>
                  <m:e>
                    <m:r>
                      <m:rPr>
                        <m:nor/>
                      </m:rPr>
                      <m:t>eng</m:t>
                    </m:r>
                    <m:r>
                      <m:rPr>
                        <m:sty m:val="p"/>
                      </m:rPr>
                      <m:t>,</m:t>
                    </m:r>
                    <m:r>
                      <m:rPr>
                        <m:sty m:val="i"/>
                      </m:rPr>
                      <m:t>t</m:t>
                    </m:r>
                    <m:r>
                      <m:rPr>
                        <m:sty m:val="p"/>
                      </m:rPr>
                      <m:t>−</m:t>
                    </m:r>
                    <m:r>
                      <m:rPr>
                        <m:sty m:val="p"/>
                      </m:rPr>
                      <m:t>1</m:t>
                    </m:r>
                  </m:e>
                </m:box>
              </m:sub>
            </m:sSub>
            <m:r>
              <m:rPr>
                <m:sty m:val="p"/>
              </m:rPr>
              <m:t>|</m:t>
            </m:r>
          </m:e>
        </m:box>
      </m:oMath>
      <w:r>
        <w:rPr>
          <w:rFonts w:ascii="微软雅黑" w:eastAsia="微软雅黑" w:hAnsi="微软雅黑"/>
          <w:sz w:val="18"/>
          <w:szCs w:val="18"/>
        </w:rPr>
        <w:t xml:space="preserve">，捕获能量突变的加速度信息，对"骤然抖动"类异常更加灵敏。</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指标5：边界连续性指标 </w:t>
      </w:r>
      <m:oMath>
        <m:box>
          <m:e>
            <m:sSub>
              <m:e>
                <m:r>
                  <m:rPr>
                    <m:sty m:val="i"/>
                  </m:rPr>
                  <m:t>m</m:t>
                </m:r>
              </m:e>
              <m:sub>
                <m:box>
                  <m:e>
                    <m:r>
                      <m:rPr>
                        <m:nor/>
                      </m:rPr>
                      <m:t>bdry</m:t>
                    </m:r>
                  </m:e>
                </m:box>
              </m:sub>
            </m:sSub>
          </m:e>
        </m:box>
      </m:oMath>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在关键部位边界点上，计算速度方向和法线方向的跨帧一致性得分：</w:t>
      </w:r>
    </w:p>
    <w:p>
      <w:pPr>
        <w:spacing w:line="276" w:lineRule="auto"/>
        <w:rPr>
          <w:rFonts w:ascii="微软雅黑" w:eastAsia="微软雅黑" w:hAnsi="微软雅黑"/>
          <w:sz w:val="18"/>
          <w:szCs w:val="18"/>
        </w:rPr>
      </w:pPr>
      <m:oMathPara>
        <m:oMath>
          <m:box>
            <m:e>
              <m:sSub>
                <m:e>
                  <m:r>
                    <m:rPr>
                      <m:sty m:val="i"/>
                    </m:rPr>
                    <m:t>m</m:t>
                  </m:r>
                </m:e>
                <m:sub>
                  <m:box>
                    <m:e>
                      <m:r>
                        <m:rPr>
                          <m:nor/>
                        </m:rPr>
                        <m:t>bdry</m:t>
                      </m:r>
                    </m:e>
                  </m:box>
                </m:sub>
              </m:sSub>
              <m:r>
                <m:rPr>
                  <m:sty m:val="p"/>
                </m:rPr>
                <m:t>=</m:t>
              </m:r>
              <m:r>
                <m:rPr>
                  <m:sty m:val="p"/>
                </m:rPr>
                <m:t>1</m:t>
              </m:r>
              <m:r>
                <m:rPr>
                  <m:sty m:val="p"/>
                </m:rPr>
                <m:t>−</m:t>
              </m:r>
              <m:f>
                <m:num>
                  <m:box>
                    <m:e>
                      <m:r>
                        <m:rPr>
                          <m:sty m:val="p"/>
                        </m:rPr>
                        <m:t>1</m:t>
                      </m:r>
                    </m:e>
                  </m:box>
                </m:num>
                <m:den>
                  <m:box>
                    <m:e>
                      <m:r>
                        <m:rPr>
                          <m:sty m:val="p"/>
                        </m:rPr>
                        <m:t>|</m:t>
                      </m:r>
                      <m:r>
                        <m:rPr>
                          <m:sty m:val="p"/>
                        </m:rPr>
                        <m:t>∂</m:t>
                      </m:r>
                      <m:r>
                        <m:rPr>
                          <m:sty m:val="i"/>
                        </m:rPr>
                        <m:t>𝒱</m:t>
                      </m:r>
                      <m:r>
                        <m:rPr>
                          <m:sty m:val="p"/>
                        </m:rPr>
                        <m:t>|</m:t>
                      </m:r>
                    </m:e>
                  </m:box>
                </m:den>
              </m:f>
              <m:nary>
                <m:naryPr>
                  <m:chr m:val="∑"/>
                  <m:limLoc m:val="undOvr"/>
                  <m:supHide m:val="1"/>
                </m:naryPr>
                <m:sub>
                  <m:box>
                    <m:e>
                      <m:r>
                        <m:rPr>
                          <m:sty m:val="i"/>
                        </m:rPr>
                        <m:t>v</m:t>
                      </m:r>
                      <m:r>
                        <m:rPr>
                          <m:sty m:val="p"/>
                        </m:rPr>
                        <m:t>∈</m:t>
                      </m:r>
                      <m:r>
                        <m:rPr>
                          <m:sty m:val="p"/>
                        </m:rPr>
                        <m:t>∂</m:t>
                      </m:r>
                      <m:r>
                        <m:rPr>
                          <m:sty m:val="i"/>
                        </m:rPr>
                        <m:t>𝒱</m:t>
                      </m:r>
                    </m:e>
                  </m:box>
                </m:sub>
                <m:sup/>
                <m:e>
                  <m:r>
                    <m:rPr>
                      <m:sty m:val="p"/>
                    </m:rPr>
                    <m:t>cos</m:t>
                  </m:r>
                  <m:r>
                    <m:rPr>
                      <m:sty m:val="p"/>
                    </m:rPr>
                    <m:t>∠</m:t>
                  </m:r>
                  <m:r>
                    <m:rPr>
                      <m:sty m:val="p"/>
                    </m:rPr>
                    <m:t>(</m:t>
                  </m:r>
                  <m:sSub>
                    <m:e>
                      <m:limUpp>
                        <m:e>
                          <m:box>
                            <m:e>
                              <m:r>
                                <m:rPr>
                                  <m:sty m:val="i"/>
                                </m:rPr>
                                <m:t>𝐯</m:t>
                              </m:r>
                            </m:e>
                          </m:box>
                        </m:e>
                        <m:lim>
                          <m:r>
                            <m:rPr>
                              <m:sty m:val="p"/>
                            </m:rPr>
                            <m:t>˙</m:t>
                          </m:r>
                        </m:lim>
                      </m:limUpp>
                    </m:e>
                    <m:sub>
                      <m:r>
                        <m:rPr>
                          <m:sty m:val="i"/>
                        </m:rPr>
                        <m:t>t</m:t>
                      </m:r>
                    </m:sub>
                  </m:sSub>
                  <m:r>
                    <m:rPr>
                      <m:sty m:val="p"/>
                    </m:rPr>
                    <m:t>,</m:t>
                  </m:r>
                  <m:sSub>
                    <m:e>
                      <m:limUpp>
                        <m:e>
                          <m:box>
                            <m:e>
                              <m:r>
                                <m:rPr>
                                  <m:sty m:val="i"/>
                                </m:rPr>
                                <m:t>𝐯</m:t>
                              </m:r>
                            </m:e>
                          </m:box>
                        </m:e>
                        <m:lim>
                          <m:r>
                            <m:rPr>
                              <m:sty m:val="p"/>
                            </m:rPr>
                            <m:t>˙</m:t>
                          </m:r>
                        </m:lim>
                      </m:limUpp>
                    </m:e>
                    <m:sub>
                      <m:box>
                        <m:e>
                          <m:r>
                            <m:rPr>
                              <m:sty m:val="i"/>
                            </m:rPr>
                            <m:t>t</m:t>
                          </m:r>
                          <m:r>
                            <m:rPr>
                              <m:sty m:val="p"/>
                            </m:rPr>
                            <m:t>−</m:t>
                          </m:r>
                          <m:r>
                            <m:rPr>
                              <m:sty m:val="p"/>
                            </m:rPr>
                            <m:t>1</m:t>
                          </m:r>
                        </m:e>
                      </m:box>
                    </m:sub>
                  </m:sSub>
                  <m:r>
                    <m:rPr>
                      <m:sty m:val="p"/>
                    </m:rPr>
                    <m:t>)</m:t>
                  </m:r>
                  <m:r>
                    <m:rPr>
                      <m:sty m:val="p"/>
                    </m:rPr>
                    <m:t>.</m:t>
                  </m:r>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r>
              <m:rPr>
                <m:sty m:val="p"/>
              </m:rPr>
              <m:t>∂</m:t>
            </m:r>
            <m:r>
              <m:rPr>
                <m:sty m:val="i"/>
              </m:rPr>
              <m:t>𝒱</m:t>
            </m:r>
          </m:e>
        </m:box>
      </m:oMath>
      <w:r>
        <w:rPr>
          <w:rFonts w:ascii="微软雅黑" w:eastAsia="微软雅黑" w:hAnsi="微软雅黑"/>
          <w:sz w:val="18"/>
          <w:szCs w:val="18"/>
        </w:rPr>
        <w:t xml:space="preserve"> 为部位边界顶点集合（如布料与躯干交接处的一圈顶点），</w:t>
      </w:r>
      <m:oMath>
        <m:box>
          <m:e>
            <m:sSub>
              <m:e>
                <m:limUpp>
                  <m:e>
                    <m:box>
                      <m:e>
                        <m:r>
                          <m:rPr>
                            <m:sty m:val="i"/>
                          </m:rPr>
                          <m:t>𝐯</m:t>
                        </m:r>
                      </m:e>
                    </m:box>
                  </m:e>
                  <m:lim>
                    <m:r>
                      <m:rPr>
                        <m:sty m:val="p"/>
                      </m:rPr>
                      <m:t>˙</m:t>
                    </m:r>
                  </m:lim>
                </m:limUpp>
              </m:e>
              <m:sub>
                <m:r>
                  <m:rPr>
                    <m:sty m:val="i"/>
                  </m:rPr>
                  <m:t>t</m:t>
                </m:r>
              </m:sub>
            </m:sSub>
            <m:r>
              <m:rPr>
                <m:sty m:val="p"/>
              </m:rPr>
              <m:t>=</m:t>
            </m:r>
            <m:sSub>
              <m:e>
                <m:r>
                  <m:rPr>
                    <m:sty m:val="i"/>
                  </m:rPr>
                  <m:t>𝐯</m:t>
                </m:r>
              </m:e>
              <m:sub>
                <m:r>
                  <m:rPr>
                    <m:sty m:val="i"/>
                  </m:rPr>
                  <m:t>t</m:t>
                </m:r>
              </m:sub>
            </m:sSub>
            <m:r>
              <m:rPr>
                <m:sty m:val="p"/>
              </m:rPr>
              <m:t>−</m:t>
            </m:r>
            <m:sSub>
              <m:e>
                <m:r>
                  <m:rPr>
                    <m:sty m:val="i"/>
                  </m:rPr>
                  <m:t>𝐯</m:t>
                </m:r>
              </m:e>
              <m:sub>
                <m:box>
                  <m:e>
                    <m:r>
                      <m:rPr>
                        <m:sty m:val="i"/>
                      </m:rPr>
                      <m:t>t</m:t>
                    </m:r>
                    <m:r>
                      <m:rPr>
                        <m:sty m:val="p"/>
                      </m:rPr>
                      <m:t>−</m:t>
                    </m:r>
                    <m:r>
                      <m:rPr>
                        <m:sty m:val="p"/>
                      </m:rPr>
                      <m:t>1</m:t>
                    </m:r>
                  </m:e>
                </m:box>
              </m:sub>
            </m:sSub>
          </m:e>
        </m:box>
      </m:oMath>
      <w:r>
        <w:rPr>
          <w:rFonts w:ascii="微软雅黑" w:eastAsia="微软雅黑" w:hAnsi="微软雅黑"/>
          <w:sz w:val="18"/>
          <w:szCs w:val="18"/>
        </w:rPr>
        <w:t xml:space="preserve"> 为帧间速度向量。当边界处权重分配不连续时，相邻帧速度方向会出现突变，余弦值趋近于零或负值，</w:t>
      </w:r>
      <m:oMath>
        <m:box>
          <m:e>
            <m:sSub>
              <m:e>
                <m:r>
                  <m:rPr>
                    <m:sty m:val="i"/>
                  </m:rPr>
                  <m:t>m</m:t>
                </m:r>
              </m:e>
              <m:sub>
                <m:box>
                  <m:e>
                    <m:r>
                      <m:rPr>
                        <m:nor/>
                      </m:rPr>
                      <m:t>bdry</m:t>
                    </m:r>
                  </m:e>
                </m:box>
              </m:sub>
            </m:sSub>
          </m:e>
        </m:box>
      </m:oMath>
      <w:r>
        <w:rPr>
          <w:rFonts w:ascii="微软雅黑" w:eastAsia="微软雅黑" w:hAnsi="微软雅黑"/>
          <w:sz w:val="18"/>
          <w:szCs w:val="18"/>
        </w:rPr>
        <w:t xml:space="preserve"> 升高。该指标对于检测权重突变引起的边界撕裂和接缝抖动具有较高灵敏度。实际实现中，</w:t>
      </w:r>
      <m:oMath>
        <m:box>
          <m:e>
            <m:r>
              <m:rPr>
                <m:sty m:val="p"/>
              </m:rPr>
              <m:t>∂</m:t>
            </m:r>
            <m:r>
              <m:rPr>
                <m:sty m:val="i"/>
              </m:rPr>
              <m:t>𝒱</m:t>
            </m:r>
          </m:e>
        </m:box>
      </m:oMath>
      <w:r>
        <w:rPr>
          <w:rFonts w:ascii="微软雅黑" w:eastAsia="微软雅黑" w:hAnsi="微软雅黑"/>
          <w:sz w:val="18"/>
          <w:szCs w:val="18"/>
        </w:rPr>
        <w:t xml:space="preserve"> 的提取方式为：将部件分组映射 </w:t>
      </w:r>
      <m:oMath>
        <m:box>
          <m:e>
            <m:r>
              <m:rPr>
                <m:sty m:val="i"/>
              </m:rPr>
              <m:t>𝒫</m:t>
            </m:r>
          </m:e>
        </m:box>
      </m:oMath>
      <w:r>
        <w:rPr>
          <w:rFonts w:ascii="微软雅黑" w:eastAsia="微软雅黑" w:hAnsi="微软雅黑"/>
          <w:sz w:val="18"/>
          <w:szCs w:val="18"/>
        </w:rPr>
        <w:t xml:space="preserve"> 中不同组标签的交界边上的顶点取并集，再按拓扑排序形成有序边界环。</w:t>
      </w:r>
    </w:p>
    <w:p>
      <w:pPr>
        <w:jc w:val="center"/>
      </w:pPr>
      <w:r>
        <w:drawing>
          <wp:inline distT="0" distB="0" distL="0" distR="0">
            <wp:extent cx="4572000" cy="249381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8"/>
                    <a:stretch>
                      <a:fillRect/>
                    </a:stretch>
                  </pic:blipFill>
                  <pic:spPr>
                    <a:xfrm>
                      <a:off x="0" y="0"/>
                      <a:ext cx="4572000" cy="2493818"/>
                    </a:xfrm>
                    <a:prstGeom prst="rect">
                      <a:avLst/>
                    </a:prstGeom>
                  </pic:spPr>
                </pic:pic>
              </a:graphicData>
            </a:graphic>
          </wp:inline>
        </w:drawing>
      </w:r>
    </w:p>
    <w:p>
      <w:pPr>
        <w:jc w:val="center"/>
      </w:pPr>
      <w:r>
        <w:rPr>
          <w:sz w:val="18"/>
          <w:szCs w:val="18"/>
        </w:rPr>
        <w:t>图3 可插拔指标计算架构示意图</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4.2.3 归一化与自适应阈值</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对任意指标 </w:t>
      </w:r>
      <m:oMath>
        <m:box>
          <m:e>
            <m:sSub>
              <m:e>
                <m:r>
                  <m:rPr>
                    <m:sty m:val="i"/>
                  </m:rPr>
                  <m:t>m</m:t>
                </m:r>
              </m:e>
              <m:sub>
                <m:r>
                  <m:rPr>
                    <m:sty m:val="i"/>
                  </m:rPr>
                  <m:t>i</m:t>
                </m:r>
              </m:sub>
            </m:sSub>
          </m:e>
        </m:box>
      </m:oMath>
      <w:r>
        <w:rPr>
          <w:rFonts w:ascii="微软雅黑" w:eastAsia="微软雅黑" w:hAnsi="微软雅黑"/>
          <w:sz w:val="18"/>
          <w:szCs w:val="18"/>
        </w:rPr>
        <w:t xml:space="preserve">，采用基于阈值区间的线性裁剪归一化：</w:t>
      </w:r>
    </w:p>
    <w:p>
      <w:pPr>
        <w:spacing w:line="276" w:lineRule="auto"/>
        <w:rPr>
          <w:rFonts w:ascii="微软雅黑" w:eastAsia="微软雅黑" w:hAnsi="微软雅黑"/>
          <w:sz w:val="18"/>
          <w:szCs w:val="18"/>
        </w:rPr>
      </w:pPr>
      <m:oMathPara>
        <m:oMath>
          <m:box>
            <m:e>
              <m:sSub>
                <m:e>
                  <m:r>
                    <m:rPr>
                      <m:sty m:val="i"/>
                    </m:rPr>
                    <m:t>z</m:t>
                  </m:r>
                </m:e>
                <m:sub>
                  <m:r>
                    <m:rPr>
                      <m:sty m:val="i"/>
                    </m:rPr>
                    <m:t>i</m:t>
                  </m:r>
                </m:sub>
              </m:sSub>
              <m:r>
                <m:rPr>
                  <m:sty m:val="p"/>
                </m:rPr>
                <m:t>=</m:t>
              </m:r>
              <m:box>
                <m:e>
                  <m:r>
                    <m:rPr>
                      <m:sty m:val="p"/>
                    </m:rPr>
                    <m:t>c</m:t>
                  </m:r>
                  <m:r>
                    <m:rPr>
                      <m:sty m:val="p"/>
                    </m:rPr>
                    <m:t>l</m:t>
                  </m:r>
                  <m:r>
                    <m:rPr>
                      <m:sty m:val="p"/>
                    </m:rPr>
                    <m:t>i</m:t>
                  </m:r>
                  <m:r>
                    <m:rPr>
                      <m:sty m:val="p"/>
                    </m:rPr>
                    <m:t>p</m:t>
                  </m:r>
                </m:e>
              </m:box>
              <m:r>
                <m:t/>
              </m:r>
              <m:box>
                <m:e>
                  <m:d>
                    <m:dPr>
                      <m:begChr m:val="("/>
                      <m:endChr m:val=")"/>
                    </m:dPr>
                    <m:e>
                      <m:box>
                        <m:e>
                          <m:f>
                            <m:num>
                              <m:box>
                                <m:e>
                                  <m:sSub>
                                    <m:e>
                                      <m:r>
                                        <m:rPr>
                                          <m:sty m:val="i"/>
                                        </m:rPr>
                                        <m:t>m</m:t>
                                      </m:r>
                                    </m:e>
                                    <m:sub>
                                      <m:r>
                                        <m:rPr>
                                          <m:sty m:val="i"/>
                                        </m:rPr>
                                        <m:t>i</m:t>
                                      </m:r>
                                    </m:sub>
                                  </m:sSub>
                                  <m:r>
                                    <m:rPr>
                                      <m:sty m:val="p"/>
                                    </m:rPr>
                                    <m:t>−</m:t>
                                  </m:r>
                                  <m:sSubSup>
                                    <m:e>
                                      <m:r>
                                        <m:rPr>
                                          <m:sty m:val="i"/>
                                        </m:rPr>
                                        <m:t>τ</m:t>
                                      </m:r>
                                    </m:e>
                                    <m:sub>
                                      <m:r>
                                        <m:rPr>
                                          <m:sty m:val="i"/>
                                        </m:rPr>
                                        <m:t>i</m:t>
                                      </m:r>
                                    </m:sub>
                                    <m:sup>
                                      <m:box>
                                        <m:e>
                                          <m:r>
                                            <m:rPr>
                                              <m:nor/>
                                            </m:rPr>
                                            <m:t>low</m:t>
                                          </m:r>
                                        </m:e>
                                      </m:box>
                                    </m:sup>
                                  </m:sSubSup>
                                </m:e>
                              </m:box>
                            </m:num>
                            <m:den>
                              <m:box>
                                <m:e>
                                  <m:sSubSup>
                                    <m:e>
                                      <m:r>
                                        <m:rPr>
                                          <m:sty m:val="i"/>
                                        </m:rPr>
                                        <m:t>τ</m:t>
                                      </m:r>
                                    </m:e>
                                    <m:sub>
                                      <m:r>
                                        <m:rPr>
                                          <m:sty m:val="i"/>
                                        </m:rPr>
                                        <m:t>i</m:t>
                                      </m:r>
                                    </m:sub>
                                    <m:sup>
                                      <m:box>
                                        <m:e>
                                          <m:r>
                                            <m:rPr>
                                              <m:nor/>
                                            </m:rPr>
                                            <m:t>high</m:t>
                                          </m:r>
                                        </m:e>
                                      </m:box>
                                    </m:sup>
                                  </m:sSubSup>
                                  <m:r>
                                    <m:rPr>
                                      <m:sty m:val="p"/>
                                    </m:rPr>
                                    <m:t>−</m:t>
                                  </m:r>
                                  <m:sSubSup>
                                    <m:e>
                                      <m:r>
                                        <m:rPr>
                                          <m:sty m:val="i"/>
                                        </m:rPr>
                                        <m:t>τ</m:t>
                                      </m:r>
                                    </m:e>
                                    <m:sub>
                                      <m:r>
                                        <m:rPr>
                                          <m:sty m:val="i"/>
                                        </m:rPr>
                                        <m:t>i</m:t>
                                      </m:r>
                                    </m:sub>
                                    <m:sup>
                                      <m:box>
                                        <m:e>
                                          <m:r>
                                            <m:rPr>
                                              <m:nor/>
                                            </m:rPr>
                                            <m:t>low</m:t>
                                          </m:r>
                                        </m:e>
                                      </m:box>
                                    </m:sup>
                                  </m:sSubSup>
                                </m:e>
                              </m:box>
                            </m:den>
                          </m:f>
                          <m:r>
                            <m:rPr>
                              <m:sty m:val="p"/>
                            </m:rPr>
                            <m:t>,</m:t>
                          </m:r>
                          <m:r>
                            <m:t/>
                          </m:r>
                          <m:r>
                            <m:rPr>
                              <m:sty m:val="p"/>
                            </m:rPr>
                            <m:t>0</m:t>
                          </m:r>
                          <m:r>
                            <m:rPr>
                              <m:sty m:val="p"/>
                            </m:rPr>
                            <m:t>,</m:t>
                          </m:r>
                          <m:r>
                            <m:t/>
                          </m:r>
                          <m:r>
                            <m:rPr>
                              <m:sty m:val="p"/>
                            </m:rPr>
                            <m:t>1</m:t>
                          </m:r>
                        </m:e>
                      </m:box>
                    </m:e>
                  </m:d>
                </m:e>
              </m:box>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对不同部位可采用分位数自适应阈值：</w:t>
      </w:r>
    </w:p>
    <w:p>
      <w:pPr>
        <w:spacing w:line="276" w:lineRule="auto"/>
        <w:rPr>
          <w:rFonts w:ascii="微软雅黑" w:eastAsia="微软雅黑" w:hAnsi="微软雅黑"/>
          <w:sz w:val="18"/>
          <w:szCs w:val="18"/>
        </w:rPr>
      </w:pPr>
      <m:oMathPara>
        <m:oMath>
          <m:box>
            <m:e>
              <m:sSubSup>
                <m:e>
                  <m:r>
                    <m:rPr>
                      <m:sty m:val="i"/>
                    </m:rPr>
                    <m:t>τ</m:t>
                  </m:r>
                </m:e>
                <m:sub>
                  <m:box>
                    <m:e>
                      <m:r>
                        <m:rPr>
                          <m:sty m:val="i"/>
                        </m:rPr>
                        <m:t>i</m:t>
                      </m:r>
                      <m:r>
                        <m:rPr>
                          <m:sty m:val="p"/>
                        </m:rPr>
                        <m:t>,</m:t>
                      </m:r>
                      <m:r>
                        <m:rPr>
                          <m:sty m:val="i"/>
                        </m:rPr>
                        <m:t>p</m:t>
                      </m:r>
                    </m:e>
                  </m:box>
                </m:sub>
                <m:sup>
                  <m:box>
                    <m:e>
                      <m:r>
                        <m:rPr>
                          <m:nor/>
                        </m:rPr>
                        <m:t>high</m:t>
                      </m:r>
                    </m:e>
                  </m:box>
                </m:sup>
              </m:sSubSup>
              <m:r>
                <m:rPr>
                  <m:sty m:val="p"/>
                </m:rPr>
                <m:t>=</m:t>
              </m:r>
              <m:sSub>
                <m:e>
                  <m:r>
                    <m:rPr>
                      <m:sty m:val="i"/>
                    </m:rPr>
                    <m:t>Q</m:t>
                  </m:r>
                </m:e>
                <m:sub>
                  <m:box>
                    <m:e>
                      <m:r>
                        <m:rPr>
                          <m:sty m:val="i"/>
                        </m:rPr>
                        <m:t>q</m:t>
                      </m:r>
                    </m:e>
                  </m:box>
                </m:sub>
              </m:sSub>
              <m:r>
                <m:t/>
              </m:r>
              <m:box>
                <m:e>
                  <m:d>
                    <m:dPr>
                      <m:begChr m:val="("/>
                      <m:endChr m:val=")"/>
                    </m:dPr>
                    <m:e>
                      <m:box>
                        <m:e>
                          <m:sSub>
                            <m:e>
                              <m:r>
                                <m:rPr>
                                  <m:sty m:val="i"/>
                                </m:rPr>
                                <m:t>m</m:t>
                              </m:r>
                            </m:e>
                            <m:sub>
                              <m:r>
                                <m:rPr>
                                  <m:sty m:val="i"/>
                                </m:rPr>
                                <m:t>i</m:t>
                              </m:r>
                            </m:sub>
                          </m:sSub>
                          <m:r>
                            <m:rPr>
                              <m:sty m:val="p"/>
                            </m:rPr>
                            <m:t>∣</m:t>
                          </m:r>
                          <m:r>
                            <m:rPr>
                              <m:nor/>
                            </m:rPr>
                            <m:t>part</m:t>
                          </m:r>
                          <m:r>
                            <m:rPr>
                              <m:sty m:val="p"/>
                            </m:rPr>
                            <m:t>=</m:t>
                          </m:r>
                          <m:r>
                            <m:rPr>
                              <m:sty m:val="i"/>
                            </m:rPr>
                            <m:t>p</m:t>
                          </m:r>
                        </m:e>
                      </m:box>
                    </m:e>
                  </m:d>
                </m:e>
              </m:box>
              <m:r>
                <m:rPr>
                  <m:sty m:val="p"/>
                </m:rPr>
                <m:t>,</m:t>
              </m:r>
              <m:r>
                <m:t/>
              </m:r>
              <m:r>
                <m:rPr>
                  <m:sty m:val="i"/>
                </m:rPr>
                <m:t>p</m:t>
              </m:r>
              <m:r>
                <m:rPr>
                  <m:sty m:val="p"/>
                </m:rPr>
                <m:t>∈</m:t>
              </m:r>
              <m:r>
                <m:rPr>
                  <m:sty m:val="i"/>
                </m:rPr>
                <m:t>𝒫</m:t>
              </m:r>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b>
              <m:e>
                <m:r>
                  <m:rPr>
                    <m:sty m:val="i"/>
                  </m:rPr>
                  <m:t>Q</m:t>
                </m:r>
              </m:e>
              <m:sub>
                <m:r>
                  <m:rPr>
                    <m:sty m:val="i"/>
                  </m:rPr>
                  <m:t>q</m:t>
                </m:r>
              </m:sub>
            </m:sSub>
            <m:r>
              <m:rPr>
                <m:sty m:val="p"/>
              </m:rPr>
              <m:t>(</m:t>
            </m:r>
            <m:r>
              <m:rPr>
                <m:sty m:val="p"/>
              </m:rPr>
              <m:t>·</m:t>
            </m:r>
            <m:r>
              <m:rPr>
                <m:sty m:val="p"/>
              </m:rPr>
              <m:t>)</m:t>
            </m:r>
          </m:e>
        </m:box>
      </m:oMath>
      <w:r>
        <w:rPr>
          <w:rFonts w:ascii="微软雅黑" w:eastAsia="微软雅黑" w:hAnsi="微软雅黑"/>
          <w:sz w:val="18"/>
          <w:szCs w:val="18"/>
        </w:rPr>
        <w:t xml:space="preserve"> 表示在该部位样本上的第 </w:t>
      </w:r>
      <m:oMath>
        <m:box>
          <m:e>
            <m:r>
              <m:rPr>
                <m:sty m:val="i"/>
              </m:rPr>
              <m:t>q</m:t>
            </m:r>
          </m:e>
        </m:box>
      </m:oMath>
      <w:r>
        <w:rPr>
          <w:rFonts w:ascii="微软雅黑" w:eastAsia="微软雅黑" w:hAnsi="微软雅黑"/>
          <w:sz w:val="18"/>
          <w:szCs w:val="18"/>
        </w:rPr>
        <w:t xml:space="preserve"> 分位数，典型取 </w:t>
      </w:r>
      <m:oMath>
        <m:box>
          <m:e>
            <m:r>
              <m:rPr>
                <m:sty m:val="i"/>
              </m:rPr>
              <m:t>q</m:t>
            </m:r>
            <m:r>
              <m:rPr>
                <m:sty m:val="p"/>
              </m:rPr>
              <m:t>=</m:t>
            </m:r>
            <m:r>
              <m:rPr>
                <m:sty m:val="p"/>
              </m:rPr>
              <m:t>0.95</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本发明支持三种阈值策略的灵活组合：</w:t>
      </w:r>
      <w:r>
        <w:rPr>
          <w:rFonts w:ascii="微软雅黑" w:eastAsia="微软雅黑" w:hAnsi="微软雅黑"/>
          <w:sz w:val="18"/>
          <w:szCs w:val="18"/>
          <w:b/>
          <w:bCs/>
        </w:rPr>
        <w:t xml:space="preserve">固定阈值</w:t>
      </w:r>
      <w:r>
        <w:rPr>
          <w:rFonts w:ascii="微软雅黑" w:eastAsia="微软雅黑" w:hAnsi="微软雅黑"/>
          <w:sz w:val="18"/>
          <w:szCs w:val="18"/>
        </w:rPr>
        <w:t xml:space="preserve">（由工程师根据经验设定全局值，适用于已标定项目）、</w:t>
      </w:r>
      <w:r>
        <w:rPr>
          <w:rFonts w:ascii="微软雅黑" w:eastAsia="微软雅黑" w:hAnsi="微软雅黑"/>
          <w:sz w:val="18"/>
          <w:szCs w:val="18"/>
          <w:b/>
          <w:bCs/>
        </w:rPr>
        <w:t xml:space="preserve">分位数阈值</w:t>
      </w:r>
      <w:r>
        <w:rPr>
          <w:rFonts w:ascii="微软雅黑" w:eastAsia="微软雅黑" w:hAnsi="微软雅黑"/>
          <w:sz w:val="18"/>
          <w:szCs w:val="18"/>
        </w:rPr>
        <w:t xml:space="preserve">（基于历史样本统计分布自动计算，</w:t>
      </w:r>
      <m:oMath>
        <m:box>
          <m:e>
            <m:sSubSup>
              <m:e>
                <m:r>
                  <m:rPr>
                    <m:sty m:val="i"/>
                  </m:rPr>
                  <m:t>τ</m:t>
                </m:r>
              </m:e>
              <m:sub>
                <m:box>
                  <m:e>
                    <m:r>
                      <m:rPr>
                        <m:sty m:val="i"/>
                      </m:rPr>
                      <m:t>i</m:t>
                    </m:r>
                    <m:r>
                      <m:rPr>
                        <m:sty m:val="p"/>
                      </m:rPr>
                      <m:t>,</m:t>
                    </m:r>
                    <m:r>
                      <m:rPr>
                        <m:sty m:val="i"/>
                      </m:rPr>
                      <m:t>p</m:t>
                    </m:r>
                  </m:e>
                </m:box>
              </m:sub>
              <m:sup>
                <m:box>
                  <m:e>
                    <m:r>
                      <m:rPr>
                        <m:nor/>
                      </m:rPr>
                      <m:t>low</m:t>
                    </m:r>
                  </m:e>
                </m:box>
              </m:sup>
            </m:sSubSup>
          </m:e>
        </m:box>
      </m:oMath>
      <w:r>
        <w:rPr>
          <w:rFonts w:ascii="微软雅黑" w:eastAsia="微软雅黑" w:hAnsi="微软雅黑"/>
          <w:sz w:val="18"/>
          <w:szCs w:val="18"/>
        </w:rPr>
        <w:t xml:space="preserve"> 取 </w:t>
      </w:r>
      <m:oMath>
        <m:box>
          <m:e>
            <m:sSub>
              <m:e>
                <m:r>
                  <m:rPr>
                    <m:sty m:val="i"/>
                  </m:rPr>
                  <m:t>Q</m:t>
                </m:r>
              </m:e>
              <m:sub>
                <m:box>
                  <m:e>
                    <m:r>
                      <m:rPr>
                        <m:sty m:val="p"/>
                      </m:rPr>
                      <m:t>0.5</m:t>
                    </m:r>
                  </m:e>
                </m:box>
              </m:sub>
            </m:sSub>
            <m:r>
              <m:rPr>
                <m:sty m:val="i"/>
              </m:rPr>
              <m:t>~</m:t>
            </m:r>
            <m:sSub>
              <m:e>
                <m:r>
                  <m:rPr>
                    <m:sty m:val="i"/>
                  </m:rPr>
                  <m:t>Q</m:t>
                </m:r>
              </m:e>
              <m:sub>
                <m:box>
                  <m:e>
                    <m:r>
                      <m:rPr>
                        <m:sty m:val="p"/>
                      </m:rPr>
                      <m:t>0.7</m:t>
                    </m:r>
                  </m:e>
                </m:box>
              </m:sub>
            </m:sSub>
          </m:e>
        </m:box>
      </m:oMath>
      <w:r>
        <w:rPr>
          <w:rFonts w:ascii="微软雅黑" w:eastAsia="微软雅黑" w:hAnsi="微软雅黑"/>
          <w:sz w:val="18"/>
          <w:szCs w:val="18"/>
        </w:rPr>
        <w:t xml:space="preserve">，适用于冷启动场景）、</w:t>
      </w:r>
      <w:r>
        <w:rPr>
          <w:rFonts w:ascii="微软雅黑" w:eastAsia="微软雅黑" w:hAnsi="微软雅黑"/>
          <w:sz w:val="18"/>
          <w:szCs w:val="18"/>
          <w:b/>
          <w:bCs/>
        </w:rPr>
        <w:t xml:space="preserve">按部位分层自适应阈值</w:t>
      </w:r>
      <w:r>
        <w:rPr>
          <w:rFonts w:ascii="微软雅黑" w:eastAsia="微软雅黑" w:hAnsi="微软雅黑"/>
          <w:sz w:val="18"/>
          <w:szCs w:val="18"/>
        </w:rPr>
        <w:t xml:space="preserve">（在分位数基础上引入部位分组 </w:t>
      </w:r>
      <m:oMath>
        <m:box>
          <m:e>
            <m:r>
              <m:rPr>
                <m:sty m:val="i"/>
              </m:rPr>
              <m:t>𝒫</m:t>
            </m:r>
          </m:e>
        </m:box>
      </m:oMath>
      <w:r>
        <w:rPr>
          <w:rFonts w:ascii="微软雅黑" w:eastAsia="微软雅黑" w:hAnsi="微软雅黑"/>
          <w:sz w:val="18"/>
          <w:szCs w:val="18"/>
        </w:rPr>
        <w:t xml:space="preserve">，头发部位阈值放宽、躯干收紧，分层粒度可配置为1-3级）。三种策略可按项目需求混合使用。</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4.2.4 多指标聚合与分级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聚合总分采用加权和与门控惩罚相结合的形式：</w:t>
      </w:r>
    </w:p>
    <w:p>
      <w:pPr>
        <w:spacing w:line="276" w:lineRule="auto"/>
        <w:rPr>
          <w:rFonts w:ascii="微软雅黑" w:eastAsia="微软雅黑" w:hAnsi="微软雅黑"/>
          <w:sz w:val="18"/>
          <w:szCs w:val="18"/>
        </w:rPr>
      </w:pPr>
      <m:oMathPara>
        <m:oMath>
          <m:box>
            <m:e>
              <m:r>
                <m:rPr>
                  <m:sty m:val="i"/>
                </m:rPr>
                <m:t>Q</m:t>
              </m:r>
              <m:r>
                <m:rPr>
                  <m:sty m:val="p"/>
                </m:rPr>
                <m:t>=</m:t>
              </m:r>
              <m:nary>
                <m:naryPr>
                  <m:chr m:val="∑"/>
                  <m:limLoc m:val="undOvr"/>
                  <m:supHide m:val="1"/>
                </m:naryPr>
                <m:sub>
                  <m:box>
                    <m:e>
                      <m:r>
                        <m:rPr>
                          <m:sty m:val="i"/>
                        </m:rPr>
                        <m:t>i</m:t>
                      </m:r>
                      <m:r>
                        <m:rPr>
                          <m:sty m:val="p"/>
                        </m:rPr>
                        <m:t>∈</m:t>
                      </m:r>
                      <m:r>
                        <m:rPr>
                          <m:sty m:val="i"/>
                        </m:rPr>
                        <m:t>ℐ</m:t>
                      </m:r>
                    </m:e>
                  </m:box>
                </m:sub>
                <m:sup/>
                <m:e>
                  <m:sSub>
                    <m:e>
                      <m:r>
                        <m:rPr>
                          <m:sty m:val="i"/>
                        </m:rPr>
                        <m:t>α</m:t>
                      </m:r>
                    </m:e>
                    <m:sub>
                      <m:r>
                        <m:rPr>
                          <m:sty m:val="i"/>
                        </m:rPr>
                        <m:t>i</m:t>
                      </m:r>
                    </m:sub>
                  </m:sSub>
                  <m:sSub>
                    <m:e>
                      <m:r>
                        <m:rPr>
                          <m:sty m:val="i"/>
                        </m:rPr>
                        <m:t>z</m:t>
                      </m:r>
                    </m:e>
                    <m:sub>
                      <m:r>
                        <m:rPr>
                          <m:sty m:val="i"/>
                        </m:rPr>
                        <m:t>i</m:t>
                      </m:r>
                    </m:sub>
                  </m:sSub>
                  <m:r>
                    <m:rPr>
                      <m:sty m:val="p"/>
                    </m:rPr>
                    <m:t>+</m:t>
                  </m:r>
                  <m:r>
                    <m:rPr>
                      <m:sty m:val="i"/>
                    </m:rPr>
                    <m:t>g</m:t>
                  </m:r>
                  <m:r>
                    <m:rPr>
                      <m:sty m:val="p"/>
                    </m:rPr>
                    <m:t>(</m:t>
                  </m:r>
                  <m:r>
                    <m:rPr>
                      <m:sty m:val="i"/>
                    </m:rPr>
                    <m:t>𝐳</m:t>
                  </m:r>
                  <m:r>
                    <m:rPr>
                      <m:sty m:val="p"/>
                    </m:rPr>
                    <m:t>)</m:t>
                  </m:r>
                  <m:r>
                    <m:rPr>
                      <m:sty m:val="p"/>
                    </m:rPr>
                    <m:t>,</m:t>
                  </m:r>
                </m:e>
              </m:nary>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r>
              <m:rPr>
                <m:sty m:val="i"/>
              </m:rPr>
              <m:t>g</m:t>
            </m:r>
            <m:r>
              <m:rPr>
                <m:sty m:val="p"/>
              </m:rPr>
              <m:t>(</m:t>
            </m:r>
            <m:r>
              <m:rPr>
                <m:sty m:val="i"/>
              </m:rPr>
              <m:t>𝐳</m:t>
            </m:r>
            <m:r>
              <m:rPr>
                <m:sty m:val="p"/>
              </m:rPr>
              <m:t>)</m:t>
            </m:r>
          </m:e>
        </m:box>
      </m:oMath>
      <w:r>
        <w:rPr>
          <w:rFonts w:ascii="微软雅黑" w:eastAsia="微软雅黑" w:hAnsi="微软雅黑"/>
          <w:sz w:val="18"/>
          <w:szCs w:val="18"/>
        </w:rPr>
        <w:t xml:space="preserve"> 为门控惩罚项，当任一关键指标 </w:t>
      </w:r>
      <m:oMath>
        <m:box>
          <m:e>
            <m:sSub>
              <m:e>
                <m:r>
                  <m:rPr>
                    <m:sty m:val="i"/>
                  </m:rPr>
                  <m:t>z</m:t>
                </m:r>
              </m:e>
              <m:sub>
                <m:r>
                  <m:rPr>
                    <m:sty m:val="i"/>
                  </m:rPr>
                  <m:t>j</m:t>
                </m:r>
              </m:sub>
            </m:sSub>
            <m:r>
              <m:rPr>
                <m:sty m:val="p"/>
              </m:rPr>
              <m:t>≥</m:t>
            </m:r>
            <m:sSub>
              <m:e>
                <m:r>
                  <m:rPr>
                    <m:sty m:val="i"/>
                  </m:rPr>
                  <m:t>γ</m:t>
                </m:r>
              </m:e>
              <m:sub>
                <m:box>
                  <m:e>
                    <m:r>
                      <m:rPr>
                        <m:nor/>
                      </m:rPr>
                      <m:t>crit</m:t>
                    </m:r>
                  </m:e>
                </m:box>
              </m:sub>
            </m:sSub>
          </m:e>
        </m:box>
      </m:oMath>
      <w:r>
        <w:rPr>
          <w:rFonts w:ascii="微软雅黑" w:eastAsia="微软雅黑" w:hAnsi="微软雅黑"/>
          <w:sz w:val="18"/>
          <w:szCs w:val="18"/>
        </w:rPr>
        <w:t xml:space="preserve"> 时施加额外惩罚，防止总分掩盖局部严重异常。为抑制瞬时帧噪声，对时序分数执行指数平滑：</w:t>
      </w:r>
    </w:p>
    <w:p>
      <w:pPr>
        <w:spacing w:line="276" w:lineRule="auto"/>
        <w:rPr>
          <w:rFonts w:ascii="微软雅黑" w:eastAsia="微软雅黑" w:hAnsi="微软雅黑"/>
          <w:sz w:val="18"/>
          <w:szCs w:val="18"/>
        </w:rPr>
      </w:pPr>
      <m:oMathPara>
        <m:oMath>
          <m:box>
            <m:e>
              <m:sSub>
                <m:e>
                  <m:limUpp>
                    <m:e>
                      <m:box>
                        <m:e>
                          <m:r>
                            <m:rPr>
                              <m:sty m:val="i"/>
                            </m:rPr>
                            <m:t>Q</m:t>
                          </m:r>
                        </m:e>
                      </m:box>
                    </m:e>
                    <m:lim>
                      <m:r>
                        <m:rPr>
                          <m:sty m:val="p"/>
                        </m:rPr>
                        <m:t>~</m:t>
                      </m:r>
                    </m:lim>
                  </m:limUpp>
                </m:e>
                <m:sub>
                  <m:r>
                    <m:rPr>
                      <m:sty m:val="i"/>
                    </m:rPr>
                    <m:t>t</m:t>
                  </m:r>
                </m:sub>
              </m:sSub>
              <m:r>
                <m:rPr>
                  <m:sty m:val="p"/>
                </m:rPr>
                <m:t>=</m:t>
              </m:r>
              <m:r>
                <m:rPr>
                  <m:sty m:val="i"/>
                </m:rPr>
                <m:t>β</m:t>
              </m:r>
              <m:sSub>
                <m:e>
                  <m:r>
                    <m:rPr>
                      <m:sty m:val="i"/>
                    </m:rPr>
                    <m:t>Q</m:t>
                  </m:r>
                </m:e>
                <m:sub>
                  <m:r>
                    <m:rPr>
                      <m:sty m:val="i"/>
                    </m:rPr>
                    <m:t>t</m:t>
                  </m:r>
                </m:sub>
              </m:sSub>
              <m:r>
                <m:rPr>
                  <m:sty m:val="p"/>
                </m:rPr>
                <m:t>+</m:t>
              </m:r>
              <m:r>
                <m:rPr>
                  <m:sty m:val="p"/>
                </m:rPr>
                <m:t>(</m:t>
              </m:r>
              <m:r>
                <m:rPr>
                  <m:sty m:val="p"/>
                </m:rPr>
                <m:t>1</m:t>
              </m:r>
              <m:r>
                <m:rPr>
                  <m:sty m:val="p"/>
                </m:rPr>
                <m:t>−</m:t>
              </m:r>
              <m:r>
                <m:rPr>
                  <m:sty m:val="i"/>
                </m:rPr>
                <m:t>β</m:t>
              </m:r>
              <m:r>
                <m:rPr>
                  <m:sty m:val="p"/>
                </m:rPr>
                <m:t>)</m:t>
              </m:r>
              <m:sSub>
                <m:e>
                  <m:limUpp>
                    <m:e>
                      <m:box>
                        <m:e>
                          <m:r>
                            <m:rPr>
                              <m:sty m:val="i"/>
                            </m:rPr>
                            <m:t>Q</m:t>
                          </m:r>
                        </m:e>
                      </m:box>
                    </m:e>
                    <m:lim>
                      <m:r>
                        <m:rPr>
                          <m:sty m:val="p"/>
                        </m:rPr>
                        <m:t>~</m:t>
                      </m:r>
                    </m:lim>
                  </m:limUpp>
                </m:e>
                <m:sub>
                  <m:box>
                    <m:e>
                      <m:r>
                        <m:rPr>
                          <m:sty m:val="i"/>
                        </m:rPr>
                        <m:t>t</m:t>
                      </m:r>
                      <m:r>
                        <m:rPr>
                          <m:sty m:val="p"/>
                        </m:rPr>
                        <m:t>−</m:t>
                      </m:r>
                      <m:r>
                        <m:rPr>
                          <m:sty m:val="p"/>
                        </m:rPr>
                        <m:t>1</m:t>
                      </m:r>
                    </m:e>
                  </m:box>
                </m:sub>
              </m:sSub>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样本分级规则：</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若 </w:t>
      </w:r>
      <m:oMath>
        <m:box>
          <m:e>
            <m:sSub>
              <m:e>
                <m:limUpp>
                  <m:e>
                    <m:box>
                      <m:e>
                        <m:r>
                          <m:rPr>
                            <m:sty m:val="i"/>
                          </m:rPr>
                          <m:t>Q</m:t>
                        </m:r>
                      </m:e>
                    </m:box>
                  </m:e>
                  <m:lim>
                    <m:r>
                      <m:rPr>
                        <m:sty m:val="p"/>
                      </m:rPr>
                      <m:t>~</m:t>
                    </m:r>
                  </m:lim>
                </m:limUpp>
              </m:e>
              <m:sub>
                <m:r>
                  <m:rPr>
                    <m:sty m:val="i"/>
                  </m:rPr>
                  <m:t>t</m:t>
                </m:r>
              </m:sub>
            </m:sSub>
            <m:r>
              <m:rPr>
                <m:sty m:val="p"/>
              </m:rPr>
              <m:t>&lt;</m:t>
            </m:r>
            <m:sSub>
              <m:e>
                <m:r>
                  <m:rPr>
                    <m:sty m:val="i"/>
                  </m:rPr>
                  <m:t>γ</m:t>
                </m:r>
              </m:e>
              <m:sub>
                <m:r>
                  <m:rPr>
                    <m:sty m:val="i"/>
                  </m:rPr>
                  <m:t>A</m:t>
                </m:r>
              </m:sub>
            </m:sSub>
          </m:e>
        </m:box>
      </m:oMath>
      <w:r>
        <w:rPr>
          <w:rFonts w:ascii="微软雅黑" w:eastAsia="微软雅黑" w:hAnsi="微软雅黑"/>
          <w:sz w:val="18"/>
          <w:szCs w:val="18"/>
        </w:rPr>
        <w:t xml:space="preserve">：A级，可直接入训练集；</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若 </w:t>
      </w:r>
      <m:oMath>
        <m:box>
          <m:e>
            <m:sSub>
              <m:e>
                <m:r>
                  <m:rPr>
                    <m:sty m:val="i"/>
                  </m:rPr>
                  <m:t>γ</m:t>
                </m:r>
              </m:e>
              <m:sub>
                <m:r>
                  <m:rPr>
                    <m:sty m:val="i"/>
                  </m:rPr>
                  <m:t>A</m:t>
                </m:r>
              </m:sub>
            </m:sSub>
            <m:r>
              <m:rPr>
                <m:sty m:val="p"/>
              </m:rPr>
              <m:t>≤</m:t>
            </m:r>
            <m:sSub>
              <m:e>
                <m:limUpp>
                  <m:e>
                    <m:box>
                      <m:e>
                        <m:r>
                          <m:rPr>
                            <m:sty m:val="i"/>
                          </m:rPr>
                          <m:t>Q</m:t>
                        </m:r>
                      </m:e>
                    </m:box>
                  </m:e>
                  <m:lim>
                    <m:r>
                      <m:rPr>
                        <m:sty m:val="p"/>
                      </m:rPr>
                      <m:t>~</m:t>
                    </m:r>
                  </m:lim>
                </m:limUpp>
              </m:e>
              <m:sub>
                <m:r>
                  <m:rPr>
                    <m:sty m:val="i"/>
                  </m:rPr>
                  <m:t>t</m:t>
                </m:r>
              </m:sub>
            </m:sSub>
            <m:r>
              <m:rPr>
                <m:sty m:val="p"/>
              </m:rPr>
              <m:t>&lt;</m:t>
            </m:r>
            <m:sSub>
              <m:e>
                <m:r>
                  <m:rPr>
                    <m:sty m:val="i"/>
                  </m:rPr>
                  <m:t>γ</m:t>
                </m:r>
              </m:e>
              <m:sub>
                <m:r>
                  <m:rPr>
                    <m:sty m:val="i"/>
                  </m:rPr>
                  <m:t>B</m:t>
                </m:r>
              </m:sub>
            </m:sSub>
          </m:e>
        </m:box>
      </m:oMath>
      <w:r>
        <w:rPr>
          <w:rFonts w:ascii="微软雅黑" w:eastAsia="微软雅黑" w:hAnsi="微软雅黑"/>
          <w:sz w:val="18"/>
          <w:szCs w:val="18"/>
        </w:rPr>
        <w:t xml:space="preserve">：B级，降权参与训练或进入人工抽检池；</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若 </w:t>
      </w:r>
      <m:oMath>
        <m:box>
          <m:e>
            <m:sSub>
              <m:e>
                <m:limUpp>
                  <m:e>
                    <m:box>
                      <m:e>
                        <m:r>
                          <m:rPr>
                            <m:sty m:val="i"/>
                          </m:rPr>
                          <m:t>Q</m:t>
                        </m:r>
                      </m:e>
                    </m:box>
                  </m:e>
                  <m:lim>
                    <m:r>
                      <m:rPr>
                        <m:sty m:val="p"/>
                      </m:rPr>
                      <m:t>~</m:t>
                    </m:r>
                  </m:lim>
                </m:limUpp>
              </m:e>
              <m:sub>
                <m:r>
                  <m:rPr>
                    <m:sty m:val="i"/>
                  </m:rPr>
                  <m:t>t</m:t>
                </m:r>
              </m:sub>
            </m:sSub>
            <m:r>
              <m:rPr>
                <m:sty m:val="p"/>
              </m:rPr>
              <m:t>≥</m:t>
            </m:r>
            <m:sSub>
              <m:e>
                <m:r>
                  <m:rPr>
                    <m:sty m:val="i"/>
                  </m:rPr>
                  <m:t>γ</m:t>
                </m:r>
              </m:e>
              <m:sub>
                <m:r>
                  <m:rPr>
                    <m:sty m:val="i"/>
                  </m:rPr>
                  <m:t>B</m:t>
                </m:r>
              </m:sub>
            </m:sSub>
          </m:e>
        </m:box>
      </m:oMath>
      <w:r>
        <w:rPr>
          <w:rFonts w:ascii="微软雅黑" w:eastAsia="微软雅黑" w:hAnsi="微软雅黑"/>
          <w:sz w:val="18"/>
          <w:szCs w:val="18"/>
        </w:rPr>
        <w:t xml:space="preserve">：C级，剔除或强制修复后复评。</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4.2.5 异常定位与可解释输出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将所有 </w:t>
      </w:r>
      <m:oMath>
        <m:box>
          <m:e>
            <m:sSub>
              <m:e>
                <m:r>
                  <m:rPr>
                    <m:sty m:val="i"/>
                  </m:rPr>
                  <m:t>z</m:t>
                </m:r>
              </m:e>
              <m:sub>
                <m:r>
                  <m:rPr>
                    <m:sty m:val="i"/>
                  </m:rPr>
                  <m:t>i</m:t>
                </m:r>
              </m:sub>
            </m:sSub>
            <m:r>
              <m:rPr>
                <m:sty m:val="p"/>
              </m:rPr>
              <m:t>≥</m:t>
            </m:r>
            <m:sSubSup>
              <m:e>
                <m:r>
                  <m:rPr>
                    <m:sty m:val="i"/>
                  </m:rPr>
                  <m:t>τ</m:t>
                </m:r>
              </m:e>
              <m:sub>
                <m:r>
                  <m:rPr>
                    <m:sty m:val="i"/>
                  </m:rPr>
                  <m:t>i</m:t>
                </m:r>
              </m:sub>
              <m:sup>
                <m:box>
                  <m:e>
                    <m:r>
                      <m:rPr>
                        <m:nor/>
                      </m:rPr>
                      <m:t>loc</m:t>
                    </m:r>
                  </m:e>
                </m:box>
              </m:sup>
            </m:sSubSup>
          </m:e>
        </m:box>
      </m:oMath>
      <w:r>
        <w:rPr>
          <w:rFonts w:ascii="微软雅黑" w:eastAsia="微软雅黑" w:hAnsi="微软雅黑"/>
          <w:sz w:val="18"/>
          <w:szCs w:val="18"/>
        </w:rPr>
        <w:t xml:space="preserve"> 的顶点/面片汇总，在拓扑图上执行广度优先或并查集连通域聚类，得到区域级定位结果。具体聚类流程：首先标记所有至少一项指标 </w:t>
      </w:r>
      <m:oMath>
        <m:box>
          <m:e>
            <m:sSub>
              <m:e>
                <m:r>
                  <m:rPr>
                    <m:sty m:val="i"/>
                  </m:rPr>
                  <m:t>z</m:t>
                </m:r>
              </m:e>
              <m:sub>
                <m:r>
                  <m:rPr>
                    <m:sty m:val="i"/>
                  </m:rPr>
                  <m:t>i</m:t>
                </m:r>
              </m:sub>
            </m:sSub>
            <m:r>
              <m:rPr>
                <m:sty m:val="p"/>
              </m:rPr>
              <m:t>≥</m:t>
            </m:r>
            <m:sSubSup>
              <m:e>
                <m:r>
                  <m:rPr>
                    <m:sty m:val="i"/>
                  </m:rPr>
                  <m:t>τ</m:t>
                </m:r>
              </m:e>
              <m:sub>
                <m:r>
                  <m:rPr>
                    <m:sty m:val="i"/>
                  </m:rPr>
                  <m:t>i</m:t>
                </m:r>
              </m:sub>
              <m:sup>
                <m:box>
                  <m:e>
                    <m:r>
                      <m:rPr>
                        <m:nor/>
                      </m:rPr>
                      <m:t>loc</m:t>
                    </m:r>
                  </m:e>
                </m:box>
              </m:sup>
            </m:sSubSup>
          </m:e>
        </m:box>
      </m:oMath>
      <w:r>
        <w:rPr>
          <w:rFonts w:ascii="微软雅黑" w:eastAsia="微软雅黑" w:hAnsi="微软雅黑"/>
          <w:sz w:val="18"/>
          <w:szCs w:val="18"/>
        </w:rPr>
        <w:t xml:space="preserve"> 的顶点为异常元素；在网格拓扑上仅保留异常元素间的边构建异常子图 </w:t>
      </w:r>
      <m:oMath>
        <m:box>
          <m:e>
            <m:sSub>
              <m:e>
                <m:r>
                  <m:rPr>
                    <m:sty m:val="i"/>
                  </m:rPr>
                  <m:t>𝒢</m:t>
                </m:r>
              </m:e>
              <m:sub>
                <m:r>
                  <m:rPr>
                    <m:sty m:val="i"/>
                  </m:rPr>
                  <m:t>a</m:t>
                </m:r>
              </m:sub>
            </m:sSub>
          </m:e>
        </m:box>
      </m:oMath>
      <w:r>
        <w:rPr>
          <w:rFonts w:ascii="微软雅黑" w:eastAsia="微软雅黑" w:hAnsi="微软雅黑"/>
          <w:sz w:val="18"/>
          <w:szCs w:val="18"/>
        </w:rPr>
        <w:t xml:space="preserve">；对 </w:t>
      </w:r>
      <m:oMath>
        <m:box>
          <m:e>
            <m:sSub>
              <m:e>
                <m:r>
                  <m:rPr>
                    <m:sty m:val="i"/>
                  </m:rPr>
                  <m:t>𝒢</m:t>
                </m:r>
              </m:e>
              <m:sub>
                <m:r>
                  <m:rPr>
                    <m:sty m:val="i"/>
                  </m:rPr>
                  <m:t>a</m:t>
                </m:r>
              </m:sub>
            </m:sSub>
          </m:e>
        </m:box>
      </m:oMath>
      <w:r>
        <w:rPr>
          <w:rFonts w:ascii="微软雅黑" w:eastAsia="微软雅黑" w:hAnsi="微软雅黑"/>
          <w:sz w:val="18"/>
          <w:szCs w:val="18"/>
        </w:rPr>
        <w:t xml:space="preserve"> 执行并查集合并提取连通域 </w:t>
      </w:r>
      <m:oMath>
        <m:box>
          <m:e>
            <m:r>
              <m:rPr>
                <m:sty m:val="p"/>
              </m:rPr>
              <m:t>{</m:t>
            </m:r>
            <m:sSub>
              <m:e>
                <m:r>
                  <m:rPr>
                    <m:sty m:val="i"/>
                  </m:rPr>
                  <m:t>𝒞</m:t>
                </m:r>
              </m:e>
              <m:sub>
                <m:r>
                  <m:rPr>
                    <m:sty m:val="i"/>
                  </m:rPr>
                  <m:t>k</m:t>
                </m:r>
              </m:sub>
            </m:sSub>
            <m:r>
              <m:rPr>
                <m:sty m:val="p"/>
              </m:rPr>
              <m:t>}</m:t>
            </m:r>
          </m:e>
        </m:box>
      </m:oMath>
      <w:r>
        <w:rPr>
          <w:rFonts w:ascii="微软雅黑" w:eastAsia="微软雅黑" w:hAnsi="微软雅黑"/>
          <w:sz w:val="18"/>
          <w:szCs w:val="18"/>
        </w:rPr>
        <w:t xml:space="preserve">；对每个连通域结合权重矩阵 </w:t>
      </w:r>
      <m:oMath>
        <m:box>
          <m:e>
            <m:r>
              <m:rPr>
                <m:sty m:val="i"/>
              </m:rPr>
              <m:t>𝐖</m:t>
            </m:r>
          </m:e>
        </m:box>
      </m:oMath>
      <w:r>
        <w:rPr>
          <w:rFonts w:ascii="微软雅黑" w:eastAsia="微软雅黑" w:hAnsi="微软雅黑"/>
          <w:sz w:val="18"/>
          <w:szCs w:val="18"/>
        </w:rPr>
        <w:t xml:space="preserve"> 反推主要责任骨骼簇——取域内顶点权重均值，选权重贡献前3的骨骼作为责任骨骼。生成可解释报告，内容包括：</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1. 异常类型及严重度排序（按域内峰值分数降序）；</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2. 区域3D边界框、异常面积占比与时间片段 </w:t>
      </w:r>
      <m:oMath>
        <m:box>
          <m:e>
            <m:r>
              <m:rPr>
                <m:sty m:val="p"/>
              </m:rPr>
              <m:t>[</m:t>
            </m:r>
            <m:sSub>
              <m:e>
                <m:r>
                  <m:rPr>
                    <m:sty m:val="i"/>
                  </m:rPr>
                  <m:t>t</m:t>
                </m:r>
              </m:e>
              <m:sub>
                <m:box>
                  <m:e>
                    <m:r>
                      <m:rPr>
                        <m:nor/>
                      </m:rPr>
                      <m:t>start</m:t>
                    </m:r>
                  </m:e>
                </m:box>
              </m:sub>
            </m:sSub>
            <m:r>
              <m:rPr>
                <m:sty m:val="p"/>
              </m:rPr>
              <m:t>,</m:t>
            </m:r>
            <m:sSub>
              <m:e>
                <m:r>
                  <m:rPr>
                    <m:sty m:val="i"/>
                  </m:rPr>
                  <m:t>t</m:t>
                </m:r>
              </m:e>
              <m:sub>
                <m:box>
                  <m:e>
                    <m:r>
                      <m:rPr>
                        <m:nor/>
                      </m:rPr>
                      <m:t>end</m:t>
                    </m:r>
                  </m:e>
                </m:box>
              </m:sub>
            </m:sSub>
            <m:r>
              <m:rPr>
                <m:sty m:val="p"/>
              </m:rPr>
              <m:t>]</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3. 触发规则路径（如"穿插深度超阈值→持续帧确认→门控惩罚触发"）与阈值版本说明；</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 主要责任骨骼及其权重贡献占比；</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5. 建议处理动作（剔除/降权/修复）及预估训练收益。</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4.2.6 数据闭环执行</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数据闭环策略按以下流程执行：</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样本路由</w:t>
      </w:r>
      <w:r>
        <w:rPr>
          <w:rFonts w:ascii="微软雅黑" w:eastAsia="微软雅黑" w:hAnsi="微软雅黑"/>
          <w:sz w:val="18"/>
          <w:szCs w:val="18"/>
        </w:rPr>
        <w:t xml:space="preserve"> ：按A/B/C级分别进入保留、降权抽检、剔除三个通道；降权系数为 </w:t>
      </w:r>
      <m:oMath>
        <m:box>
          <m:e>
            <m:sSub>
              <m:e>
                <m:r>
                  <m:rPr>
                    <m:sty m:val="i"/>
                  </m:rPr>
                  <m:t>w</m:t>
                </m:r>
              </m:e>
              <m:sub>
                <m:box>
                  <m:e>
                    <m:r>
                      <m:rPr>
                        <m:nor/>
                      </m:rPr>
                      <m:t>sample</m:t>
                    </m:r>
                  </m:e>
                </m:box>
              </m:sub>
            </m:sSub>
            <m:r>
              <m:rPr>
                <m:sty m:val="p"/>
              </m:rPr>
              <m:t>=</m:t>
            </m:r>
            <m:r>
              <m:rPr>
                <m:sty m:val="p"/>
              </m:rPr>
              <m:t>max</m:t>
            </m:r>
            <m:r>
              <m:rPr>
                <m:sty m:val="p"/>
              </m:rPr>
              <m:t>(</m:t>
            </m:r>
            <m:r>
              <m:rPr>
                <m:sty m:val="i"/>
              </m:rPr>
              <m:t>ϵ</m:t>
            </m:r>
            <m:r>
              <m:rPr>
                <m:sty m:val="p"/>
              </m:rPr>
              <m:t>,</m:t>
            </m:r>
            <m:r>
              <m:rPr>
                <m:sty m:val="p"/>
              </m:rPr>
              <m:t>1</m:t>
            </m:r>
            <m:r>
              <m:rPr>
                <m:sty m:val="p"/>
              </m:rPr>
              <m:t>−</m:t>
            </m:r>
            <m:limUpp>
              <m:e>
                <m:box>
                  <m:e>
                    <m:r>
                      <m:rPr>
                        <m:sty m:val="i"/>
                      </m:rPr>
                      <m:t>Q</m:t>
                    </m:r>
                  </m:e>
                </m:box>
              </m:e>
              <m:lim>
                <m:r>
                  <m:rPr>
                    <m:sty m:val="p"/>
                  </m:rPr>
                  <m:t>~</m:t>
                </m:r>
              </m:lim>
            </m:limUpp>
            <m:r>
              <m:rPr>
                <m:sty m:val="p"/>
              </m:rPr>
              <m:t>)</m:t>
            </m:r>
          </m:e>
        </m:box>
      </m:oMath>
      <w:r>
        <w:rPr>
          <w:rFonts w:ascii="微软雅黑" w:eastAsia="微软雅黑" w:hAnsi="微软雅黑"/>
          <w:sz w:val="18"/>
          <w:szCs w:val="18"/>
        </w:rPr>
        <w:t xml:space="preserve">。在训练数据加载器中，B级样本的损失函数乘以该降权系数：</w:t>
      </w:r>
      <m:oMath>
        <m:box>
          <m:e>
            <m:sSub>
              <m:e>
                <m:r>
                  <m:rPr>
                    <m:sty m:val="i"/>
                  </m:rPr>
                  <m:t>ℒ</m:t>
                </m:r>
              </m:e>
              <m:sub>
                <m:box>
                  <m:e>
                    <m:r>
                      <m:rPr>
                        <m:nor/>
                      </m:rPr>
                      <m:t>total</m:t>
                    </m:r>
                  </m:e>
                </m:box>
              </m:sub>
            </m:sSub>
            <m:r>
              <m:rPr>
                <m:sty m:val="p"/>
              </m:rPr>
              <m:t>=</m:t>
            </m:r>
            <m:nary>
              <m:naryPr>
                <m:chr m:val="∑"/>
                <m:limLoc m:val="undOvr"/>
              </m:naryPr>
              <m:sub>
                <m:box>
                  <m:e>
                    <m:r>
                      <m:rPr>
                        <m:sty m:val="i"/>
                      </m:rPr>
                      <m:t>j</m:t>
                    </m:r>
                  </m:e>
                </m:box>
              </m:sub>
              <m:sup/>
              <m:e>
                <m:sSub>
                  <m:e>
                    <m:r>
                      <m:rPr>
                        <m:sty m:val="i"/>
                      </m:rPr>
                      <m:t>w</m:t>
                    </m:r>
                  </m:e>
                  <m:sub>
                    <m:box>
                      <m:e>
                        <m:r>
                          <m:rPr>
                            <m:nor/>
                          </m:rPr>
                          <m:t>sample</m:t>
                        </m:r>
                        <m:r>
                          <m:rPr>
                            <m:sty m:val="p"/>
                          </m:rPr>
                          <m:t>,</m:t>
                        </m:r>
                        <m:r>
                          <m:rPr>
                            <m:sty m:val="i"/>
                          </m:rPr>
                          <m:t>j</m:t>
                        </m:r>
                      </m:e>
                    </m:box>
                  </m:sub>
                </m:sSub>
                <m:r>
                  <m:rPr>
                    <m:sty m:val="p"/>
                  </m:rPr>
                  <m:t>·</m:t>
                </m:r>
                <m:r>
                  <m:rPr>
                    <m:sty m:val="i"/>
                  </m:rPr>
                  <m:t>ℓ</m:t>
                </m:r>
                <m:r>
                  <m:rPr>
                    <m:sty m:val="p"/>
                  </m:rPr>
                  <m:t>(</m:t>
                </m:r>
                <m:sSub>
                  <m:e>
                    <m:limUpp>
                      <m:e>
                        <m:box>
                          <m:e>
                            <m:r>
                              <m:rPr>
                                <m:sty m:val="i"/>
                              </m:rPr>
                              <m:t>y</m:t>
                            </m:r>
                          </m:e>
                        </m:box>
                      </m:e>
                      <m:lim>
                        <m:r>
                          <m:rPr>
                            <m:sty m:val="p"/>
                          </m:rPr>
                          <m:t>^</m:t>
                        </m:r>
                      </m:lim>
                    </m:limUpp>
                  </m:e>
                  <m:sub>
                    <m:r>
                      <m:rPr>
                        <m:sty m:val="i"/>
                      </m:rPr>
                      <m:t>j</m:t>
                    </m:r>
                  </m:sub>
                </m:sSub>
                <m:r>
                  <m:rPr>
                    <m:sty m:val="p"/>
                  </m:rPr>
                  <m:t>,</m:t>
                </m:r>
                <m:sSub>
                  <m:e>
                    <m:r>
                      <m:rPr>
                        <m:sty m:val="i"/>
                      </m:rPr>
                      <m:t>y</m:t>
                    </m:r>
                  </m:e>
                  <m:sub>
                    <m:r>
                      <m:rPr>
                        <m:sty m:val="i"/>
                      </m:rPr>
                      <m:t>j</m:t>
                    </m:r>
                  </m:sub>
                </m:sSub>
                <m:r>
                  <m:rPr>
                    <m:sty m:val="p"/>
                  </m:rPr>
                  <m:t>)</m:t>
                </m:r>
              </m:e>
            </m:nary>
          </m:e>
        </m:box>
      </m:oMath>
      <w:r>
        <w:rPr>
          <w:rFonts w:ascii="微软雅黑" w:eastAsia="微软雅黑" w:hAnsi="微软雅黑"/>
          <w:sz w:val="18"/>
          <w:szCs w:val="18"/>
        </w:rPr>
        <w:t xml:space="preserve">，实现样本级损失调制。</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难例池管理</w:t>
      </w:r>
      <w:r>
        <w:rPr>
          <w:rFonts w:ascii="微软雅黑" w:eastAsia="微软雅黑" w:hAnsi="微软雅黑"/>
          <w:sz w:val="18"/>
          <w:szCs w:val="18"/>
        </w:rPr>
        <w:t xml:space="preserve"> ：高频异常类型（同一类型在连续N个评估周期中触发率超过 </w:t>
      </w:r>
      <m:oMath>
        <m:box>
          <m:e>
            <m:sSub>
              <m:e>
                <m:r>
                  <m:rPr>
                    <m:sty m:val="i"/>
                  </m:rPr>
                  <m:t>ρ</m:t>
                </m:r>
              </m:e>
              <m:sub>
                <m:box>
                  <m:e>
                    <m:r>
                      <m:rPr>
                        <m:nor/>
                      </m:rPr>
                      <m:t>freq</m:t>
                    </m:r>
                  </m:e>
                </m:box>
              </m:sub>
            </m:sSub>
          </m:e>
        </m:box>
      </m:oMath>
      <w:r>
        <w:rPr>
          <w:rFonts w:ascii="微软雅黑" w:eastAsia="微软雅黑" w:hAnsi="微软雅黑"/>
          <w:sz w:val="18"/>
          <w:szCs w:val="18"/>
        </w:rPr>
        <w:t xml:space="preserve">）自动归档至难例池，池容量上限为 </w:t>
      </w:r>
      <m:oMath>
        <m:box>
          <m:e>
            <m:sSub>
              <m:e>
                <m:r>
                  <m:rPr>
                    <m:sty m:val="i"/>
                  </m:rPr>
                  <m:t>N</m:t>
                </m:r>
              </m:e>
              <m:sub>
                <m:box>
                  <m:e>
                    <m:r>
                      <m:rPr>
                        <m:nor/>
                      </m:rPr>
                      <m:t>pool</m:t>
                    </m:r>
                  </m:e>
                </m:box>
              </m:sub>
            </m:sSub>
          </m:e>
        </m:box>
      </m:oMath>
      <w:r>
        <w:rPr>
          <w:rFonts w:ascii="微软雅黑" w:eastAsia="微软雅黑" w:hAnsi="微软雅黑"/>
          <w:sz w:val="18"/>
          <w:szCs w:val="18"/>
        </w:rPr>
        <w:t xml:space="preserve">，采用FIFO淘汰策略。周期性采样支持两种模式：类型均衡模式（各异常类型等比例抽取 </w:t>
      </w:r>
      <m:oMath>
        <m:box>
          <m:e>
            <m:sSub>
              <m:e>
                <m:r>
                  <m:rPr>
                    <m:sty m:val="i"/>
                  </m:rPr>
                  <m:t>N</m:t>
                </m:r>
              </m:e>
              <m:sub>
                <m:r>
                  <m:rPr>
                    <m:sty m:val="i"/>
                  </m:rPr>
                  <m:t>h</m:t>
                </m:r>
              </m:sub>
            </m:sSub>
          </m:e>
        </m:box>
      </m:oMath>
      <w:r>
        <w:rPr>
          <w:rFonts w:ascii="微软雅黑" w:eastAsia="微软雅黑" w:hAnsi="微软雅黑"/>
          <w:sz w:val="18"/>
          <w:szCs w:val="18"/>
        </w:rPr>
        <w:t xml:space="preserve"> 个样本）和严重度优先模式（按峰值 </w:t>
      </w:r>
      <m:oMath>
        <m:box>
          <m:e>
            <m:limUpp>
              <m:e>
                <m:box>
                  <m:e>
                    <m:r>
                      <m:rPr>
                        <m:sty m:val="i"/>
                      </m:rPr>
                      <m:t>Q</m:t>
                    </m:r>
                  </m:e>
                </m:box>
              </m:e>
              <m:lim>
                <m:r>
                  <m:rPr>
                    <m:sty m:val="p"/>
                  </m:rPr>
                  <m:t>~</m:t>
                </m:r>
              </m:lim>
            </m:limUpp>
          </m:e>
        </m:box>
      </m:oMath>
      <w:r>
        <w:rPr>
          <w:rFonts w:ascii="微软雅黑" w:eastAsia="微软雅黑" w:hAnsi="微软雅黑"/>
          <w:sz w:val="18"/>
          <w:szCs w:val="18"/>
        </w:rPr>
        <w:t xml:space="preserve"> 降序采样），触发定向微调。</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回归验证</w:t>
      </w:r>
      <w:r>
        <w:rPr>
          <w:rFonts w:ascii="微软雅黑" w:eastAsia="微软雅黑" w:hAnsi="微软雅黑"/>
          <w:sz w:val="18"/>
          <w:szCs w:val="18"/>
        </w:rPr>
        <w:t xml:space="preserve"> ：新模型或新规则上线前，在回归基线集（从历史A级样本中固定抽取的 </w:t>
      </w:r>
      <m:oMath>
        <m:box>
          <m:e>
            <m:sSub>
              <m:e>
                <m:r>
                  <m:rPr>
                    <m:sty m:val="i"/>
                  </m:rPr>
                  <m:t>N</m:t>
                </m:r>
              </m:e>
              <m:sub>
                <m:box>
                  <m:e>
                    <m:r>
                      <m:rPr>
                        <m:nor/>
                      </m:rPr>
                      <m:t>base</m:t>
                    </m:r>
                  </m:e>
                </m:box>
              </m:sub>
            </m:sSub>
          </m:e>
        </m:box>
      </m:oMath>
      <w:r>
        <w:rPr>
          <w:rFonts w:ascii="微软雅黑" w:eastAsia="微软雅黑" w:hAnsi="微软雅黑"/>
          <w:sz w:val="18"/>
          <w:szCs w:val="18"/>
        </w:rPr>
        <w:t xml:space="preserve"> 个标准样本）上计算各指标分布。采用Kolmogorov-Smirnov检验统计量 </w:t>
      </w:r>
      <m:oMath>
        <m:box>
          <m:e>
            <m:sSub>
              <m:e>
                <m:r>
                  <m:rPr>
                    <m:sty m:val="i"/>
                  </m:rPr>
                  <m:t>D</m:t>
                </m:r>
              </m:e>
              <m:sub>
                <m:box>
                  <m:e>
                    <m:r>
                      <m:rPr>
                        <m:nor/>
                      </m:rPr>
                      <m:t>KS</m:t>
                    </m:r>
                  </m:e>
                </m:box>
              </m:sub>
            </m:sSub>
          </m:e>
        </m:box>
      </m:oMath>
      <w:r>
        <w:rPr>
          <w:rFonts w:ascii="微软雅黑" w:eastAsia="微软雅黑" w:hAnsi="微软雅黑"/>
          <w:sz w:val="18"/>
          <w:szCs w:val="18"/>
        </w:rPr>
        <w:t xml:space="preserve"> 或均值偏移量 </w:t>
      </w:r>
      <m:oMath>
        <m:box>
          <m:e>
            <m:r>
              <m:rPr>
                <m:sty m:val="i"/>
              </m:rPr>
              <m:t>Δ</m:t>
            </m:r>
            <m:sSub>
              <m:e>
                <m:acc>
                  <m:accPr>
                    <m:chr m:val="̅"/>
                  </m:accPr>
                  <m:e>
                    <m:r>
                      <m:rPr>
                        <m:sty m:val="i"/>
                      </m:rPr>
                      <m:t>Q</m:t>
                    </m:r>
                  </m:e>
                </m:acc>
              </m:e>
              <m:sub>
                <m:r>
                  <m:rPr>
                    <m:sty m:val="i"/>
                  </m:rPr>
                  <m:t>k</m:t>
                </m:r>
              </m:sub>
            </m:sSub>
          </m:e>
        </m:box>
      </m:oMath>
      <w:r>
        <w:rPr>
          <w:rFonts w:ascii="微软雅黑" w:eastAsia="微软雅黑" w:hAnsi="微软雅黑"/>
          <w:sz w:val="18"/>
          <w:szCs w:val="18"/>
        </w:rPr>
        <w:t xml:space="preserve"> 衡量退化程度；若任一关键指标 </w:t>
      </w:r>
      <m:oMath>
        <m:box>
          <m:e>
            <m:r>
              <m:rPr>
                <m:sty m:val="i"/>
              </m:rPr>
              <m:t>Δ</m:t>
            </m:r>
            <m:sSub>
              <m:e>
                <m:acc>
                  <m:accPr>
                    <m:chr m:val="̅"/>
                  </m:accPr>
                  <m:e>
                    <m:r>
                      <m:rPr>
                        <m:sty m:val="i"/>
                      </m:rPr>
                      <m:t>Q</m:t>
                    </m:r>
                  </m:e>
                </m:acc>
              </m:e>
              <m:sub>
                <m:r>
                  <m:rPr>
                    <m:sty m:val="i"/>
                  </m:rPr>
                  <m:t>k</m:t>
                </m:r>
              </m:sub>
            </m:sSub>
            <m:r>
              <m:rPr>
                <m:sty m:val="p"/>
              </m:rPr>
              <m:t>&gt;</m:t>
            </m:r>
            <m:sSub>
              <m:e>
                <m:r>
                  <m:rPr>
                    <m:sty m:val="i"/>
                  </m:rPr>
                  <m:t>δ</m:t>
                </m:r>
              </m:e>
              <m:sub>
                <m:r>
                  <m:rPr>
                    <m:sty m:val="i"/>
                  </m:rPr>
                  <m:t>k</m:t>
                </m:r>
              </m:sub>
            </m:sSub>
          </m:e>
        </m:box>
      </m:oMath>
      <w:r>
        <w:rPr>
          <w:rFonts w:ascii="微软雅黑" w:eastAsia="微软雅黑" w:hAnsi="微软雅黑"/>
          <w:sz w:val="18"/>
          <w:szCs w:val="18"/>
        </w:rPr>
        <w:t xml:space="preserve"> 或 </w:t>
      </w:r>
      <m:oMath>
        <m:box>
          <m:e>
            <m:sSub>
              <m:e>
                <m:r>
                  <m:rPr>
                    <m:sty m:val="i"/>
                  </m:rPr>
                  <m:t>D</m:t>
                </m:r>
              </m:e>
              <m:sub>
                <m:box>
                  <m:e>
                    <m:r>
                      <m:rPr>
                        <m:nor/>
                      </m:rPr>
                      <m:t>KS</m:t>
                    </m:r>
                  </m:e>
                </m:box>
              </m:sub>
            </m:sSub>
            <m:r>
              <m:rPr>
                <m:sty m:val="p"/>
              </m:rPr>
              <m:t>&gt;</m:t>
            </m:r>
            <m:sSub>
              <m:e>
                <m:r>
                  <m:rPr>
                    <m:sty m:val="i"/>
                  </m:rPr>
                  <m:t>D</m:t>
                </m:r>
              </m:e>
              <m:sub>
                <m:box>
                  <m:e>
                    <m:r>
                      <m:rPr>
                        <m:nor/>
                      </m:rPr>
                      <m:t>crit</m:t>
                    </m:r>
                  </m:e>
                </m:box>
              </m:sub>
            </m:sSub>
          </m:e>
        </m:box>
      </m:oMath>
      <w:r>
        <w:rPr>
          <w:rFonts w:ascii="微软雅黑" w:eastAsia="微软雅黑" w:hAnsi="微软雅黑"/>
          <w:sz w:val="18"/>
          <w:szCs w:val="18"/>
        </w:rPr>
        <w:t xml:space="preserve"> 则阻断发布并触发告警，同时生成回归报告标明退化最严重的指标维度。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策略更新</w:t>
      </w:r>
      <w:r>
        <w:rPr>
          <w:rFonts w:ascii="微软雅黑" w:eastAsia="微软雅黑" w:hAnsi="微软雅黑"/>
          <w:sz w:val="18"/>
          <w:szCs w:val="18"/>
        </w:rPr>
        <w:t xml:space="preserve"> ：根据回归结果中指标变化趋势，建议调整聚合权重 </w:t>
      </w:r>
      <m:oMath>
        <m:box>
          <m:e>
            <m:sSub>
              <m:e>
                <m:r>
                  <m:rPr>
                    <m:sty m:val="i"/>
                  </m:rPr>
                  <m:t>α</m:t>
                </m:r>
              </m:e>
              <m:sub>
                <m:r>
                  <m:rPr>
                    <m:sty m:val="i"/>
                  </m:rPr>
                  <m:t>i</m:t>
                </m:r>
              </m:sub>
            </m:sSub>
          </m:e>
        </m:box>
      </m:oMath>
      <w:r>
        <w:rPr>
          <w:rFonts w:ascii="微软雅黑" w:eastAsia="微软雅黑" w:hAnsi="微软雅黑"/>
          <w:sz w:val="18"/>
          <w:szCs w:val="18"/>
        </w:rPr>
        <w:t xml:space="preserve"> 和阈值 </w:t>
      </w:r>
      <m:oMath>
        <m:box>
          <m:e>
            <m:sSub>
              <m:e>
                <m:r>
                  <m:rPr>
                    <m:sty m:val="i"/>
                  </m:rPr>
                  <m:t>τ</m:t>
                </m:r>
              </m:e>
              <m:sub>
                <m:r>
                  <m:rPr>
                    <m:sty m:val="i"/>
                  </m:rPr>
                  <m:t>i</m:t>
                </m:r>
              </m:sub>
            </m:sSub>
          </m:e>
        </m:box>
      </m:oMath>
      <w:r>
        <w:rPr>
          <w:rFonts w:ascii="微软雅黑" w:eastAsia="微软雅黑" w:hAnsi="微软雅黑"/>
          <w:sz w:val="18"/>
          <w:szCs w:val="18"/>
        </w:rPr>
        <w:t xml:space="preserve">。更新规则：若指标 </w:t>
      </w:r>
      <m:oMath>
        <m:box>
          <m:e>
            <m:r>
              <m:rPr>
                <m:sty m:val="i"/>
              </m:rPr>
              <m:t>i</m:t>
            </m:r>
          </m:e>
        </m:box>
      </m:oMath>
      <w:r>
        <w:rPr>
          <w:rFonts w:ascii="微软雅黑" w:eastAsia="微软雅黑" w:hAnsi="微软雅黑"/>
          <w:sz w:val="18"/>
          <w:szCs w:val="18"/>
        </w:rPr>
        <w:t xml:space="preserve"> 误报率偏高（B级中人工复核为正常的比例 &gt; 30%），则建议降低 </w:t>
      </w:r>
      <m:oMath>
        <m:box>
          <m:e>
            <m:sSub>
              <m:e>
                <m:r>
                  <m:rPr>
                    <m:sty m:val="i"/>
                  </m:rPr>
                  <m:t>α</m:t>
                </m:r>
              </m:e>
              <m:sub>
                <m:r>
                  <m:rPr>
                    <m:sty m:val="i"/>
                  </m:rPr>
                  <m:t>i</m:t>
                </m:r>
              </m:sub>
            </m:sSub>
          </m:e>
        </m:box>
      </m:oMath>
      <w:r>
        <w:rPr>
          <w:rFonts w:ascii="微软雅黑" w:eastAsia="微软雅黑" w:hAnsi="微软雅黑"/>
          <w:sz w:val="18"/>
          <w:szCs w:val="18"/>
        </w:rPr>
        <w:t xml:space="preserve"> 并收紧 </w:t>
      </w:r>
      <m:oMath>
        <m:box>
          <m:e>
            <m:sSubSup>
              <m:e>
                <m:r>
                  <m:rPr>
                    <m:sty m:val="i"/>
                  </m:rPr>
                  <m:t>τ</m:t>
                </m:r>
              </m:e>
              <m:sub>
                <m:r>
                  <m:rPr>
                    <m:sty m:val="i"/>
                  </m:rPr>
                  <m:t>i</m:t>
                </m:r>
              </m:sub>
              <m:sup>
                <m:box>
                  <m:e>
                    <m:r>
                      <m:rPr>
                        <m:nor/>
                      </m:rPr>
                      <m:t>high</m:t>
                    </m:r>
                  </m:e>
                </m:box>
              </m:sup>
            </m:sSubSup>
          </m:e>
        </m:box>
      </m:oMath>
      <w:r>
        <w:rPr>
          <w:rFonts w:ascii="微软雅黑" w:eastAsia="微软雅黑" w:hAnsi="微软雅黑"/>
          <w:sz w:val="18"/>
          <w:szCs w:val="18"/>
        </w:rPr>
        <w:t xml:space="preserve">；若漏检率偏高，则提高 </w:t>
      </w:r>
      <m:oMath>
        <m:box>
          <m:e>
            <m:sSub>
              <m:e>
                <m:r>
                  <m:rPr>
                    <m:sty m:val="i"/>
                  </m:rPr>
                  <m:t>α</m:t>
                </m:r>
              </m:e>
              <m:sub>
                <m:r>
                  <m:rPr>
                    <m:sty m:val="i"/>
                  </m:rPr>
                  <m:t>i</m:t>
                </m:r>
              </m:sub>
            </m:sSub>
          </m:e>
        </m:box>
      </m:oMath>
      <w:r>
        <w:rPr>
          <w:rFonts w:ascii="微软雅黑" w:eastAsia="微软雅黑" w:hAnsi="微软雅黑"/>
          <w:sz w:val="18"/>
          <w:szCs w:val="18"/>
        </w:rPr>
        <w:t xml:space="preserve"> 并放宽 </w:t>
      </w:r>
      <m:oMath>
        <m:box>
          <m:e>
            <m:sSubSup>
              <m:e>
                <m:r>
                  <m:rPr>
                    <m:sty m:val="i"/>
                  </m:rPr>
                  <m:t>τ</m:t>
                </m:r>
              </m:e>
              <m:sub>
                <m:r>
                  <m:rPr>
                    <m:sty m:val="i"/>
                  </m:rPr>
                  <m:t>i</m:t>
                </m:r>
              </m:sub>
              <m:sup>
                <m:box>
                  <m:e>
                    <m:r>
                      <m:rPr>
                        <m:nor/>
                      </m:rPr>
                      <m:t>low</m:t>
                    </m:r>
                  </m:e>
                </m:box>
              </m:sup>
            </m:sSubSup>
          </m:e>
        </m:box>
      </m:oMath>
      <w:r>
        <w:rPr>
          <w:rFonts w:ascii="微软雅黑" w:eastAsia="微软雅黑" w:hAnsi="微软雅黑"/>
          <w:sz w:val="18"/>
          <w:szCs w:val="18"/>
        </w:rPr>
        <w:t xml:space="preserve">。所有调整以语义化版本号发布并记录变更日志。</w:t>
      </w:r>
    </w:p>
    <w:p>
      <w:pPr>
        <w:jc w:val="center"/>
      </w:pPr>
      <w:r>
        <w:drawing>
          <wp:inline distT="0" distB="0" distL="0" distR="0">
            <wp:extent cx="4572000" cy="24938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pic:nvPicPr>
                  <pic:blipFill>
                    <a:blip r:embed="rId19"/>
                    <a:stretch>
                      <a:fillRect/>
                    </a:stretch>
                  </pic:blipFill>
                  <pic:spPr>
                    <a:xfrm>
                      <a:off x="0" y="0"/>
                      <a:ext cx="4572000" cy="2493818"/>
                    </a:xfrm>
                    <a:prstGeom prst="rect">
                      <a:avLst/>
                    </a:prstGeom>
                  </pic:spPr>
                </pic:pic>
              </a:graphicData>
            </a:graphic>
          </wp:inline>
        </w:drawing>
      </w:r>
    </w:p>
    <w:p>
      <w:pPr>
        <w:jc w:val="center"/>
      </w:pPr>
      <w:r>
        <w:rPr>
          <w:sz w:val="18"/>
          <w:szCs w:val="18"/>
        </w:rPr>
        <w:t>图4 数据闭环迭代流程图</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4.2.7 工程实现与扩展性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批量并行架构：</w:t>
      </w:r>
      <w:r>
        <w:rPr>
          <w:rFonts w:ascii="微软雅黑" w:eastAsia="微软雅黑" w:hAnsi="微软雅黑"/>
          <w:sz w:val="18"/>
          <w:szCs w:val="18"/>
        </w:rPr>
        <w:t xml:space="preserve">各指标插件可在独立线程/进程中并发执行，支持按帧分片（将 </w:t>
      </w:r>
      <m:oMath>
        <m:box>
          <m:e>
            <m:r>
              <m:rPr>
                <m:sty m:val="i"/>
              </m:rPr>
              <m:t>T</m:t>
            </m:r>
          </m:e>
        </m:box>
      </m:oMath>
      <w:r>
        <w:rPr>
          <w:rFonts w:ascii="微软雅黑" w:eastAsia="微软雅黑" w:hAnsi="微软雅黑"/>
          <w:sz w:val="18"/>
          <w:szCs w:val="18"/>
        </w:rPr>
        <w:t xml:space="preserve"> 帧序列按 </w:t>
      </w:r>
      <m:oMath>
        <m:box>
          <m:e>
            <m:r>
              <m:rPr>
                <m:sty m:val="i"/>
              </m:rPr>
              <m:t>⌈</m:t>
            </m:r>
            <m:r>
              <m:rPr>
                <m:sty m:val="i"/>
              </m:rPr>
              <m:t>T</m:t>
            </m:r>
            <m:r>
              <m:rPr>
                <m:sty m:val="p"/>
              </m:rPr>
              <m:t>/</m:t>
            </m:r>
            <m:r>
              <m:rPr>
                <m:sty m:val="i"/>
              </m:rPr>
              <m:t>P</m:t>
            </m:r>
            <m:r>
              <m:rPr>
                <m:sty m:val="i"/>
              </m:rPr>
              <m:t>⌉</m:t>
            </m:r>
          </m:e>
        </m:box>
      </m:oMath>
      <w:r>
        <w:rPr>
          <w:rFonts w:ascii="微软雅黑" w:eastAsia="微软雅黑" w:hAnsi="微软雅黑"/>
          <w:sz w:val="18"/>
          <w:szCs w:val="18"/>
        </w:rPr>
        <w:t xml:space="preserve"> 分配至 </w:t>
      </w:r>
      <m:oMath>
        <m:box>
          <m:e>
            <m:r>
              <m:rPr>
                <m:sty m:val="i"/>
              </m:rPr>
              <m:t>P</m:t>
            </m:r>
          </m:e>
        </m:box>
      </m:oMath>
      <w:r>
        <w:rPr>
          <w:rFonts w:ascii="微软雅黑" w:eastAsia="微软雅黑" w:hAnsi="微软雅黑"/>
          <w:sz w:val="18"/>
          <w:szCs w:val="18"/>
        </w:rPr>
        <w:t xml:space="preserve"> 个工作进程）与按部件分区两级并行，单次任务可处理数万帧级别的动画序列。</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标准化存储与对接：</w:t>
      </w:r>
      <w:r>
        <w:rPr>
          <w:rFonts w:ascii="微软雅黑" w:eastAsia="微软雅黑" w:hAnsi="微软雅黑"/>
          <w:sz w:val="18"/>
          <w:szCs w:val="18"/>
        </w:rPr>
        <w:t xml:space="preserve">指标计算结果以统一JSON Schema存储，每条记录包含 `sample_id`、`frame_range`、`metric_scores`（分项分数字典）、`quality_grade`、`anomaly_regions`（连通域列表）和 `rule_version` 等字段，支持与主流数据分析及可视化平台对接。</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可扩展插件机制：</w:t>
      </w:r>
      <w:r>
        <w:rPr>
          <w:rFonts w:ascii="微软雅黑" w:eastAsia="微软雅黑" w:hAnsi="微软雅黑"/>
          <w:sz w:val="18"/>
          <w:szCs w:val="18"/>
        </w:rPr>
        <w:t xml:space="preserve">每个指标插件需实现标准接口 `compute(mesh_data, config) → MetricResult`，其中 `MetricResult` 包含 `score`、`localization`、`metadata` 三个字段。新增指标只需实现该接口并注册至插件中心，支持条件触发（如仅在穿插指标超阈值后才触发粘连指标的精细计算）。</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版本化配置管理：</w:t>
      </w:r>
      <w:r>
        <w:rPr>
          <w:rFonts w:ascii="微软雅黑" w:eastAsia="微软雅黑" w:hAnsi="微软雅黑"/>
          <w:sz w:val="18"/>
          <w:szCs w:val="18"/>
        </w:rPr>
        <w:t xml:space="preserve">规则、阈值与聚合权重均以语义化版本号（SemVer）管理，每次变更生成差异摘要。历史评估结果可按 `rule_version` 字段回溯当时使用的完整配置集合，支持全链路审计。</w:t>
      </w:r>
    </w:p>
    <w:p w14:paraId="7794C445" w14:textId="77777777" w:rsidR="006D5932" w:rsidRPr="003164E3" w:rsidRDefault="006D5932" w:rsidP="00D36B32">
      <w:pPr>
        <w:spacing w:line="276" w:lineRule="auto"/>
        <w:rPr>
          <w:rFonts w:ascii="微软雅黑" w:eastAsia="微软雅黑" w:hAnsi="微软雅黑"/>
          <w:sz w:val="18"/>
          <w:szCs w:val="18"/>
        </w:rPr>
      </w:pPr>
      <w:r w:rsidRPr="003164E3">
        <w:rPr>
          <w:rFonts w:ascii="微软雅黑" w:eastAsia="微软雅黑" w:hAnsi="微软雅黑" w:hint="eastAsia"/>
          <w:sz w:val="18"/>
          <w:szCs w:val="18"/>
        </w:rPr>
        <w:t>4</w:t>
      </w:r>
      <w:r>
        <w:rPr>
          <w:rFonts w:ascii="微软雅黑" w:eastAsia="微软雅黑" w:hAnsi="微软雅黑"/>
          <w:sz w:val="18"/>
          <w:szCs w:val="18"/>
        </w:rPr>
        <w:t>.3</w:t>
      </w:r>
      <w:r w:rsidR="00B46AB6">
        <w:rPr>
          <w:rFonts w:ascii="微软雅黑" w:eastAsia="微软雅黑" w:hAnsi="微软雅黑" w:hint="eastAsia"/>
          <w:sz w:val="18"/>
          <w:szCs w:val="18"/>
        </w:rPr>
        <w:t>专利</w:t>
      </w:r>
      <w:r w:rsidRPr="003164E3">
        <w:rPr>
          <w:rFonts w:ascii="微软雅黑" w:eastAsia="微软雅黑" w:hAnsi="微软雅黑" w:hint="eastAsia"/>
          <w:sz w:val="18"/>
          <w:szCs w:val="18"/>
        </w:rPr>
        <w:t>方案所产生的有益效果</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本发明在生产验证场景中具备以下可量化的有益效果：</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效果一：大幅降低人工评估成本</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将重复性质检任务转为自动执行，人工仅处理B级边界样本和抽检样本，审核工时可显著减少。</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效果二：无GT场景稳定落地</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无需大规模人工标注即可实现稳定评分与持续监控，解决了监督式方案在数据稀缺场景下的落地困境。</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效果三：异常识别覆盖更全面</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多指标协同可同时识别穿插、粘连、共线、能量异常等复合问题，相较单指标方案漏检率显著下降。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效果四：定位精度提升，修复效率提高</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区域级可解释定位将人工排查时间从全序列检视缩短为定向区域确认，修复效率显著提升。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效果五：训练数据质量持续改进</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通过自动清洗、降权与难例挖掘优化数据分布，定向微调后关键部位异常率可随迭代持续下降。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效果六：发布质量可控、版本波动可监控</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闭环回归机制提前发现质量退化并阻断风险发布，版本回归通过率提升，线上质量波动降低。</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上述效果来源于"评估、定位、决策、训练联动"全链路协同，而非单一规则的堆叠，因此具备持续扩展能力和跨项目复用价值。</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在不偏离本发明核心思想的前提下，可采用以下替代实施路径：</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替代方案一：聚合器替代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加权和聚合可替换为规则树（按优先级顺序判断）、学习排序器（LTR）或贝叶斯融合器，只要保持输出质量分级与可解释路径的特性，均属于本发明的扩展范围。</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替代方案二：阈值策略替代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固定阈值可替换为基于滑动窗口的漂移感知阈值，或利用Isolation Forest、MAD等统计方法的自适应离群点阈值，以适配数据分布动态变化的场景。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替代方案三：指标集替代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可按业务需求增减指标，如添加体积保持指标、骨骼驱动冲突指标、碰撞持续时长指标等；也可将本发明现有指标替换为更精细的计算版本，前提是保持插件化接口不变。</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替代方案四：闭环动作替代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"剔除"动作可替换为"修复任务自动派发"（触发专利5的后处理算子），"降权"动作可替换为"课程式采样权重调度"，以适配不同训练框架的数据加载策略。</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替代方案五：部署方式替代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可离线批处理执行，也可部署为在线推理质量闸门；可单机执行，也可在分布式任务调度框架上横向扩展，以适配大规模资产处理场景。</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替代方案六：反馈源替代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除训练回归结果外，还可接入用户编辑日志（如美术手动修复记录）、线上异常报警或A/B测试用户反馈作为补充质量信号，进一步丰富闭环反馈来源。</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因此，本发明的保护重点在于：无GT前提下的多指标评估机制、可解释异常定位、自动化数据闭环联动及版本回归控制，而非某一具体单项指标公式。</w:t>
      </w:r>
    </w:p>
    <w:p w14:paraId="285D9ED6" w14:textId="77777777" w:rsidR="00590428" w:rsidRDefault="00590428" w:rsidP="00D36B32">
      <w:pPr>
        <w:spacing w:line="276" w:lineRule="auto"/>
        <w:rPr>
          <w:rFonts w:ascii="微软雅黑" w:eastAsia="微软雅黑" w:hAnsi="微软雅黑"/>
          <w:sz w:val="18"/>
          <w:szCs w:val="18"/>
        </w:rPr>
      </w:pPr>
      <w:r>
        <w:rPr>
          <w:rFonts w:ascii="微软雅黑" w:eastAsia="微软雅黑" w:hAnsi="微软雅黑"/>
          <w:sz w:val="18"/>
          <w:szCs w:val="18"/>
        </w:rPr>
        <w:t>5</w:t>
      </w:r>
      <w:r>
        <w:rPr>
          <w:rFonts w:ascii="微软雅黑" w:eastAsia="微软雅黑" w:hAnsi="微软雅黑" w:hint="eastAsia"/>
          <w:sz w:val="18"/>
          <w:szCs w:val="18"/>
        </w:rPr>
        <w:t>、</w:t>
      </w:r>
      <w:r w:rsidRPr="003164E3">
        <w:rPr>
          <w:rFonts w:ascii="微软雅黑" w:eastAsia="微软雅黑" w:hAnsi="微软雅黑" w:hint="eastAsia"/>
          <w:bCs/>
          <w:sz w:val="18"/>
          <w:szCs w:val="18"/>
        </w:rPr>
        <w:t>参考文献（如：专利/论文/网页/期刊）</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[1] Bridson, R., Marino, S., &amp; Fedkiw, R. (2003). Simulation of Clothing with Folds and Wrinkles. ACM SIGGRAPH/Eurographics SCA. https://dl.acm.org/doi/10.5555/846276.846288</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[2] Tang, M., Wang, H., Tang, L., Tong, R., &amp; Manocha, D. (2018). CAMA: Contact-Aware Matrix Assembly with Unified Collision Handling for GPU-Based Cloth Simulation. Computer Graphics Forum. https://dl.acm.org/doi/10.1145/3197517.3201363</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[3] Shrivastava, A., Gupta, A., &amp; Girshick, R. (2016). Training Region-based Object Detectors with Online Hard Example Mining. CVPR. https://arxiv.org/abs/1604.03540</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[4] Blender Manual — Weight Paint and Mesh Analysis. https://docs.blender.org/manual/en/latest/</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[5] Open3D Documentation — Geometry Processing APIs. https://www.open3d.org/docs/release/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[6] SciPy Documentation — Signal processing and optimization modules. https://docs.scipy.org/doc/scipy/reference/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[7] Chandola, V., Banerjee, A., &amp; Kumar, V. (2009). Anomaly Detection: A Survey. ACM Computing Surveys, 41(3). https://doi.org/10.1145/1541880.1541882</w:t>
      </w:r>
    </w:p>
    <w:sectPr w:rsidR="00B5409A" w:rsidRPr="003164E3">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E14D3" w14:textId="77777777" w:rsidR="00155EFE" w:rsidRDefault="00155EFE">
      <w:r>
        <w:separator/>
      </w:r>
    </w:p>
  </w:endnote>
  <w:endnote w:type="continuationSeparator" w:id="0">
    <w:p w14:paraId="2C05C44E" w14:textId="77777777" w:rsidR="00155EFE" w:rsidRDefault="00155E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altName w:val="Microsoft YaHei"/>
    <w:panose1 w:val="020B0503020204020204"/>
    <w:charset w:val="86"/>
    <w:family w:val="swiss"/>
    <w:pitch w:val="variable"/>
    <w:sig w:usb0="80000287" w:usb1="2ACF3C52"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08430" w14:textId="77777777" w:rsidR="000E593A" w:rsidRDefault="000E593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83686" w14:textId="77777777" w:rsidR="00D75CFA" w:rsidRDefault="00D75CFA">
    <w:pPr>
      <w:pStyle w:val="aa"/>
      <w:jc w:val="center"/>
      <w:rPr>
        <w:rFonts w:eastAsia="Times New Roman"/>
      </w:rPr>
    </w:pPr>
    <w:r>
      <w:rPr>
        <w:rFonts w:hint="eastAsia"/>
        <w:kern w:val="0"/>
      </w:rPr>
      <w:t>第</w:t>
    </w:r>
    <w:r>
      <w:rPr>
        <w:kern w:val="0"/>
      </w:rPr>
      <w:t xml:space="preserve"> </w:t>
    </w:r>
    <w:r>
      <w:fldChar w:fldCharType="begin"/>
    </w:r>
    <w:r>
      <w:rPr>
        <w:kern w:val="0"/>
      </w:rPr>
      <w:instrText xml:space="preserve"> PAGE </w:instrText>
    </w:r>
    <w:r>
      <w:rPr>
        <w:kern w:val="0"/>
      </w:rPr>
      <w:fldChar w:fldCharType="separate"/>
    </w:r>
    <w:r w:rsidR="00125DDA">
      <w:rPr>
        <w:noProof/>
        <w:kern w:val="0"/>
      </w:rPr>
      <w:t>1</w:t>
    </w:r>
    <w:r>
      <w:rPr>
        <w:kern w:val="0"/>
      </w:rPr>
      <w:fldChar w:fldCharType="end"/>
    </w:r>
    <w:r>
      <w:rPr>
        <w:kern w:val="0"/>
      </w:rPr>
      <w:t xml:space="preserve"> </w:t>
    </w:r>
    <w:r>
      <w:rPr>
        <w:rFonts w:hint="eastAsia"/>
        <w:kern w:val="0"/>
      </w:rPr>
      <w:t>页</w:t>
    </w:r>
    <w:r>
      <w:rPr>
        <w:kern w:val="0"/>
      </w:rPr>
      <w:t xml:space="preserve"> </w:t>
    </w:r>
    <w:r>
      <w:rPr>
        <w:rFonts w:hint="eastAsia"/>
        <w:kern w:val="0"/>
      </w:rPr>
      <w:t>共</w:t>
    </w:r>
    <w:r>
      <w:rPr>
        <w:kern w:val="0"/>
      </w:rPr>
      <w:t xml:space="preserve"> </w:t>
    </w:r>
    <w:r>
      <w:fldChar w:fldCharType="begin"/>
    </w:r>
    <w:r>
      <w:rPr>
        <w:kern w:val="0"/>
      </w:rPr>
      <w:instrText xml:space="preserve"> NUMPAGES </w:instrText>
    </w:r>
    <w:r>
      <w:rPr>
        <w:kern w:val="0"/>
      </w:rPr>
      <w:fldChar w:fldCharType="separate"/>
    </w:r>
    <w:r w:rsidR="00125DDA">
      <w:rPr>
        <w:noProof/>
        <w:kern w:val="0"/>
      </w:rPr>
      <w:t>3</w:t>
    </w:r>
    <w:r>
      <w:rPr>
        <w:kern w:val="0"/>
      </w:rPr>
      <w:fldChar w:fldCharType="end"/>
    </w:r>
    <w:r>
      <w:rPr>
        <w:kern w:val="0"/>
      </w:rPr>
      <w:t xml:space="preserve"> </w:t>
    </w:r>
    <w:r>
      <w:rPr>
        <w:rFonts w:hint="eastAsia"/>
        <w:kern w:val="0"/>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23946" w14:textId="77777777" w:rsidR="000E593A" w:rsidRDefault="000E593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E84AF" w14:textId="77777777" w:rsidR="00155EFE" w:rsidRDefault="00155EFE">
      <w:r>
        <w:separator/>
      </w:r>
    </w:p>
  </w:footnote>
  <w:footnote w:type="continuationSeparator" w:id="0">
    <w:p w14:paraId="3DF56FD0" w14:textId="77777777" w:rsidR="00155EFE" w:rsidRDefault="00155E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2D3DF" w14:textId="77777777" w:rsidR="000E593A" w:rsidRDefault="000E593A">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DB375" w14:textId="77777777" w:rsidR="00D75CFA" w:rsidRDefault="00615561">
    <w:pPr>
      <w:pStyle w:val="a8"/>
      <w:jc w:val="left"/>
      <w:rPr>
        <w:b/>
        <w:sz w:val="24"/>
      </w:rPr>
    </w:pPr>
    <w:r>
      <w:rPr>
        <w:rFonts w:eastAsia="Times New Roman"/>
        <w:noProof/>
        <w:sz w:val="24"/>
      </w:rPr>
      <w:drawing>
        <wp:inline distT="0" distB="0" distL="0" distR="0" wp14:anchorId="76BD3E83">
          <wp:extent cx="337185" cy="337185"/>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7185" cy="337185"/>
                  </a:xfrm>
                  <a:prstGeom prst="rect">
                    <a:avLst/>
                  </a:prstGeom>
                  <a:noFill/>
                  <a:ln>
                    <a:noFill/>
                  </a:ln>
                </pic:spPr>
              </pic:pic>
            </a:graphicData>
          </a:graphic>
        </wp:inline>
      </w:drawing>
    </w:r>
    <w:r w:rsidR="00D75CFA">
      <w:rPr>
        <w:sz w:val="24"/>
      </w:rPr>
      <w:t xml:space="preserve"> </w:t>
    </w:r>
    <w:r w:rsidR="00D75CFA">
      <w:rPr>
        <w:rFonts w:hint="eastAsia"/>
        <w:b/>
        <w:sz w:val="21"/>
        <w:szCs w:val="21"/>
      </w:rPr>
      <w:t>专利保护创新，积累无形资产</w:t>
    </w:r>
    <w:r w:rsidR="00D75CFA">
      <w:rPr>
        <w:sz w:val="24"/>
      </w:rPr>
      <w:t xml:space="preserve">                    </w:t>
    </w:r>
    <w:r w:rsidR="00D75CFA">
      <w:rPr>
        <w:rFonts w:hint="eastAsia"/>
        <w:b/>
        <w:sz w:val="24"/>
        <w:szCs w:val="24"/>
      </w:rPr>
      <w:t>腾讯商业秘密请勿泄露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66307" w14:textId="77777777" w:rsidR="000E593A" w:rsidRDefault="000E593A">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oNotDisplayPageBoundarie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0"/>
  <w:drawingGridVerticalSpacing w:val="156"/>
  <w:noPunctuationKerning/>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4131B"/>
    <w:rsid w:val="00046A96"/>
    <w:rsid w:val="00053B5F"/>
    <w:rsid w:val="000755A2"/>
    <w:rsid w:val="0007719C"/>
    <w:rsid w:val="00082513"/>
    <w:rsid w:val="00087110"/>
    <w:rsid w:val="000A6D82"/>
    <w:rsid w:val="000B715F"/>
    <w:rsid w:val="000E326F"/>
    <w:rsid w:val="000E593A"/>
    <w:rsid w:val="000F0257"/>
    <w:rsid w:val="00112703"/>
    <w:rsid w:val="00115351"/>
    <w:rsid w:val="00125517"/>
    <w:rsid w:val="00125DDA"/>
    <w:rsid w:val="00131553"/>
    <w:rsid w:val="0013245E"/>
    <w:rsid w:val="0014415F"/>
    <w:rsid w:val="00155EFE"/>
    <w:rsid w:val="00170B99"/>
    <w:rsid w:val="00171AD0"/>
    <w:rsid w:val="00172A27"/>
    <w:rsid w:val="00187194"/>
    <w:rsid w:val="0019075B"/>
    <w:rsid w:val="001C4AC4"/>
    <w:rsid w:val="001C63B9"/>
    <w:rsid w:val="001E18FA"/>
    <w:rsid w:val="001E2F28"/>
    <w:rsid w:val="001E66F9"/>
    <w:rsid w:val="00207BD1"/>
    <w:rsid w:val="00213153"/>
    <w:rsid w:val="00223886"/>
    <w:rsid w:val="00243706"/>
    <w:rsid w:val="002643F8"/>
    <w:rsid w:val="00265109"/>
    <w:rsid w:val="00287A89"/>
    <w:rsid w:val="002A6E48"/>
    <w:rsid w:val="002B0E91"/>
    <w:rsid w:val="002C6269"/>
    <w:rsid w:val="002E7E7C"/>
    <w:rsid w:val="003164E3"/>
    <w:rsid w:val="00347BCE"/>
    <w:rsid w:val="003662AA"/>
    <w:rsid w:val="00374E99"/>
    <w:rsid w:val="00396C43"/>
    <w:rsid w:val="00397FA2"/>
    <w:rsid w:val="003B72EF"/>
    <w:rsid w:val="003C265F"/>
    <w:rsid w:val="003E1544"/>
    <w:rsid w:val="003F57CF"/>
    <w:rsid w:val="00417191"/>
    <w:rsid w:val="00422435"/>
    <w:rsid w:val="00426F2A"/>
    <w:rsid w:val="00434FF8"/>
    <w:rsid w:val="0045069C"/>
    <w:rsid w:val="004670B1"/>
    <w:rsid w:val="004A0617"/>
    <w:rsid w:val="004A0AD4"/>
    <w:rsid w:val="004B5C4A"/>
    <w:rsid w:val="004D5DEC"/>
    <w:rsid w:val="004F68A7"/>
    <w:rsid w:val="00503F76"/>
    <w:rsid w:val="00516FAB"/>
    <w:rsid w:val="00521BC4"/>
    <w:rsid w:val="00524BD0"/>
    <w:rsid w:val="00537B3D"/>
    <w:rsid w:val="0055315C"/>
    <w:rsid w:val="00561328"/>
    <w:rsid w:val="00590428"/>
    <w:rsid w:val="005B3497"/>
    <w:rsid w:val="005C3959"/>
    <w:rsid w:val="005D29B8"/>
    <w:rsid w:val="005E4B9D"/>
    <w:rsid w:val="00606218"/>
    <w:rsid w:val="00610FC8"/>
    <w:rsid w:val="00615561"/>
    <w:rsid w:val="006179E0"/>
    <w:rsid w:val="00617E8C"/>
    <w:rsid w:val="00634665"/>
    <w:rsid w:val="0063699E"/>
    <w:rsid w:val="00654676"/>
    <w:rsid w:val="006708BE"/>
    <w:rsid w:val="006B5C00"/>
    <w:rsid w:val="006C3AE4"/>
    <w:rsid w:val="006D5932"/>
    <w:rsid w:val="006F2FF9"/>
    <w:rsid w:val="00730D34"/>
    <w:rsid w:val="00732839"/>
    <w:rsid w:val="00736DBD"/>
    <w:rsid w:val="00737027"/>
    <w:rsid w:val="007404FB"/>
    <w:rsid w:val="007419DC"/>
    <w:rsid w:val="007442E8"/>
    <w:rsid w:val="00751A53"/>
    <w:rsid w:val="00766A82"/>
    <w:rsid w:val="00766F18"/>
    <w:rsid w:val="007729E8"/>
    <w:rsid w:val="00776664"/>
    <w:rsid w:val="007863DA"/>
    <w:rsid w:val="007A0A2C"/>
    <w:rsid w:val="007A6927"/>
    <w:rsid w:val="007B7B6E"/>
    <w:rsid w:val="007E7E95"/>
    <w:rsid w:val="008324CE"/>
    <w:rsid w:val="00837339"/>
    <w:rsid w:val="008523DF"/>
    <w:rsid w:val="00855E8E"/>
    <w:rsid w:val="00870C6B"/>
    <w:rsid w:val="00890366"/>
    <w:rsid w:val="008972CA"/>
    <w:rsid w:val="008A2E23"/>
    <w:rsid w:val="008A6E8D"/>
    <w:rsid w:val="008B3FAD"/>
    <w:rsid w:val="008F10F7"/>
    <w:rsid w:val="008F1BB1"/>
    <w:rsid w:val="008F2126"/>
    <w:rsid w:val="008F5E96"/>
    <w:rsid w:val="00901E2F"/>
    <w:rsid w:val="00924B73"/>
    <w:rsid w:val="0097130F"/>
    <w:rsid w:val="00977298"/>
    <w:rsid w:val="00987743"/>
    <w:rsid w:val="009B7B0C"/>
    <w:rsid w:val="009C2D45"/>
    <w:rsid w:val="009D1AD9"/>
    <w:rsid w:val="009D75A2"/>
    <w:rsid w:val="009E3D0F"/>
    <w:rsid w:val="00A34AC1"/>
    <w:rsid w:val="00A5493E"/>
    <w:rsid w:val="00A57553"/>
    <w:rsid w:val="00A61CE4"/>
    <w:rsid w:val="00A720D5"/>
    <w:rsid w:val="00A75D12"/>
    <w:rsid w:val="00A86A72"/>
    <w:rsid w:val="00AA7A1A"/>
    <w:rsid w:val="00AC471A"/>
    <w:rsid w:val="00AE22DA"/>
    <w:rsid w:val="00AE2865"/>
    <w:rsid w:val="00AE74A5"/>
    <w:rsid w:val="00AF3021"/>
    <w:rsid w:val="00AF4E63"/>
    <w:rsid w:val="00AF51E2"/>
    <w:rsid w:val="00AF6B74"/>
    <w:rsid w:val="00B00123"/>
    <w:rsid w:val="00B06C91"/>
    <w:rsid w:val="00B138EC"/>
    <w:rsid w:val="00B16CEB"/>
    <w:rsid w:val="00B2312E"/>
    <w:rsid w:val="00B418C0"/>
    <w:rsid w:val="00B46AB6"/>
    <w:rsid w:val="00B5409A"/>
    <w:rsid w:val="00B63DA6"/>
    <w:rsid w:val="00B67707"/>
    <w:rsid w:val="00B703A1"/>
    <w:rsid w:val="00B712A2"/>
    <w:rsid w:val="00B7171F"/>
    <w:rsid w:val="00B8567D"/>
    <w:rsid w:val="00B94FDF"/>
    <w:rsid w:val="00BA309B"/>
    <w:rsid w:val="00BA3A35"/>
    <w:rsid w:val="00BC757D"/>
    <w:rsid w:val="00BE10DB"/>
    <w:rsid w:val="00BE208C"/>
    <w:rsid w:val="00BE69FD"/>
    <w:rsid w:val="00C455B4"/>
    <w:rsid w:val="00C4685E"/>
    <w:rsid w:val="00C54797"/>
    <w:rsid w:val="00C579B7"/>
    <w:rsid w:val="00C64ED2"/>
    <w:rsid w:val="00C70A64"/>
    <w:rsid w:val="00C76026"/>
    <w:rsid w:val="00C93E82"/>
    <w:rsid w:val="00CB1AEA"/>
    <w:rsid w:val="00CB5AA9"/>
    <w:rsid w:val="00CB71C9"/>
    <w:rsid w:val="00CB753E"/>
    <w:rsid w:val="00CC62DC"/>
    <w:rsid w:val="00CD10DB"/>
    <w:rsid w:val="00CD7C38"/>
    <w:rsid w:val="00CF77FE"/>
    <w:rsid w:val="00D01056"/>
    <w:rsid w:val="00D17FA5"/>
    <w:rsid w:val="00D26E0B"/>
    <w:rsid w:val="00D36B32"/>
    <w:rsid w:val="00D44471"/>
    <w:rsid w:val="00D5787C"/>
    <w:rsid w:val="00D74FDE"/>
    <w:rsid w:val="00D75CFA"/>
    <w:rsid w:val="00D801E8"/>
    <w:rsid w:val="00DC202D"/>
    <w:rsid w:val="00DD03DB"/>
    <w:rsid w:val="00DE14AD"/>
    <w:rsid w:val="00DE4B3C"/>
    <w:rsid w:val="00DF462A"/>
    <w:rsid w:val="00DF60D5"/>
    <w:rsid w:val="00E000B6"/>
    <w:rsid w:val="00E156EF"/>
    <w:rsid w:val="00E33168"/>
    <w:rsid w:val="00E44F8F"/>
    <w:rsid w:val="00E77230"/>
    <w:rsid w:val="00E81A07"/>
    <w:rsid w:val="00E81A4B"/>
    <w:rsid w:val="00E85B36"/>
    <w:rsid w:val="00E86347"/>
    <w:rsid w:val="00EA3246"/>
    <w:rsid w:val="00EB55E8"/>
    <w:rsid w:val="00EC00B8"/>
    <w:rsid w:val="00F0092B"/>
    <w:rsid w:val="00F100C3"/>
    <w:rsid w:val="00F23C61"/>
    <w:rsid w:val="00F30104"/>
    <w:rsid w:val="00F3045B"/>
    <w:rsid w:val="00F31B22"/>
    <w:rsid w:val="00F432E7"/>
    <w:rsid w:val="00F62BA7"/>
    <w:rsid w:val="00F7542C"/>
    <w:rsid w:val="00F8223C"/>
    <w:rsid w:val="00F93147"/>
    <w:rsid w:val="00F96396"/>
    <w:rsid w:val="00F97DD3"/>
    <w:rsid w:val="00FA097A"/>
    <w:rsid w:val="00FC0C2D"/>
    <w:rsid w:val="00FD3019"/>
    <w:rsid w:val="00FF6306"/>
    <w:rsid w:val="07555FA0"/>
    <w:rsid w:val="08213729"/>
    <w:rsid w:val="10D42AE4"/>
    <w:rsid w:val="1A372FD1"/>
    <w:rsid w:val="21392D60"/>
    <w:rsid w:val="21496A35"/>
    <w:rsid w:val="2DB63F79"/>
    <w:rsid w:val="33663901"/>
    <w:rsid w:val="35A969AB"/>
    <w:rsid w:val="36E758FC"/>
    <w:rsid w:val="37193088"/>
    <w:rsid w:val="3A0B5469"/>
    <w:rsid w:val="3CD52F4F"/>
    <w:rsid w:val="3F117610"/>
    <w:rsid w:val="434E470C"/>
    <w:rsid w:val="491E0888"/>
    <w:rsid w:val="55E1223D"/>
    <w:rsid w:val="569A33AA"/>
    <w:rsid w:val="56AD0D7E"/>
    <w:rsid w:val="5E2A09CF"/>
    <w:rsid w:val="5F816B97"/>
    <w:rsid w:val="633A44B6"/>
    <w:rsid w:val="64BC7663"/>
    <w:rsid w:val="6B5807D7"/>
    <w:rsid w:val="720F6D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766E0B87"/>
  <w15:chartTrackingRefBased/>
  <w15:docId w15:val="{9C1CCE18-1E65-4063-BBA9-22D9FBE8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rPr>
  </w:style>
  <w:style w:type="paragraph" w:styleId="1">
    <w:name w:val="heading 1"/>
    <w:basedOn w:val="a"/>
    <w:next w:val="a"/>
    <w:uiPriority w:val="9"/>
    <w:qFormat/>
    <w:pPr>
      <w:keepNext/>
      <w:keepLines/>
      <w:spacing w:before="340" w:after="330" w:line="576" w:lineRule="auto"/>
      <w:outlineLvl w:val="0"/>
    </w:pPr>
    <w:rPr>
      <w:b/>
      <w:kern w:val="44"/>
      <w:sz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000FF"/>
      <w:u w:val="single"/>
    </w:rPr>
  </w:style>
  <w:style w:type="character" w:styleId="a4">
    <w:name w:val="page number"/>
    <w:rPr>
      <w:rFonts w:ascii="Times New Roman" w:hint="default"/>
    </w:rPr>
  </w:style>
  <w:style w:type="character" w:customStyle="1" w:styleId="a5">
    <w:name w:val="批注主题 字符"/>
    <w:link w:val="a6"/>
    <w:uiPriority w:val="99"/>
    <w:semiHidden/>
    <w:rPr>
      <w:b/>
      <w:bCs/>
      <w:kern w:val="2"/>
      <w:sz w:val="21"/>
    </w:rPr>
  </w:style>
  <w:style w:type="character" w:customStyle="1" w:styleId="a7">
    <w:name w:val="页眉 字符"/>
    <w:link w:val="a8"/>
    <w:rPr>
      <w:rFonts w:ascii="Times New Roman" w:hint="default"/>
      <w:kern w:val="2"/>
      <w:sz w:val="18"/>
    </w:rPr>
  </w:style>
  <w:style w:type="character" w:customStyle="1" w:styleId="a9">
    <w:name w:val="页脚 字符"/>
    <w:link w:val="aa"/>
    <w:rPr>
      <w:rFonts w:ascii="Times New Roman" w:hint="default"/>
      <w:kern w:val="2"/>
      <w:sz w:val="18"/>
    </w:rPr>
  </w:style>
  <w:style w:type="character" w:customStyle="1" w:styleId="ab">
    <w:name w:val="批注文字 字符"/>
    <w:link w:val="ac"/>
    <w:rPr>
      <w:kern w:val="2"/>
      <w:sz w:val="21"/>
    </w:rPr>
  </w:style>
  <w:style w:type="character" w:styleId="ad">
    <w:name w:val="annotation reference"/>
    <w:uiPriority w:val="99"/>
    <w:unhideWhenUsed/>
    <w:rPr>
      <w:sz w:val="21"/>
      <w:szCs w:val="21"/>
    </w:rPr>
  </w:style>
  <w:style w:type="paragraph" w:styleId="a6">
    <w:name w:val="annotation subject"/>
    <w:basedOn w:val="ac"/>
    <w:next w:val="ac"/>
    <w:link w:val="a5"/>
    <w:uiPriority w:val="99"/>
    <w:unhideWhenUsed/>
    <w:rPr>
      <w:b/>
      <w:bCs/>
    </w:rPr>
  </w:style>
  <w:style w:type="paragraph" w:styleId="ae">
    <w:name w:val="Balloon Text"/>
    <w:basedOn w:val="a"/>
    <w:rPr>
      <w:sz w:val="18"/>
    </w:rPr>
  </w:style>
  <w:style w:type="paragraph" w:styleId="a8">
    <w:name w:val="header"/>
    <w:basedOn w:val="a"/>
    <w:link w:val="a7"/>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a">
    <w:name w:val="footer"/>
    <w:basedOn w:val="a"/>
    <w:link w:val="a9"/>
    <w:pPr>
      <w:tabs>
        <w:tab w:val="center" w:pos="4153"/>
        <w:tab w:val="right" w:pos="8306"/>
      </w:tabs>
      <w:snapToGrid w:val="0"/>
      <w:jc w:val="left"/>
    </w:pPr>
    <w:rPr>
      <w:sz w:val="18"/>
    </w:rPr>
  </w:style>
  <w:style w:type="paragraph" w:styleId="af">
    <w:name w:val="List Paragraph"/>
    <w:basedOn w:val="a"/>
    <w:uiPriority w:val="34"/>
    <w:qFormat/>
    <w:pPr>
      <w:ind w:firstLineChars="200" w:firstLine="420"/>
    </w:pPr>
  </w:style>
  <w:style w:type="paragraph" w:styleId="ac">
    <w:name w:val="annotation text"/>
    <w:basedOn w:val="a"/>
    <w:link w:val="ab"/>
    <w:pPr>
      <w:jc w:val="left"/>
    </w:pPr>
  </w:style>
  <w:style w:type="paragraph" w:styleId="af0">
    <w:name w:val="Revision"/>
    <w:hidden/>
    <w:uiPriority w:val="99"/>
    <w:unhideWhenUsed/>
    <w:rsid w:val="000E593A"/>
    <w:rPr>
      <w:kern w:val="2"/>
      <w:sz w:val="21"/>
    </w:rPr>
  </w:style>
  <w:style w:type="character" w:styleId="af1">
    <w:name w:val="Unresolved Mention"/>
    <w:uiPriority w:val="99"/>
    <w:semiHidden/>
    <w:unhideWhenUsed/>
    <w:rsid w:val="00B703A1"/>
    <w:rPr>
      <w:color w:val="605E5C"/>
      <w:shd w:val="clear" w:color="auto" w:fill="E1DFDD"/>
    </w:rPr>
  </w:style>
  <w:style w:type="character" w:styleId="af2">
    <w:name w:val="FollowedHyperlink"/>
    <w:uiPriority w:val="99"/>
    <w:semiHidden/>
    <w:unhideWhenUsed/>
    <w:rsid w:val="00B703A1"/>
    <w:rPr>
      <w:color w:val="954F72"/>
      <w:u w:val="single"/>
    </w:rPr>
  </w:style>
  <w:style w:type="table" w:styleId="af3">
    <w:name w:val="Table Grid"/>
    <w:basedOn w:val="a1"/>
    <w:uiPriority w:val="99"/>
    <w:unhideWhenUsed/>
    <w:rsid w:val="00467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weixin.qq.com/doc/w3_AO4AXgbdAFwgt7a2VHISmmw3NXwIl?scode=AJEAIQdfAAoImYTNQjAO4AXgbdAFw"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patent.woa.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4966E3-CF63-418F-9FCE-93A58B2DE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218</Words>
  <Characters>1249</Characters>
  <Application>Microsoft Office Word</Application>
  <DocSecurity>0</DocSecurity>
  <PresentationFormat/>
  <Lines>10</Lines>
  <Paragraphs>2</Paragraphs>
  <Slides>0</Slides>
  <Notes>0</Notes>
  <HiddenSlides>0</HiddenSlides>
  <MMClips>0</MMClips>
  <ScaleCrop>false</ScaleCrop>
  <Manager/>
  <Company/>
  <LinksUpToDate>false</LinksUpToDate>
  <CharactersWithSpaces>1465</CharactersWithSpaces>
  <SharedDoc>false</SharedDoc>
  <HLinks>
    <vt:vector size="12" baseType="variant">
      <vt:variant>
        <vt:i4>3932180</vt:i4>
      </vt:variant>
      <vt:variant>
        <vt:i4>19</vt:i4>
      </vt:variant>
      <vt:variant>
        <vt:i4>0</vt:i4>
      </vt:variant>
      <vt:variant>
        <vt:i4>5</vt:i4>
      </vt:variant>
      <vt:variant>
        <vt:lpwstr>https://doc.weixin.qq.com/doc/w3_AO4AXgbdAFwgt7a2VHISmmw3NXwIl?scode=AJEAIQdfAAoImYTNQjAO4AXgbdAFw</vt:lpwstr>
      </vt:variant>
      <vt:variant>
        <vt:lpwstr/>
      </vt:variant>
      <vt:variant>
        <vt:i4>7929898</vt:i4>
      </vt:variant>
      <vt:variant>
        <vt:i4>16</vt:i4>
      </vt:variant>
      <vt:variant>
        <vt:i4>0</vt:i4>
      </vt:variant>
      <vt:variant>
        <vt:i4>5</vt:i4>
      </vt:variant>
      <vt:variant>
        <vt:lpwstr>https://patent.woa.com/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交底书名称</dc:title>
  <dc:subject/>
  <dc:creator>DORISGAO-PC</dc:creator>
  <cp:keywords/>
  <dc:description/>
  <cp:lastModifiedBy>haeshuang(黄胡生)</cp:lastModifiedBy>
  <cp:revision>2</cp:revision>
  <dcterms:created xsi:type="dcterms:W3CDTF">2025-08-19T01:15:00Z</dcterms:created>
  <dcterms:modified xsi:type="dcterms:W3CDTF">2025-08-19T01:15:00Z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2052-10.8.0.5648</vt:lpwstr>
  </property>
</Properties>
</file>