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lineRule="auto" w:line="360"/>
      </w:pPr>
      <w:r>
        <w:rPr>
          <w:rFonts w:ascii="黑体" w:hAnsi="黑体" w:eastAsia="黑体" w:cs="黑体"/>
          <w:b/>
          <w:sz w:val="32"/>
        </w:rPr>
        <w:t>交底书名称</w:t>
      </w:r>
    </w:p>
    <w:p>
      <w:pPr>
        <w:spacing w:before="40" w:after="40" w:lineRule="auto" w:line="320"/>
      </w:pPr>
      <w:r>
        <w:rPr>
          <w:rFonts w:ascii="宋体" w:hAnsi="宋体" w:eastAsia="宋体" w:cs="宋体"/>
          <w:b w:val="0"/>
          <w:sz w:val="24"/>
        </w:rPr>
        <w:t>一种无真值标注条件下的蒙皮质量自动评估、异常筛选与数据闭环构建方法、系统及存储介质</w:t>
      </w:r>
    </w:p>
    <w:p>
      <w:pPr>
        <w:spacing w:before="240" w:after="60" w:lineRule="auto" w:line="360"/>
      </w:pPr>
      <w:r>
        <w:rPr>
          <w:rFonts w:ascii="黑体" w:hAnsi="黑体" w:eastAsia="黑体" w:cs="黑体"/>
          <w:b/>
          <w:sz w:val="32"/>
        </w:rPr>
        <w:t>缩略语和关键术语定义</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GT（Ground Truth，真值标注）</w:t>
      </w:r>
      <w:r>
        <w:rPr>
          <w:rFonts w:ascii="宋体" w:hAnsi="宋体" w:eastAsia="宋体" w:cs="宋体"/>
          <w:b w:val="0"/>
          <w:sz w:val="24"/>
        </w:rPr>
        <w:t>：监督训练或质量评估中所用的标准答案数据，通常由人工标注产生。</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无GT评估（GT-Free Evaluation）</w:t>
      </w:r>
      <w:r>
        <w:rPr>
          <w:rFonts w:ascii="宋体" w:hAnsi="宋体" w:eastAsia="宋体" w:cs="宋体"/>
          <w:b w:val="0"/>
          <w:sz w:val="24"/>
        </w:rPr>
        <w:t>：缺少人工真值标注时，仅依赖规则、约束或统计模型对质量进行自动判断的方法体系。</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蒙皮结果（Skinning Output）</w:t>
      </w:r>
      <w:r>
        <w:rPr>
          <w:rFonts w:ascii="宋体" w:hAnsi="宋体" w:eastAsia="宋体" w:cs="宋体"/>
          <w:b w:val="0"/>
          <w:sz w:val="24"/>
        </w:rPr>
        <w:t>：由骨骼变换和顶点权重驱动得到的网格顶点序列或单帧形变结果。</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指标插件（Metric Plugin）</w:t>
      </w:r>
      <w:r>
        <w:rPr>
          <w:rFonts w:ascii="宋体" w:hAnsi="宋体" w:eastAsia="宋体" w:cs="宋体"/>
          <w:b w:val="0"/>
          <w:sz w:val="24"/>
        </w:rPr>
        <w:t>：可插拔的质量计算单元，接受蒙皮数据输入，输出单项质量分数和定位信息，支持按项目启停与权重配置。</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异常样本（Anomalous Sample）</w:t>
      </w:r>
      <w:r>
        <w:rPr>
          <w:rFonts w:ascii="宋体" w:hAnsi="宋体" w:eastAsia="宋体" w:cs="宋体"/>
          <w:b w:val="0"/>
          <w:sz w:val="24"/>
        </w:rPr>
        <w:t>：在穿插、粘连、共线、能量突变、边界抖动等一项或多项指标上超过阈值的蒙皮结果。</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质量闸门（Quality Gate）</w:t>
      </w:r>
      <w:r>
        <w:rPr>
          <w:rFonts w:ascii="宋体" w:hAnsi="宋体" w:eastAsia="宋体" w:cs="宋体"/>
          <w:b w:val="0"/>
          <w:sz w:val="24"/>
        </w:rPr>
        <w:t>：在资产入库、训练数据入集或模型发布前执行的自动拦截与分级处理机制。</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数据闭环（Data Loop）</w:t>
      </w:r>
      <w:r>
        <w:rPr>
          <w:rFonts w:ascii="宋体" w:hAnsi="宋体" w:eastAsia="宋体" w:cs="宋体"/>
          <w:b w:val="0"/>
          <w:sz w:val="24"/>
        </w:rPr>
        <w:t>：由评估、筛选、清洗、再训练、回归验证组成的自动循环流程。</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难例挖掘（Hard Example Mining）</w:t>
      </w:r>
      <w:r>
        <w:rPr>
          <w:rFonts w:ascii="宋体" w:hAnsi="宋体" w:eastAsia="宋体" w:cs="宋体"/>
          <w:b w:val="0"/>
          <w:sz w:val="24"/>
        </w:rPr>
        <w:t>：从高频或高严重度异常样本中优先抽取高价值样本，用于定向微调。</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连通域定位（Connected Component Localization）</w:t>
      </w:r>
      <w:r>
        <w:rPr>
          <w:rFonts w:ascii="宋体" w:hAnsi="宋体" w:eastAsia="宋体" w:cs="宋体"/>
          <w:b w:val="0"/>
          <w:sz w:val="24"/>
        </w:rPr>
        <w:t>：将超阈值异常顶点或面片在拓扑上聚类为连续区域，输出区域级定位结果。</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版本回归（Version Regression）</w:t>
      </w:r>
      <w:r>
        <w:rPr>
          <w:rFonts w:ascii="宋体" w:hAnsi="宋体" w:eastAsia="宋体" w:cs="宋体"/>
          <w:b w:val="0"/>
          <w:sz w:val="24"/>
        </w:rPr>
        <w:t>：对比模型新旧版本或规则新旧配置下关键指标分布，用于发现质量退化并阻断风险发布。</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自适应阈值（Adaptive Threshold）</w:t>
      </w:r>
      <w:r>
        <w:rPr>
          <w:rFonts w:ascii="宋体" w:hAnsi="宋体" w:eastAsia="宋体" w:cs="宋体"/>
          <w:b w:val="0"/>
          <w:sz w:val="24"/>
        </w:rPr>
        <w:t>：根据样本分布或部位差异动态调整的异常判定阈值，跨角色迁移性优于固定阈值。</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聚合策略（Aggregation Strategy）</w:t>
      </w:r>
      <w:r>
        <w:rPr>
          <w:rFonts w:ascii="宋体" w:hAnsi="宋体" w:eastAsia="宋体" w:cs="宋体"/>
          <w:b w:val="0"/>
          <w:sz w:val="24"/>
        </w:rPr>
        <w:t>：将多项指标分数整合为总分的方法，包括加权求和、规则树门控、投票机制等。</w:t>
      </w:r>
    </w:p>
    <w:p>
      <w:pPr>
        <w:spacing w:before="240" w:after="60" w:lineRule="auto" w:line="360"/>
      </w:pPr>
      <w:r>
        <w:rPr>
          <w:rFonts w:ascii="黑体" w:hAnsi="黑体" w:eastAsia="黑体" w:cs="黑体"/>
          <w:b/>
          <w:sz w:val="32"/>
        </w:rPr>
        <w:t>1、*本发明的技术关键点（欲保护点）</w:t>
      </w:r>
    </w:p>
    <w:p>
      <w:pPr>
        <w:spacing w:before="40" w:after="40" w:lineRule="auto" w:line="320"/>
      </w:pPr>
      <w:r>
        <w:rPr>
          <w:rFonts w:ascii="宋体" w:hAnsi="宋体" w:eastAsia="宋体" w:cs="宋体"/>
          <w:b w:val="0"/>
          <w:sz w:val="24"/>
        </w:rPr>
        <w:t>本发明面向三维角色动画生产中的蒙皮质量治理问题，提出一种"无GT物理规则自动评估 + 数据闭环构建"的平台化技术方案。该方案的核心不是某单一检测指标，而是"多指标评估引擎、异常定位与分类、自动清洗重加权、训练联动回归"四层闭环协同体系，在无需人工标注的前提下，实现蒙皮质量的自动化管控与持续改进。</w:t>
      </w:r>
    </w:p>
    <w:p>
      <w:pPr>
        <w:spacing w:before="40" w:after="40" w:lineRule="auto" w:line="320"/>
      </w:pPr>
      <w:r>
        <w:rPr>
          <w:rFonts w:ascii="宋体" w:hAnsi="宋体" w:eastAsia="宋体" w:cs="宋体"/>
          <w:b w:val="0"/>
          <w:sz w:val="24"/>
        </w:rPr>
        <w:t>本发明欲保护的技术关键点包括以下六个协同层次：</w:t>
      </w:r>
    </w:p>
    <w:p>
      <w:pPr>
        <w:spacing w:before="40" w:after="40" w:lineRule="auto" w:line="320"/>
      </w:pPr>
      <w:r>
        <w:rPr>
          <w:rFonts w:ascii="黑体" w:hAnsi="黑体" w:eastAsia="黑体" w:cs="黑体"/>
          <w:b/>
          <w:sz w:val="24"/>
        </w:rPr>
        <w:t>关键点一：无GT多指标评估框架</w:t>
      </w:r>
    </w:p>
    <w:p>
      <w:pPr>
        <w:spacing w:before="40" w:after="40" w:lineRule="auto" w:line="320"/>
      </w:pPr>
      <w:r>
        <w:rPr>
          <w:rFonts w:ascii="宋体" w:hAnsi="宋体" w:eastAsia="宋体" w:cs="宋体"/>
          <w:b w:val="0"/>
          <w:sz w:val="24"/>
        </w:rPr>
        <w:t>在无人工标注前提下，从几何（共线、形变）、拓扑（穿插、粘连）、运动学（速度连续性）和能量一致性（局部应变、边界抖动）多个维度构建可计算指标体系，对蒙皮结果进行多维度自动质量评分。各指标基于物理/几何规则推导，具备明确的数学定义与工程可实施性。</w:t>
      </w:r>
    </w:p>
    <w:p>
      <w:pPr>
        <w:spacing w:before="40" w:after="40" w:lineRule="auto" w:line="320"/>
      </w:pPr>
      <w:r>
        <w:rPr>
          <w:rFonts w:ascii="黑体" w:hAnsi="黑体" w:eastAsia="黑体" w:cs="黑体"/>
          <w:b/>
          <w:sz w:val="24"/>
        </w:rPr>
        <w:t>关键点二：插件化指标架构</w:t>
      </w:r>
    </w:p>
    <w:p>
      <w:pPr>
        <w:spacing w:before="40" w:after="40" w:lineRule="auto" w:line="320"/>
      </w:pPr>
      <w:r>
        <w:rPr>
          <w:rFonts w:ascii="宋体" w:hAnsi="宋体" w:eastAsia="宋体" w:cs="宋体"/>
          <w:b w:val="0"/>
          <w:sz w:val="24"/>
        </w:rPr>
        <w:t>将各类指标设计为独立计算插件，插件间无强依赖，支持按项目需求启停、调整计算顺序、配置权重与版本，并允许新增指标而不影响已有流程稳定性。该架构使评估体系具备持续扩展能力。</w:t>
      </w:r>
    </w:p>
    <w:p>
      <w:pPr>
        <w:spacing w:before="40" w:after="40" w:lineRule="auto" w:line="320"/>
      </w:pPr>
      <w:r>
        <w:rPr>
          <w:rFonts w:ascii="黑体" w:hAnsi="黑体" w:eastAsia="黑体" w:cs="黑体"/>
          <w:b/>
          <w:sz w:val="24"/>
        </w:rPr>
        <w:t>关键点三：自适应阈值与多策略聚合</w:t>
      </w:r>
    </w:p>
    <w:p>
      <w:pPr>
        <w:spacing w:before="40" w:after="40" w:lineRule="auto" w:line="320"/>
      </w:pPr>
      <w:r>
        <w:rPr>
          <w:rFonts w:ascii="宋体" w:hAnsi="宋体" w:eastAsia="宋体" w:cs="宋体"/>
          <w:b w:val="0"/>
          <w:sz w:val="24"/>
        </w:rPr>
        <w:t>阈值策略支持固定阈值、分位数阈值和按部位自适应阈值三种模式，使阈值能够随数据分布自动适配不同角色类型、服装类别和动作范围。多指标聚合采用加权求和与门控惩罚相结合的机制，关键指标超强阈值时触发额外惩罚，防止总分掩盖局部严重异常。</w:t>
      </w:r>
    </w:p>
    <w:p>
      <w:pPr>
        <w:spacing w:before="40" w:after="40" w:lineRule="auto" w:line="320"/>
      </w:pPr>
      <w:r>
        <w:rPr>
          <w:rFonts w:ascii="黑体" w:hAnsi="黑体" w:eastAsia="黑体" w:cs="黑体"/>
          <w:b/>
          <w:sz w:val="24"/>
        </w:rPr>
        <w:t>关键点四：异常定位与可解释报告</w:t>
      </w:r>
    </w:p>
    <w:p>
      <w:pPr>
        <w:spacing w:before="40" w:after="40" w:lineRule="auto" w:line="320"/>
      </w:pPr>
      <w:r>
        <w:rPr>
          <w:rFonts w:ascii="宋体" w:hAnsi="宋体" w:eastAsia="宋体" w:cs="宋体"/>
          <w:b w:val="0"/>
          <w:sz w:val="24"/>
        </w:rPr>
        <w:t>评估结果支持从样本级分数下钻至顶点/边/面/骨骼影响域的细粒度定位，通过连通域聚类输出区域级定位结果，同时生成异常类型、严重度、触发规则路径和建议处理动作的可解释报告，便于美术和工程快速复查与定向修复。</w:t>
      </w:r>
    </w:p>
    <w:p>
      <w:pPr>
        <w:spacing w:before="40" w:after="40" w:lineRule="auto" w:line="320"/>
      </w:pPr>
      <w:r>
        <w:rPr>
          <w:rFonts w:ascii="黑体" w:hAnsi="黑体" w:eastAsia="黑体" w:cs="黑体"/>
          <w:b/>
          <w:sz w:val="24"/>
        </w:rPr>
        <w:t>关键点五：数据闭环联动执行</w:t>
      </w:r>
    </w:p>
    <w:p>
      <w:pPr>
        <w:spacing w:before="40" w:after="40" w:lineRule="auto" w:line="320"/>
      </w:pPr>
      <w:r>
        <w:rPr>
          <w:rFonts w:ascii="宋体" w:hAnsi="宋体" w:eastAsia="宋体" w:cs="宋体"/>
          <w:b w:val="0"/>
          <w:sz w:val="24"/>
        </w:rPr>
        <w:t>按异常评级自动执行样本路由（保留/剔除/降权/重采样）与训练联动（难例入库、定向微调触发、损失调制），将质量评估结果直接转化为训练数据优化动作，形成评估—训练—评估的持续改进闭环。</w:t>
      </w:r>
    </w:p>
    <w:p>
      <w:pPr>
        <w:spacing w:before="40" w:after="40" w:lineRule="auto" w:line="320"/>
      </w:pPr>
      <w:r>
        <w:rPr>
          <w:rFonts w:ascii="黑体" w:hAnsi="黑体" w:eastAsia="黑体" w:cs="黑体"/>
          <w:b/>
          <w:sz w:val="24"/>
        </w:rPr>
        <w:t>关键点六：质量闸门化部署与版本回归</w:t>
      </w:r>
    </w:p>
    <w:p>
      <w:pPr>
        <w:spacing w:before="40" w:after="40" w:lineRule="auto" w:line="320"/>
      </w:pPr>
      <w:r>
        <w:rPr>
          <w:rFonts w:ascii="宋体" w:hAnsi="宋体" w:eastAsia="宋体" w:cs="宋体"/>
          <w:b w:val="0"/>
          <w:sz w:val="24"/>
        </w:rPr>
        <w:t>将评估机制部署为三类标准闸门（资产入库闸门、训练数据闸门、模型发布闸门），并通过版本回归机制持续监控关键指标趋势，一旦新版本指标退化超过阈值，自动阻断发布或触发回滚，实现对生产质量的系统性保障。</w:t>
      </w:r>
    </w:p>
    <w:p>
      <w:pPr>
        <w:spacing w:before="40" w:after="40" w:lineRule="auto" w:line="320"/>
      </w:pPr>
      <w:r>
        <w:rPr>
          <w:rFonts w:ascii="宋体" w:hAnsi="宋体" w:eastAsia="宋体" w:cs="宋体"/>
          <w:b w:val="0"/>
          <w:sz w:val="24"/>
        </w:rPr>
        <w:t>本发明强调"无GT场景也能稳定评估并持续改进"，将质量治理从"人工经验化"升级为"可执行、可追溯、可扩展"的工程系统。</w:t>
      </w:r>
    </w:p>
    <w:p>
      <w:pPr>
        <w:spacing w:before="240" w:after="60" w:lineRule="auto" w:line="360"/>
      </w:pPr>
      <w:r>
        <w:rPr>
          <w:rFonts w:ascii="黑体" w:hAnsi="黑体" w:eastAsia="黑体" w:cs="黑体"/>
          <w:b/>
          <w:sz w:val="32"/>
        </w:rPr>
        <w:t>2、*与本发明最相近的现有技术</w:t>
      </w:r>
    </w:p>
    <w:p>
      <w:pPr>
        <w:spacing w:before="40" w:after="40" w:lineRule="auto" w:line="320"/>
      </w:pPr>
      <w:r>
        <w:rPr>
          <w:rFonts w:ascii="宋体" w:hAnsi="宋体" w:eastAsia="宋体" w:cs="宋体"/>
          <w:b w:val="0"/>
          <w:sz w:val="24"/>
        </w:rPr>
        <w:t>现有技术中，与本发明最接近的方案主要包括：人工质检流程、单指标规则筛查、以及依赖GT的监督式评分模型。上述方案在单一环节有一定效果，但在无GT条件下难以形成稳定闭环。</w:t>
      </w:r>
    </w:p>
    <w:p>
      <w:pPr>
        <w:spacing w:before="180" w:after="60" w:lineRule="auto" w:line="360"/>
      </w:pPr>
      <w:r>
        <w:rPr>
          <w:rFonts w:ascii="黑体" w:hAnsi="黑体" w:eastAsia="黑体" w:cs="黑体"/>
          <w:b/>
          <w:sz w:val="28"/>
        </w:rPr>
        <w:t>2.1 现有技术的技术方案</w:t>
      </w:r>
    </w:p>
    <w:p>
      <w:pPr>
        <w:spacing w:before="40" w:after="40" w:lineRule="auto" w:line="320"/>
      </w:pPr>
      <w:r>
        <w:rPr>
          <w:rFonts w:ascii="黑体" w:hAnsi="黑体" w:eastAsia="黑体" w:cs="黑体"/>
          <w:b/>
          <w:sz w:val="24"/>
        </w:rPr>
        <w:t>方案一：人工逐条审核方案</w:t>
      </w:r>
    </w:p>
    <w:p>
      <w:pPr>
        <w:spacing w:before="40" w:after="40" w:lineRule="auto" w:line="320"/>
      </w:pPr>
      <w:r>
        <w:rPr>
          <w:rFonts w:ascii="宋体" w:hAnsi="宋体" w:eastAsia="宋体" w:cs="宋体"/>
          <w:b w:val="0"/>
          <w:sz w:val="24"/>
        </w:rPr>
        <w:t>由动画师或技术美术逐帧检查蒙皮结果，发现异常后手动标注或剔除。该方法在准确度上可接受，但人力成本高，主观性强，批量场景下吞吐量极低。</w:t>
      </w:r>
    </w:p>
    <w:p>
      <w:pPr>
        <w:spacing w:before="40" w:after="40" w:lineRule="auto" w:line="320"/>
      </w:pPr>
      <w:r>
        <w:rPr>
          <w:rFonts w:ascii="黑体" w:hAnsi="黑体" w:eastAsia="黑体" w:cs="黑体"/>
          <w:b/>
          <w:sz w:val="24"/>
        </w:rPr>
        <w:t>方案二：单指标硬阈值方案</w:t>
      </w:r>
    </w:p>
    <w:p>
      <w:pPr>
        <w:spacing w:before="40" w:after="40" w:lineRule="auto" w:line="320"/>
      </w:pPr>
      <w:r>
        <w:rPr>
          <w:rFonts w:ascii="宋体" w:hAnsi="宋体" w:eastAsia="宋体" w:cs="宋体"/>
          <w:b w:val="0"/>
          <w:sz w:val="24"/>
        </w:rPr>
        <w:t>仅使用单一指标（如穿插深度或法线翻折比例）执行布尔判断，超阈值即报异常。实现简单，但漏检和误检率高，无法覆盖复合异常类型，且阈值跨项目迁移性差。</w:t>
      </w:r>
    </w:p>
    <w:p>
      <w:pPr>
        <w:spacing w:before="40" w:after="40" w:lineRule="auto" w:line="320"/>
      </w:pPr>
      <w:r>
        <w:rPr>
          <w:rFonts w:ascii="黑体" w:hAnsi="黑体" w:eastAsia="黑体" w:cs="黑体"/>
          <w:b/>
          <w:sz w:val="24"/>
        </w:rPr>
        <w:t>方案三：监督学习评分方案</w:t>
      </w:r>
    </w:p>
    <w:p>
      <w:pPr>
        <w:spacing w:before="40" w:after="40" w:lineRule="auto" w:line="320"/>
      </w:pPr>
      <w:r>
        <w:rPr>
          <w:rFonts w:ascii="宋体" w:hAnsi="宋体" w:eastAsia="宋体" w:cs="宋体"/>
          <w:b w:val="0"/>
          <w:sz w:val="24"/>
        </w:rPr>
        <w:t>利用人工标注数据训练质量分类或回归模型，实现自动打分。构建成本高，且跨角色类型、跨服装、跨动作的泛化风险较大，GT采集难以规模化。</w:t>
      </w:r>
    </w:p>
    <w:p>
      <w:pPr>
        <w:spacing w:before="40" w:after="40" w:lineRule="auto" w:line="320"/>
      </w:pPr>
      <w:r>
        <w:rPr>
          <w:rFonts w:ascii="黑体" w:hAnsi="黑体" w:eastAsia="黑体" w:cs="黑体"/>
          <w:b/>
          <w:sz w:val="24"/>
        </w:rPr>
        <w:t>方案四：离线一次性清洗方案</w:t>
      </w:r>
    </w:p>
    <w:p>
      <w:pPr>
        <w:spacing w:before="40" w:after="40" w:lineRule="auto" w:line="320"/>
      </w:pPr>
      <w:r>
        <w:rPr>
          <w:rFonts w:ascii="宋体" w:hAnsi="宋体" w:eastAsia="宋体" w:cs="宋体"/>
          <w:b w:val="0"/>
          <w:sz w:val="24"/>
        </w:rPr>
        <w:t>对已有样本执行一次性异常筛除，但清洗结果不与后续训练、版本回归形成联动，缺乏持续改进机制。</w:t>
      </w:r>
    </w:p>
    <w:p>
      <w:pPr>
        <w:spacing w:before="40" w:after="40" w:lineRule="auto" w:line="320"/>
      </w:pPr>
      <w:r>
        <w:rPr>
          <w:rFonts w:ascii="黑体" w:hAnsi="黑体" w:eastAsia="黑体" w:cs="黑体"/>
          <w:b/>
          <w:sz w:val="24"/>
        </w:rPr>
        <w:t>方案五：静态统一阈值方案</w:t>
      </w:r>
    </w:p>
    <w:p>
      <w:pPr>
        <w:spacing w:before="40" w:after="40" w:lineRule="auto" w:line="320"/>
      </w:pPr>
      <w:r>
        <w:rPr>
          <w:rFonts w:ascii="宋体" w:hAnsi="宋体" w:eastAsia="宋体" w:cs="宋体"/>
          <w:b w:val="0"/>
          <w:sz w:val="24"/>
        </w:rPr>
        <w:t>在所有部位和角色类型上复用同一阈值集合，容易导致头发、布料、躯干等不同部位的评价系统性偏差。</w:t>
      </w:r>
    </w:p>
    <w:p>
      <w:pPr>
        <w:spacing w:before="180" w:after="60" w:lineRule="auto" w:line="360"/>
      </w:pPr>
      <w:r>
        <w:rPr>
          <w:rFonts w:ascii="黑体" w:hAnsi="黑体" w:eastAsia="黑体" w:cs="黑体"/>
          <w:b/>
          <w:sz w:val="28"/>
        </w:rPr>
        <w:t>2.2 现有技术缺点及本发明解决的问题</w:t>
      </w:r>
    </w:p>
    <w:p>
      <w:pPr>
        <w:spacing w:before="40" w:after="40" w:lineRule="auto" w:line="320"/>
      </w:pPr>
      <w:r>
        <w:rPr>
          <w:rFonts w:ascii="黑体" w:hAnsi="黑体" w:eastAsia="黑体" w:cs="黑体"/>
          <w:b/>
          <w:sz w:val="24"/>
        </w:rPr>
        <w:t>缺陷一：无GT场景下难以评估</w:t>
      </w:r>
    </w:p>
    <w:p>
      <w:pPr>
        <w:spacing w:before="40" w:after="40" w:lineRule="auto" w:line="320"/>
      </w:pPr>
      <w:r>
        <w:rPr>
          <w:rFonts w:ascii="宋体" w:hAnsi="宋体" w:eastAsia="宋体" w:cs="宋体"/>
          <w:b w:val="0"/>
          <w:sz w:val="24"/>
        </w:rPr>
        <w:t>缺少真值导致监督式方案无法落地。本发明通过可解释的物理规则和几何约束替代GT依赖，构建无标注场景下的稳定质量评分体系。</w:t>
      </w:r>
    </w:p>
    <w:p>
      <w:pPr>
        <w:spacing w:before="40" w:after="40" w:lineRule="auto" w:line="320"/>
      </w:pPr>
      <w:r>
        <w:rPr>
          <w:rFonts w:ascii="黑体" w:hAnsi="黑体" w:eastAsia="黑体" w:cs="黑体"/>
          <w:b/>
          <w:sz w:val="24"/>
        </w:rPr>
        <w:t>缺陷二：单指标覆盖不足</w:t>
      </w:r>
    </w:p>
    <w:p>
      <w:pPr>
        <w:spacing w:before="40" w:after="40" w:lineRule="auto" w:line="320"/>
      </w:pPr>
      <w:r>
        <w:rPr>
          <w:rFonts w:ascii="宋体" w:hAnsi="宋体" w:eastAsia="宋体" w:cs="宋体"/>
          <w:b w:val="0"/>
          <w:sz w:val="24"/>
        </w:rPr>
        <w:t>单指标方案无法识别复合异常（如同时存在轻微穿插与粘连的样本）。本发明采用多指标并行计算与门控聚合机制，显著提升异常类型覆盖率和评估稳健性。</w:t>
      </w:r>
    </w:p>
    <w:p>
      <w:pPr>
        <w:spacing w:before="40" w:after="40" w:lineRule="auto" w:line="320"/>
      </w:pPr>
      <w:r>
        <w:rPr>
          <w:rFonts w:ascii="黑体" w:hAnsi="黑体" w:eastAsia="黑体" w:cs="黑体"/>
          <w:b/>
          <w:sz w:val="24"/>
        </w:rPr>
        <w:t>缺陷三：阈值迁移性差</w:t>
      </w:r>
    </w:p>
    <w:p>
      <w:pPr>
        <w:spacing w:before="40" w:after="40" w:lineRule="auto" w:line="320"/>
      </w:pPr>
      <w:r>
        <w:rPr>
          <w:rFonts w:ascii="宋体" w:hAnsi="宋体" w:eastAsia="宋体" w:cs="宋体"/>
          <w:b w:val="0"/>
          <w:sz w:val="24"/>
        </w:rPr>
        <w:t>固定阈值在不同角色与部位上容易系统性失效。本发明提供分位数和分部位自适应阈值策略，降低跨项目迁移失真率。</w:t>
      </w:r>
    </w:p>
    <w:p>
      <w:pPr>
        <w:spacing w:before="40" w:after="40" w:lineRule="auto" w:line="320"/>
      </w:pPr>
      <w:r>
        <w:rPr>
          <w:rFonts w:ascii="黑体" w:hAnsi="黑体" w:eastAsia="黑体" w:cs="黑体"/>
          <w:b/>
          <w:sz w:val="24"/>
        </w:rPr>
        <w:t>缺陷四：定位能力不足</w:t>
      </w:r>
    </w:p>
    <w:p>
      <w:pPr>
        <w:spacing w:before="40" w:after="40" w:lineRule="auto" w:line="320"/>
      </w:pPr>
      <w:r>
        <w:rPr>
          <w:rFonts w:ascii="宋体" w:hAnsi="宋体" w:eastAsia="宋体" w:cs="宋体"/>
          <w:b w:val="0"/>
          <w:sz w:val="24"/>
        </w:rPr>
        <w:t>现有方案多只输出样本级好坏标签，无法定位具体异常位置，增加修复成本。本发明输出连通域定位和骨骼影响域反推结果，支持可解释排障。</w:t>
      </w:r>
    </w:p>
    <w:p>
      <w:pPr>
        <w:spacing w:before="40" w:after="40" w:lineRule="auto" w:line="320"/>
      </w:pPr>
      <w:r>
        <w:rPr>
          <w:rFonts w:ascii="黑体" w:hAnsi="黑体" w:eastAsia="黑体" w:cs="黑体"/>
          <w:b/>
          <w:sz w:val="24"/>
        </w:rPr>
        <w:t>缺陷五：数据治理断层</w:t>
      </w:r>
    </w:p>
    <w:p>
      <w:pPr>
        <w:spacing w:before="40" w:after="40" w:lineRule="auto" w:line="320"/>
      </w:pPr>
      <w:r>
        <w:rPr>
          <w:rFonts w:ascii="宋体" w:hAnsi="宋体" w:eastAsia="宋体" w:cs="宋体"/>
          <w:b w:val="0"/>
          <w:sz w:val="24"/>
        </w:rPr>
        <w:t>评估与训练环节相互独立。本发明将评估结果直接联动到清洗、重采样、微调与回归监控，形成完整数据治理闭环。</w:t>
      </w:r>
    </w:p>
    <w:p>
      <w:pPr>
        <w:spacing w:before="40" w:after="40" w:lineRule="auto" w:line="320"/>
      </w:pPr>
      <w:r>
        <w:rPr>
          <w:rFonts w:ascii="黑体" w:hAnsi="黑体" w:eastAsia="黑体" w:cs="黑体"/>
          <w:b/>
          <w:sz w:val="24"/>
        </w:rPr>
        <w:t>缺陷六：版本运维困难</w:t>
      </w:r>
    </w:p>
    <w:p>
      <w:pPr>
        <w:spacing w:before="40" w:after="40" w:lineRule="auto" w:line="320"/>
      </w:pPr>
      <w:r>
        <w:rPr>
          <w:rFonts w:ascii="宋体" w:hAnsi="宋体" w:eastAsia="宋体" w:cs="宋体"/>
          <w:b w:val="0"/>
          <w:sz w:val="24"/>
        </w:rPr>
        <w:t>规则与阈值的版本迭代难以追踪，历史结果难复现。本发明引入规则版本、阈值版本、报告快照与回归基线，支持全链路审计与回滚。</w:t>
      </w:r>
    </w:p>
    <w:p>
      <w:pPr>
        <w:spacing w:before="40" w:after="40" w:lineRule="auto" w:line="320"/>
      </w:pPr>
      <w:r>
        <w:rPr>
          <w:rFonts w:ascii="宋体" w:hAnsi="宋体" w:eastAsia="宋体" w:cs="宋体"/>
          <w:b w:val="0"/>
          <w:sz w:val="24"/>
        </w:rPr>
        <w:t>本发明要解决的核心技术问题是：在无GT前提下，如何以低成本、可扩展、可解释的方式实现蒙皮质量自动评估，并将评估结果稳定转化为可执行的数据闭环与模型持续改进能力。</w:t>
      </w:r>
    </w:p>
    <w:p>
      <w:pPr>
        <w:spacing w:before="240" w:after="60" w:lineRule="auto" w:line="360"/>
      </w:pPr>
      <w:r>
        <w:rPr>
          <w:rFonts w:ascii="黑体" w:hAnsi="黑体" w:eastAsia="黑体" w:cs="黑体"/>
          <w:b/>
          <w:sz w:val="32"/>
        </w:rPr>
        <w:t>3、*本发明技术方案的详细阐述</w:t>
      </w:r>
    </w:p>
    <w:p>
      <w:pPr>
        <w:spacing w:before="40" w:after="40" w:lineRule="auto" w:line="320"/>
      </w:pPr>
      <w:r>
        <w:rPr>
          <w:rFonts w:ascii="宋体" w:hAnsi="宋体" w:eastAsia="宋体" w:cs="宋体"/>
          <w:b w:val="0"/>
          <w:sz w:val="24"/>
        </w:rPr>
        <w:t>本发明由产品侧闭环平台和技术侧评估引擎两部分组成，统一服务于资产生产、训练数据清洗和模型持续迭代。</w:t>
      </w:r>
    </w:p>
    <w:p>
      <w:pPr>
        <w:spacing w:before="180" w:after="60" w:lineRule="auto" w:line="360"/>
      </w:pPr>
      <w:r>
        <w:rPr>
          <w:rFonts w:ascii="黑体" w:hAnsi="黑体" w:eastAsia="黑体" w:cs="黑体"/>
          <w:b/>
          <w:sz w:val="28"/>
        </w:rPr>
        <w:t>3.1 产品侧</w:t>
      </w:r>
    </w:p>
    <w:p>
      <w:pPr>
        <w:spacing w:before="40" w:after="40" w:lineRule="auto" w:line="320"/>
      </w:pPr>
      <w:r>
        <w:rPr>
          <w:rFonts w:ascii="宋体" w:hAnsi="宋体" w:eastAsia="宋体" w:cs="宋体"/>
          <w:b w:val="0"/>
          <w:sz w:val="24"/>
        </w:rPr>
        <w:t>产品侧实现为"无GT质量评估与闭环平台"，可嵌入现有动画生产工具链或训练管线，主要功能模块如下：</w:t>
      </w:r>
    </w:p>
    <w:p>
      <w:pPr>
        <w:jc w:val="center"/>
        <w:spacing w:before="160" w:after="80" w:lineRule="auto" w:line="240"/>
      </w:pPr>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fig_2_4_quality_gate_arch_0.png"/>
                    <pic:cNvPicPr/>
                  </pic:nvPicPr>
                  <pic:blipFill>
                    <a:blip r:embed="rId9"/>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图4 质量闸门三级部署架构图</w:t>
      </w:r>
    </w:p>
    <w:p>
      <w:pPr>
        <w:jc w:val="center"/>
        <w:spacing w:before="160" w:after="80" w:lineRule="auto" w:line="240"/>
      </w:pPr>
      <w:r>
        <w:drawing>
          <wp:inline xmlns:a="http://schemas.openxmlformats.org/drawingml/2006/main" xmlns:pic="http://schemas.openxmlformats.org/drawingml/2006/picture">
            <wp:extent cx="5029200" cy="2743200"/>
            <wp:docPr id="4" name="Picture 4"/>
            <wp:cNvGraphicFramePr>
              <a:graphicFrameLocks noChangeAspect="1"/>
            </wp:cNvGraphicFramePr>
            <a:graphic>
              <a:graphicData uri="http://schemas.openxmlformats.org/drawingml/2006/picture">
                <pic:pic>
                  <pic:nvPicPr>
                    <pic:cNvPr id="0" name="fig_2_1_system_arch_0.png"/>
                    <pic:cNvPicPr/>
                  </pic:nvPicPr>
                  <pic:blipFill>
                    <a:blip r:embed="rId12"/>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图1 无真值蒙皮质量评估与数据闭环系统架构图</w:t>
      </w:r>
    </w:p>
    <w:p>
      <w:pPr>
        <w:spacing w:before="40" w:after="40" w:lineRule="auto" w:line="320"/>
      </w:pPr>
      <w:r>
        <w:rPr>
          <w:rFonts w:ascii="黑体" w:hAnsi="黑体" w:eastAsia="黑体" w:cs="黑体"/>
          <w:b/>
          <w:sz w:val="24"/>
        </w:rPr>
        <w:t>数据接入与指标编排层</w:t>
      </w:r>
      <w:r>
        <w:rPr>
          <w:rFonts w:ascii="宋体" w:hAnsi="宋体" w:eastAsia="宋体" w:cs="宋体"/>
          <w:b w:val="0"/>
          <w:sz w:val="24"/>
        </w:rPr>
        <w:t>：接入单帧或序列蒙皮结果（顶点序列、骨骼变换、权重矩阵）及网格拓扑、部位分组等结构信息；以插件化方式管理指标集合，支持按项目模板启停指标，配置权重、阈值与优先级。</w:t>
      </w:r>
    </w:p>
    <w:p>
      <w:pPr>
        <w:spacing w:before="40" w:after="40" w:lineRule="auto" w:line="320"/>
      </w:pPr>
      <w:r>
        <w:rPr>
          <w:rFonts w:ascii="黑体" w:hAnsi="黑体" w:eastAsia="黑体" w:cs="黑体"/>
          <w:b/>
          <w:sz w:val="24"/>
        </w:rPr>
        <w:t>评估执行与决策层</w:t>
      </w:r>
      <w:r>
        <w:rPr>
          <w:rFonts w:ascii="宋体" w:hAnsi="宋体" w:eastAsia="宋体" w:cs="宋体"/>
          <w:b w:val="0"/>
          <w:sz w:val="24"/>
        </w:rPr>
        <w:t xml:space="preserve">：批量并行运行指标插件，输出样本总分 </w:t>
      </w:r>
      <m:oMath>
        <m:box>
          <m:e>
            <m:r>
              <m:rPr>
                <m:sty m:val="i"/>
              </m:rPr>
              <m:t>Q</m:t>
            </m:r>
          </m:e>
        </m:box>
      </m:oMath>
      <w:r>
        <w:rPr>
          <w:rFonts w:ascii="宋体" w:hAnsi="宋体" w:eastAsia="宋体" w:cs="宋体"/>
          <w:b w:val="0"/>
          <w:sz w:val="24"/>
        </w:rPr>
        <w:t xml:space="preserve">、分项分数 </w:t>
      </w:r>
      <m:oMath>
        <m:box>
          <m:e>
            <m:r>
              <m:rPr>
                <m:sty m:val="p"/>
              </m:rPr>
              <m:t>{</m:t>
            </m:r>
            <m:sSub>
              <m:e>
                <m:r>
                  <m:rPr>
                    <m:sty m:val="i"/>
                  </m:rPr>
                  <m:t>s</m:t>
                </m:r>
              </m:e>
              <m:sub>
                <m:r>
                  <m:rPr>
                    <m:sty m:val="i"/>
                  </m:rPr>
                  <m:t>i</m:t>
                </m:r>
              </m:sub>
            </m:sSub>
            <m:r>
              <m:rPr>
                <m:sty m:val="p"/>
              </m:rPr>
              <m:t>}</m:t>
            </m:r>
          </m:e>
        </m:box>
      </m:oMath>
      <w:r>
        <w:rPr>
          <w:rFonts w:ascii="宋体" w:hAnsi="宋体" w:eastAsia="宋体" w:cs="宋体"/>
          <w:b w:val="0"/>
          <w:sz w:val="24"/>
        </w:rPr>
        <w:t xml:space="preserve"> 和定位区域；依据分级策略自动划分A/B/C质量等级，执行保留、降权、重采样或剔除动作，对资产入库、训练数据构建、模型发布三类场景提供标准闸门接口。</w:t>
      </w:r>
    </w:p>
    <w:p>
      <w:pPr>
        <w:spacing w:before="40" w:after="40" w:lineRule="auto" w:line="320"/>
      </w:pPr>
      <w:r>
        <w:rPr>
          <w:rFonts w:ascii="黑体" w:hAnsi="黑体" w:eastAsia="黑体" w:cs="黑体"/>
          <w:b/>
          <w:sz w:val="24"/>
        </w:rPr>
        <w:t>闭环联动层</w:t>
      </w:r>
      <w:r>
        <w:rPr>
          <w:rFonts w:ascii="宋体" w:hAnsi="宋体" w:eastAsia="宋体" w:cs="宋体"/>
          <w:b w:val="0"/>
          <w:sz w:val="24"/>
        </w:rPr>
        <w:t>：将异常样本归档至难例池，按配置周期触发微调与回归任务；将回归结果中的阈值优化建议反写至配置层，形成评估策略的持续自适应更新。</w:t>
      </w:r>
    </w:p>
    <w:p>
      <w:pPr>
        <w:spacing w:before="40" w:after="40" w:lineRule="auto" w:line="320"/>
      </w:pPr>
      <w:r>
        <w:rPr>
          <w:rFonts w:ascii="黑体" w:hAnsi="黑体" w:eastAsia="黑体" w:cs="黑体"/>
          <w:b/>
          <w:sz w:val="24"/>
        </w:rPr>
        <w:t>可视化与审计层</w:t>
      </w:r>
      <w:r>
        <w:rPr>
          <w:rFonts w:ascii="宋体" w:hAnsi="宋体" w:eastAsia="宋体" w:cs="宋体"/>
          <w:b w:val="0"/>
          <w:sz w:val="24"/>
        </w:rPr>
        <w:t>：提供指标趋势图、异常热区图和误判抽检报告，保留规则版本、阈值版本、执行日志与报告快照，支持完整审计追溯。</w:t>
      </w:r>
    </w:p>
    <w:p>
      <w:pPr>
        <w:spacing w:before="40" w:after="40" w:lineRule="auto" w:line="320"/>
      </w:pPr>
      <w:r>
        <w:rPr>
          <w:rFonts w:ascii="宋体" w:hAnsi="宋体" w:eastAsia="宋体" w:cs="宋体"/>
          <w:b w:val="0"/>
          <w:sz w:val="24"/>
        </w:rPr>
        <w:t>典型业务流程：每日批任务执行全量评估并划分A/B/C等级；C级剔除，B级人工抽检，A级直接入训练集；周期触发难例微调与对照回归；若关键指标恶化超过阈值，自动阻断发布或回滚配置。</w:t>
      </w:r>
    </w:p>
    <w:p>
      <w:pPr>
        <w:spacing w:before="180" w:after="60" w:lineRule="auto" w:line="360"/>
      </w:pPr>
      <w:r>
        <w:rPr>
          <w:rFonts w:ascii="黑体" w:hAnsi="黑体" w:eastAsia="黑体" w:cs="黑体"/>
          <w:b/>
          <w:sz w:val="28"/>
        </w:rPr>
        <w:t>3.2 技术侧</w:t>
      </w:r>
    </w:p>
    <w:p>
      <w:pPr>
        <w:spacing w:before="40" w:after="40" w:lineRule="auto" w:line="320"/>
      </w:pPr>
      <w:r>
        <w:rPr>
          <w:rFonts w:ascii="宋体" w:hAnsi="宋体" w:eastAsia="宋体" w:cs="宋体"/>
          <w:b w:val="0"/>
          <w:sz w:val="24"/>
        </w:rPr>
        <w:t>技术侧由指标计算、归一化、聚合、定位、闭环执行五个阶段构成。</w:t>
      </w:r>
    </w:p>
    <w:p>
      <w:pPr>
        <w:spacing w:before="120" w:after="60" w:lineRule="auto" w:line="360"/>
      </w:pPr>
      <w:r>
        <w:rPr>
          <w:rFonts w:ascii="黑体" w:hAnsi="黑体" w:eastAsia="黑体" w:cs="黑体"/>
          <w:b/>
          <w:sz w:val="24"/>
        </w:rPr>
        <w:t>3.2.1 输入与输出定义</w:t>
      </w:r>
    </w:p>
    <w:p>
      <w:pPr>
        <w:spacing w:before="40" w:after="40" w:lineRule="auto" w:line="320"/>
      </w:pPr>
      <w:r>
        <w:rPr>
          <w:rFonts w:ascii="黑体" w:hAnsi="黑体" w:eastAsia="黑体" w:cs="黑体"/>
          <w:b/>
          <w:sz w:val="24"/>
        </w:rPr>
        <w:t>输入包括：</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 xml:space="preserve">蒙皮结果：顶点序列 </w:t>
      </w:r>
      <m:oMath>
        <m:box>
          <m:e>
            <m:sSub>
              <m:e>
                <m:r>
                  <m:rPr>
                    <m:sty m:val="i"/>
                  </m:rPr>
                  <m:t>𝐕</m:t>
                </m:r>
              </m:e>
              <m:sub>
                <m:box>
                  <m:e>
                    <m:r>
                      <m:rPr>
                        <m:sty m:val="p"/>
                      </m:rPr>
                      <m:t>1</m:t>
                    </m:r>
                    <m:r>
                      <m:rPr>
                        <m:sty m:val="i"/>
                      </m:rPr>
                      <m:t>:</m:t>
                    </m:r>
                    <m:r>
                      <m:rPr>
                        <m:sty m:val="i"/>
                      </m:rPr>
                      <m:t>T</m:t>
                    </m:r>
                  </m:e>
                </m:box>
              </m:sub>
            </m:sSub>
            <m:r>
              <m:rPr>
                <m:sty m:val="p"/>
              </m:rPr>
              <m:t>∈</m:t>
            </m:r>
            <m:sSup>
              <m:e>
                <m:r>
                  <m:rPr>
                    <m:sty m:val="i"/>
                  </m:rPr>
                  <m:t>ℝ</m:t>
                </m:r>
              </m:e>
              <m:sup>
                <m:box>
                  <m:e>
                    <m:r>
                      <m:rPr>
                        <m:sty m:val="i"/>
                      </m:rPr>
                      <m:t>T</m:t>
                    </m:r>
                    <m:r>
                      <m:rPr>
                        <m:sty m:val="p"/>
                      </m:rPr>
                      <m:t>×</m:t>
                    </m:r>
                    <m:r>
                      <m:rPr>
                        <m:sty m:val="i"/>
                      </m:rPr>
                      <m:t>N</m:t>
                    </m:r>
                    <m:r>
                      <m:rPr>
                        <m:sty m:val="p"/>
                      </m:rPr>
                      <m:t>×</m:t>
                    </m:r>
                    <m:r>
                      <m:rPr>
                        <m:sty m:val="p"/>
                      </m:rPr>
                      <m:t>3</m:t>
                    </m:r>
                  </m:e>
                </m:box>
              </m:sup>
            </m:sSup>
          </m:e>
        </m:box>
      </m:oMath>
      <w:r>
        <w:rPr>
          <w:rFonts w:ascii="宋体" w:hAnsi="宋体" w:eastAsia="宋体" w:cs="宋体"/>
          <w:b w:val="0"/>
          <w:sz w:val="24"/>
        </w:rPr>
        <w:t xml:space="preserve">、骨骼变换序列 </w:t>
      </w:r>
      <m:oMath>
        <m:box>
          <m:e>
            <m:sSub>
              <m:e>
                <m:r>
                  <m:rPr>
                    <m:sty m:val="i"/>
                  </m:rPr>
                  <m:t>𝐁</m:t>
                </m:r>
              </m:e>
              <m:sub>
                <m:box>
                  <m:e>
                    <m:r>
                      <m:rPr>
                        <m:sty m:val="p"/>
                      </m:rPr>
                      <m:t>1</m:t>
                    </m:r>
                    <m:r>
                      <m:rPr>
                        <m:sty m:val="i"/>
                      </m:rPr>
                      <m:t>:</m:t>
                    </m:r>
                    <m:r>
                      <m:rPr>
                        <m:sty m:val="i"/>
                      </m:rPr>
                      <m:t>T</m:t>
                    </m:r>
                  </m:e>
                </m:box>
              </m:sub>
            </m:sSub>
          </m:e>
        </m:box>
      </m:oMath>
      <w:r>
        <w:rPr>
          <w:rFonts w:ascii="宋体" w:hAnsi="宋体" w:eastAsia="宋体" w:cs="宋体"/>
          <w:b w:val="0"/>
          <w:sz w:val="24"/>
        </w:rPr>
        <w:t xml:space="preserve">、权重矩阵 </w:t>
      </w:r>
      <m:oMath>
        <m:box>
          <m:e>
            <m:r>
              <m:rPr>
                <m:sty m:val="i"/>
              </m:rPr>
              <m:t>𝐖</m:t>
            </m:r>
            <m:r>
              <m:rPr>
                <m:sty m:val="p"/>
              </m:rPr>
              <m:t>∈</m:t>
            </m:r>
            <m:sSup>
              <m:e>
                <m:r>
                  <m:rPr>
                    <m:sty m:val="i"/>
                  </m:rPr>
                  <m:t>ℝ</m:t>
                </m:r>
              </m:e>
              <m:sup>
                <m:box>
                  <m:e>
                    <m:r>
                      <m:rPr>
                        <m:sty m:val="i"/>
                      </m:rPr>
                      <m:t>N</m:t>
                    </m:r>
                    <m:r>
                      <m:rPr>
                        <m:sty m:val="p"/>
                      </m:rPr>
                      <m:t>×</m:t>
                    </m:r>
                    <m:r>
                      <m:rPr>
                        <m:sty m:val="i"/>
                      </m:rPr>
                      <m:t>B</m:t>
                    </m:r>
                  </m:e>
                </m:box>
              </m:sup>
            </m:sSup>
          </m:e>
        </m:box>
      </m:oMath>
      <w:r>
        <w:rPr>
          <w:rFonts w:ascii="宋体" w:hAnsi="宋体" w:eastAsia="宋体" w:cs="宋体"/>
          <w:b w:val="0"/>
          <w:sz w:val="24"/>
        </w:rPr>
        <w:t>；</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 xml:space="preserve">结构信息：网格拓扑 </w:t>
      </w:r>
      <m:oMath>
        <m:box>
          <m:e>
            <m:r>
              <m:rPr>
                <m:sty m:val="i"/>
              </m:rPr>
              <m:t>ℳ</m:t>
            </m:r>
            <m:r>
              <m:rPr>
                <m:sty m:val="p"/>
              </m:rPr>
              <m:t>=</m:t>
            </m:r>
            <m:r>
              <m:rPr>
                <m:sty m:val="p"/>
              </m:rPr>
              <m:t>(</m:t>
            </m:r>
            <m:r>
              <m:rPr>
                <m:sty m:val="i"/>
              </m:rPr>
              <m:t>𝒱</m:t>
            </m:r>
            <m:r>
              <m:rPr>
                <m:sty m:val="p"/>
              </m:rPr>
              <m:t>,</m:t>
            </m:r>
            <m:r>
              <m:rPr>
                <m:sty m:val="i"/>
              </m:rPr>
              <m:t>ℰ</m:t>
            </m:r>
            <m:r>
              <m:rPr>
                <m:sty m:val="p"/>
              </m:rPr>
              <m:t>,</m:t>
            </m:r>
            <m:r>
              <m:rPr>
                <m:sty m:val="i"/>
              </m:rPr>
              <m:t>ℱ</m:t>
            </m:r>
            <m:r>
              <m:rPr>
                <m:sty m:val="p"/>
              </m:rPr>
              <m:t>)</m:t>
            </m:r>
          </m:e>
        </m:box>
      </m:oMath>
      <w:r>
        <w:rPr>
          <w:rFonts w:ascii="宋体" w:hAnsi="宋体" w:eastAsia="宋体" w:cs="宋体"/>
          <w:b w:val="0"/>
          <w:sz w:val="24"/>
        </w:rPr>
        <w:t xml:space="preserve">、部位分组 </w:t>
      </w:r>
      <m:oMath>
        <m:box>
          <m:e>
            <m:r>
              <m:rPr>
                <m:sty m:val="i"/>
              </m:rPr>
              <m:t>𝒫</m:t>
            </m:r>
          </m:e>
        </m:box>
      </m:oMath>
      <w:r>
        <w:rPr>
          <w:rFonts w:ascii="宋体" w:hAnsi="宋体" w:eastAsia="宋体" w:cs="宋体"/>
          <w:b w:val="0"/>
          <w:sz w:val="24"/>
        </w:rPr>
        <w:t xml:space="preserve">、骨骼层级 </w:t>
      </w:r>
      <m:oMath>
        <m:box>
          <m:e>
            <m:r>
              <m:rPr>
                <m:sty m:val="i"/>
              </m:rPr>
              <m:t>ℋ</m:t>
            </m:r>
          </m:e>
        </m:box>
      </m:oMath>
      <w:r>
        <w:rPr>
          <w:rFonts w:ascii="宋体" w:hAnsi="宋体" w:eastAsia="宋体" w:cs="宋体"/>
          <w:b w:val="0"/>
          <w:sz w:val="24"/>
        </w:rPr>
        <w:t>；</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 xml:space="preserve">配置参数：指标集 </w:t>
      </w:r>
      <m:oMath>
        <m:box>
          <m:e>
            <m:r>
              <m:rPr>
                <m:sty m:val="i"/>
              </m:rPr>
              <m:t>ℐ</m:t>
            </m:r>
          </m:e>
        </m:box>
      </m:oMath>
      <w:r>
        <w:rPr>
          <w:rFonts w:ascii="宋体" w:hAnsi="宋体" w:eastAsia="宋体" w:cs="宋体"/>
          <w:b w:val="0"/>
          <w:sz w:val="24"/>
        </w:rPr>
        <w:t xml:space="preserve">、阈值策略 </w:t>
      </w:r>
      <m:oMath>
        <m:box>
          <m:e>
            <m:r>
              <m:rPr>
                <m:sty m:val="i"/>
              </m:rPr>
              <m:t>Θ</m:t>
            </m:r>
          </m:e>
        </m:box>
      </m:oMath>
      <w:r>
        <w:rPr>
          <w:rFonts w:ascii="宋体" w:hAnsi="宋体" w:eastAsia="宋体" w:cs="宋体"/>
          <w:b w:val="0"/>
          <w:sz w:val="24"/>
        </w:rPr>
        <w:t xml:space="preserve">、聚合权重 </w:t>
      </w:r>
      <m:oMath>
        <m:box>
          <m:e>
            <m:box>
              <m:e>
                <m:r>
                  <m:rPr>
                    <m:sty m:val="bi"/>
                  </m:rPr>
                  <m:t>α</m:t>
                </m:r>
              </m:e>
            </m:box>
          </m:e>
        </m:box>
      </m:oMath>
      <w:r>
        <w:rPr>
          <w:rFonts w:ascii="宋体" w:hAnsi="宋体" w:eastAsia="宋体" w:cs="宋体"/>
          <w:b w:val="0"/>
          <w:sz w:val="24"/>
        </w:rPr>
        <w:t xml:space="preserve">、闸门策略 </w:t>
      </w:r>
      <m:oMath>
        <m:box>
          <m:e>
            <m:r>
              <m:rPr>
                <m:sty m:val="i"/>
              </m:rPr>
              <m:t>Γ</m:t>
            </m:r>
          </m:e>
        </m:box>
      </m:oMath>
      <w:r>
        <w:rPr>
          <w:rFonts w:ascii="宋体" w:hAnsi="宋体" w:eastAsia="宋体" w:cs="宋体"/>
          <w:b w:val="0"/>
          <w:sz w:val="24"/>
        </w:rPr>
        <w:t>。</w:t>
      </w:r>
    </w:p>
    <w:p>
      <w:pPr>
        <w:spacing w:before="40" w:after="40" w:lineRule="auto" w:line="320"/>
      </w:pPr>
      <w:r>
        <w:rPr>
          <w:rFonts w:ascii="黑体" w:hAnsi="黑体" w:eastAsia="黑体" w:cs="黑体"/>
          <w:b/>
          <w:sz w:val="24"/>
        </w:rPr>
        <w:t>输出包括：</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 xml:space="preserve">样本总分 </w:t>
      </w:r>
      <m:oMath>
        <m:box>
          <m:e>
            <m:r>
              <m:rPr>
                <m:sty m:val="i"/>
              </m:rPr>
              <m:t>Q</m:t>
            </m:r>
          </m:e>
        </m:box>
      </m:oMath>
      <w:r>
        <w:rPr>
          <w:rFonts w:ascii="宋体" w:hAnsi="宋体" w:eastAsia="宋体" w:cs="宋体"/>
          <w:b w:val="0"/>
          <w:sz w:val="24"/>
        </w:rPr>
        <w:t xml:space="preserve"> 与分项分数 </w:t>
      </w:r>
      <m:oMath>
        <m:box>
          <m:e>
            <m:r>
              <m:rPr>
                <m:sty m:val="p"/>
              </m:rPr>
              <m:t>{</m:t>
            </m:r>
            <m:sSub>
              <m:e>
                <m:r>
                  <m:rPr>
                    <m:sty m:val="i"/>
                  </m:rPr>
                  <m:t>s</m:t>
                </m:r>
              </m:e>
              <m:sub>
                <m:r>
                  <m:rPr>
                    <m:sty m:val="i"/>
                  </m:rPr>
                  <m:t>i</m:t>
                </m:r>
              </m:sub>
            </m:sSub>
            <m:sSub>
              <m:e>
                <m:r>
                  <m:rPr>
                    <m:sty m:val="p"/>
                  </m:rPr>
                  <m:t>}</m:t>
                </m:r>
              </m:e>
              <m:sub>
                <m:box>
                  <m:e>
                    <m:r>
                      <m:rPr>
                        <m:sty m:val="i"/>
                      </m:rPr>
                      <m:t>i</m:t>
                    </m:r>
                    <m:r>
                      <m:rPr>
                        <m:sty m:val="p"/>
                      </m:rPr>
                      <m:t>∈</m:t>
                    </m:r>
                    <m:r>
                      <m:rPr>
                        <m:sty m:val="i"/>
                      </m:rPr>
                      <m:t>ℐ</m:t>
                    </m:r>
                  </m:e>
                </m:box>
              </m:sub>
            </m:sSub>
          </m:e>
        </m:box>
      </m:oMath>
      <w:r>
        <w:rPr>
          <w:rFonts w:ascii="宋体" w:hAnsi="宋体" w:eastAsia="宋体" w:cs="宋体"/>
          <w:b w:val="0"/>
          <w:sz w:val="24"/>
        </w:rPr>
        <w:t>；</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 xml:space="preserve">异常类别标签 </w:t>
      </w:r>
      <m:oMath>
        <m:box>
          <m:e>
            <m:r>
              <m:rPr>
                <m:sty m:val="i"/>
              </m:rPr>
              <m:t>y</m:t>
            </m:r>
          </m:e>
        </m:box>
      </m:oMath>
      <w:r>
        <w:rPr>
          <w:rFonts w:ascii="宋体" w:hAnsi="宋体" w:eastAsia="宋体" w:cs="宋体"/>
          <w:b w:val="0"/>
          <w:sz w:val="24"/>
        </w:rPr>
        <w:t>（支持多标签）及各类别置信度；</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 xml:space="preserve">异常定位结果 </w:t>
      </w:r>
      <m:oMath>
        <m:box>
          <m:e>
            <m:r>
              <m:rPr>
                <m:sty m:val="i"/>
              </m:rPr>
              <m:t>ℛ</m:t>
            </m:r>
          </m:e>
        </m:box>
      </m:oMath>
      <w:r>
        <w:rPr>
          <w:rFonts w:ascii="宋体" w:hAnsi="宋体" w:eastAsia="宋体" w:cs="宋体"/>
          <w:b w:val="0"/>
          <w:sz w:val="24"/>
        </w:rPr>
        <w:t>（顶点集/连通域/骨骼影响域）；</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 xml:space="preserve">数据处理动作 </w:t>
      </w:r>
      <m:oMath>
        <m:box>
          <m:e>
            <m:r>
              <m:rPr>
                <m:sty m:val="i"/>
              </m:rPr>
              <m:t>a</m:t>
            </m:r>
            <m:r>
              <m:rPr>
                <m:sty m:val="p"/>
              </m:rPr>
              <m:t>∈</m:t>
            </m:r>
            <m:r>
              <m:rPr>
                <m:sty m:val="p"/>
              </m:rPr>
              <m:t>{</m:t>
            </m:r>
            <m:r>
              <m:rPr>
                <m:nor/>
              </m:rPr>
              <m:t>保留, 剔除, 降权, 重采样</m:t>
            </m:r>
            <m:r>
              <m:rPr>
                <m:sty m:val="p"/>
              </m:rPr>
              <m:t>}</m:t>
            </m:r>
          </m:e>
        </m:box>
      </m:oMath>
      <w:r>
        <w:rPr>
          <w:rFonts w:ascii="宋体" w:hAnsi="宋体" w:eastAsia="宋体" w:cs="宋体"/>
          <w:b w:val="0"/>
          <w:sz w:val="24"/>
        </w:rPr>
        <w:t xml:space="preserve"> 及执行日志。</w:t>
      </w:r>
    </w:p>
    <w:p>
      <w:pPr>
        <w:spacing w:before="120" w:after="60" w:lineRule="auto" w:line="360"/>
      </w:pPr>
      <w:r>
        <w:rPr>
          <w:rFonts w:ascii="黑体" w:hAnsi="黑体" w:eastAsia="黑体" w:cs="黑体"/>
          <w:b/>
          <w:sz w:val="24"/>
        </w:rPr>
        <w:t>3.2.2 可插拔指标计算</w:t>
      </w:r>
    </w:p>
    <w:p>
      <w:pPr>
        <w:spacing w:before="40" w:after="40" w:lineRule="auto" w:line="320"/>
      </w:pPr>
      <w:r>
        <w:rPr>
          <w:rFonts w:ascii="宋体" w:hAnsi="宋体" w:eastAsia="宋体" w:cs="宋体"/>
          <w:b w:val="0"/>
          <w:sz w:val="24"/>
        </w:rPr>
        <w:t>本发明定义至少以下五类可插拔指标：</w:t>
      </w:r>
    </w:p>
    <w:p>
      <w:pPr>
        <w:jc w:val="center"/>
        <w:spacing w:before="160" w:after="80" w:lineRule="auto" w:line="240"/>
      </w:pPr>
      <w:r>
        <w:drawing>
          <wp:inline xmlns:a="http://schemas.openxmlformats.org/drawingml/2006/main" xmlns:pic="http://schemas.openxmlformats.org/drawingml/2006/picture">
            <wp:extent cx="5029200" cy="2743200"/>
            <wp:docPr id="3" name="Picture 3"/>
            <wp:cNvGraphicFramePr>
              <a:graphicFrameLocks noChangeAspect="1"/>
            </wp:cNvGraphicFramePr>
            <a:graphic>
              <a:graphicData uri="http://schemas.openxmlformats.org/drawingml/2006/picture">
                <pic:pic>
                  <pic:nvPicPr>
                    <pic:cNvPr id="0" name="fig_2_2_pluggable_arch_0.png"/>
                    <pic:cNvPicPr/>
                  </pic:nvPicPr>
                  <pic:blipFill>
                    <a:blip r:embed="rId11"/>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图2 可插拔指标计算架构示意图</w:t>
      </w:r>
    </w:p>
    <w:p>
      <w:pPr>
        <w:spacing w:before="40" w:after="40" w:lineRule="auto" w:line="320"/>
      </w:pPr>
      <w:r>
        <w:rPr>
          <w:rFonts w:ascii="黑体" w:hAnsi="黑体" w:eastAsia="黑体" w:cs="黑体"/>
          <w:b/>
          <w:sz w:val="24"/>
        </w:rPr>
        <w:t xml:space="preserve">指标1：穿插指标 </w:t>
      </w:r>
      <m:oMath>
        <m:box>
          <m:e>
            <m:sSub>
              <m:e>
                <m:r>
                  <m:rPr>
                    <m:sty m:val="i"/>
                  </m:rPr>
                  <m:t>m</m:t>
                </m:r>
              </m:e>
              <m:sub>
                <m:box>
                  <m:e>
                    <m:r>
                      <m:rPr>
                        <m:nor/>
                      </m:rPr>
                      <m:t>pen</m:t>
                    </m:r>
                  </m:e>
                </m:box>
              </m:sub>
            </m:sSub>
          </m:e>
        </m:box>
      </m:oMath>
    </w:p>
    <w:p>
      <w:pPr>
        <w:spacing w:before="40" w:after="40" w:lineRule="auto" w:line="320"/>
      </w:pPr>
      <w:r>
        <w:rPr>
          <w:rFonts w:ascii="宋体" w:hAnsi="宋体" w:eastAsia="宋体" w:cs="宋体"/>
          <w:b w:val="0"/>
          <w:sz w:val="24"/>
        </w:rPr>
        <w:t xml:space="preserve">基于几何体相交深度 </w:t>
      </w:r>
      <m:oMath>
        <m:box>
          <m:e>
            <m:r>
              <m:rPr>
                <m:sty m:val="i"/>
              </m:rPr>
              <m:t>d</m:t>
            </m:r>
          </m:e>
        </m:box>
      </m:oMath>
      <w:r>
        <w:rPr>
          <w:rFonts w:ascii="宋体" w:hAnsi="宋体" w:eastAsia="宋体" w:cs="宋体"/>
          <w:b w:val="0"/>
          <w:sz w:val="24"/>
        </w:rPr>
        <w:t xml:space="preserve">、相交面积 </w:t>
      </w:r>
      <m:oMath>
        <m:box>
          <m:e>
            <m:r>
              <m:rPr>
                <m:sty m:val="i"/>
              </m:rPr>
              <m:t>a</m:t>
            </m:r>
          </m:e>
        </m:box>
      </m:oMath>
      <w:r>
        <w:rPr>
          <w:rFonts w:ascii="宋体" w:hAnsi="宋体" w:eastAsia="宋体" w:cs="宋体"/>
          <w:b w:val="0"/>
          <w:sz w:val="24"/>
        </w:rPr>
        <w:t xml:space="preserve"> 和持续帧数 </w:t>
      </w:r>
      <m:oMath>
        <m:box>
          <m:e>
            <m:r>
              <m:rPr>
                <m:sty m:val="i"/>
              </m:rPr>
              <m:t>c</m:t>
            </m:r>
          </m:e>
        </m:box>
      </m:oMath>
      <w:r>
        <w:rPr>
          <w:rFonts w:ascii="宋体" w:hAnsi="宋体" w:eastAsia="宋体" w:cs="宋体"/>
          <w:b w:val="0"/>
          <w:sz w:val="24"/>
        </w:rPr>
        <w:t xml:space="preserve"> 联合计算：</w:t>
      </w:r>
    </w:p>
    <w:p>
      <w:pPr>
        <w:spacing w:before="80" w:after="80" w:lineRule="auto" w:line="240"/>
      </w:pPr>
      <m:oMathPara>
        <m:oMath>
          <m:box>
            <m:e>
              <m:sSub>
                <m:e>
                  <m:r>
                    <m:rPr>
                      <m:sty m:val="i"/>
                    </m:rPr>
                    <m:t>m</m:t>
                  </m:r>
                </m:e>
                <m:sub>
                  <m:box>
                    <m:e>
                      <m:r>
                        <m:rPr>
                          <m:nor/>
                        </m:rPr>
                        <m:t>pen</m:t>
                      </m:r>
                    </m:e>
                  </m:box>
                </m:sub>
              </m:sSub>
              <m:r>
                <m:rPr>
                  <m:sty m:val="p"/>
                </m:rPr>
                <m:t>=</m:t>
              </m:r>
              <m:sSub>
                <m:e>
                  <m:r>
                    <m:rPr>
                      <m:sty m:val="i"/>
                    </m:rPr>
                    <m:t>w</m:t>
                  </m:r>
                </m:e>
                <m:sub>
                  <m:r>
                    <m:rPr>
                      <m:sty m:val="i"/>
                    </m:rPr>
                    <m:t>d</m:t>
                  </m:r>
                </m:sub>
              </m:sSub>
              <m:limUpp>
                <m:e>
                  <m:box>
                    <m:e>
                      <m:r>
                        <m:rPr>
                          <m:sty m:val="i"/>
                        </m:rPr>
                        <m:t>d</m:t>
                      </m:r>
                    </m:e>
                  </m:box>
                </m:e>
                <m:lim>
                  <m:r>
                    <m:rPr>
                      <m:sty m:val="p"/>
                    </m:rPr>
                    <m:t>^</m:t>
                  </m:r>
                </m:lim>
              </m:limUpp>
              <m:r>
                <m:rPr>
                  <m:sty m:val="p"/>
                </m:rPr>
                <m:t>+</m:t>
              </m:r>
              <m:sSub>
                <m:e>
                  <m:r>
                    <m:rPr>
                      <m:sty m:val="i"/>
                    </m:rPr>
                    <m:t>w</m:t>
                  </m:r>
                </m:e>
                <m:sub>
                  <m:r>
                    <m:rPr>
                      <m:sty m:val="i"/>
                    </m:rPr>
                    <m:t>a</m:t>
                  </m:r>
                </m:sub>
              </m:sSub>
              <m:limUpp>
                <m:e>
                  <m:box>
                    <m:e>
                      <m:r>
                        <m:rPr>
                          <m:sty m:val="i"/>
                        </m:rPr>
                        <m:t>a</m:t>
                      </m:r>
                    </m:e>
                  </m:box>
                </m:e>
                <m:lim>
                  <m:r>
                    <m:rPr>
                      <m:sty m:val="p"/>
                    </m:rPr>
                    <m:t>^</m:t>
                  </m:r>
                </m:lim>
              </m:limUpp>
              <m:r>
                <m:rPr>
                  <m:sty m:val="p"/>
                </m:rPr>
                <m:t>+</m:t>
              </m:r>
              <m:sSub>
                <m:e>
                  <m:r>
                    <m:rPr>
                      <m:sty m:val="i"/>
                    </m:rPr>
                    <m:t>w</m:t>
                  </m:r>
                </m:e>
                <m:sub>
                  <m:r>
                    <m:rPr>
                      <m:sty m:val="i"/>
                    </m:rPr>
                    <m:t>c</m:t>
                  </m:r>
                </m:sub>
              </m:sSub>
              <m:limUpp>
                <m:e>
                  <m:box>
                    <m:e>
                      <m:r>
                        <m:rPr>
                          <m:sty m:val="i"/>
                        </m:rPr>
                        <m:t>c</m:t>
                      </m:r>
                    </m:e>
                  </m:box>
                </m:e>
                <m:lim>
                  <m:r>
                    <m:rPr>
                      <m:sty m:val="p"/>
                    </m:rPr>
                    <m:t>^</m:t>
                  </m:r>
                </m:lim>
              </m:limUpp>
              <m:r>
                <m:rPr>
                  <m:sty m:val="p"/>
                </m:rPr>
                <m:t>,</m:t>
              </m:r>
            </m:e>
          </m:box>
        </m:oMath>
      </m:oMathPara>
    </w:p>
    <w:p>
      <w:pPr>
        <w:spacing w:before="40" w:after="40" w:lineRule="auto" w:line="320"/>
      </w:pPr>
      <w:r>
        <w:rPr>
          <w:rFonts w:ascii="宋体" w:hAnsi="宋体" w:eastAsia="宋体" w:cs="宋体"/>
          <w:b w:val="0"/>
          <w:sz w:val="24"/>
        </w:rPr>
        <w:t xml:space="preserve">其中 </w:t>
      </w:r>
      <m:oMath>
        <m:box>
          <m:e>
            <m:limUpp>
              <m:e>
                <m:box>
                  <m:e>
                    <m:r>
                      <m:rPr>
                        <m:sty m:val="p"/>
                      </m:rPr>
                      <m:t>·</m:t>
                    </m:r>
                  </m:e>
                </m:box>
              </m:e>
              <m:lim>
                <m:r>
                  <m:rPr>
                    <m:sty m:val="p"/>
                  </m:rPr>
                  <m:t>^</m:t>
                </m:r>
              </m:lim>
            </m:limUpp>
          </m:e>
        </m:box>
      </m:oMath>
      <w:r>
        <w:rPr>
          <w:rFonts w:ascii="宋体" w:hAnsi="宋体" w:eastAsia="宋体" w:cs="宋体"/>
          <w:b w:val="0"/>
          <w:sz w:val="24"/>
        </w:rPr>
        <w:t xml:space="preserve"> 表示按各自参数范围归一化后的量。具体地，相交深度 </w:t>
      </w:r>
      <m:oMath>
        <m:box>
          <m:e>
            <m:r>
              <m:rPr>
                <m:sty m:val="i"/>
              </m:rPr>
              <m:t>d</m:t>
            </m:r>
          </m:e>
        </m:box>
      </m:oMath>
      <w:r>
        <w:rPr>
          <w:rFonts w:ascii="宋体" w:hAnsi="宋体" w:eastAsia="宋体" w:cs="宋体"/>
          <w:b w:val="0"/>
          <w:sz w:val="24"/>
        </w:rPr>
        <w:t xml:space="preserve"> 定义为沿接触法线方向两物体最大穿透距离，通过对候选面片对执行最近点投影并取有符号距离的负值部分获得；相交面积 </w:t>
      </w:r>
      <m:oMath>
        <m:box>
          <m:e>
            <m:r>
              <m:rPr>
                <m:sty m:val="i"/>
              </m:rPr>
              <m:t>a</m:t>
            </m:r>
          </m:e>
        </m:box>
      </m:oMath>
      <w:r>
        <w:rPr>
          <w:rFonts w:ascii="宋体" w:hAnsi="宋体" w:eastAsia="宋体" w:cs="宋体"/>
          <w:b w:val="0"/>
          <w:sz w:val="24"/>
        </w:rPr>
        <w:t xml:space="preserve"> 由所有穿透面片的三角形面积之和近似；持续帧贡献 </w:t>
      </w:r>
      <m:oMath>
        <m:box>
          <m:e>
            <m:limUpp>
              <m:e>
                <m:box>
                  <m:e>
                    <m:r>
                      <m:rPr>
                        <m:sty m:val="i"/>
                      </m:rPr>
                      <m:t>c</m:t>
                    </m:r>
                  </m:e>
                </m:box>
              </m:e>
              <m:lim>
                <m:r>
                  <m:rPr>
                    <m:sty m:val="p"/>
                  </m:rPr>
                  <m:t>^</m:t>
                </m:r>
              </m:lim>
            </m:limUpp>
            <m:r>
              <m:rPr>
                <m:sty m:val="p"/>
              </m:rPr>
              <m:t>=</m:t>
            </m:r>
            <m:r>
              <m:rPr>
                <m:sty m:val="p"/>
              </m:rPr>
              <m:t>min</m:t>
            </m:r>
            <m:r>
              <m:rPr>
                <m:sty m:val="p"/>
              </m:rPr>
              <m:t>(</m:t>
            </m:r>
            <m:r>
              <m:rPr>
                <m:sty m:val="p"/>
              </m:rPr>
              <m:t>1</m:t>
            </m:r>
            <m:r>
              <m:rPr>
                <m:sty m:val="p"/>
              </m:rPr>
              <m:t>,</m:t>
            </m:r>
            <m:r>
              <m:rPr>
                <m:sty m:val="i"/>
              </m:rPr>
              <m:t>c</m:t>
            </m:r>
            <m:r>
              <m:rPr>
                <m:sty m:val="p"/>
              </m:rPr>
              <m:t>/</m:t>
            </m:r>
            <m:sSub>
              <m:e>
                <m:r>
                  <m:rPr>
                    <m:sty m:val="i"/>
                  </m:rPr>
                  <m:t>τ</m:t>
                </m:r>
              </m:e>
              <m:sub>
                <m:r>
                  <m:rPr>
                    <m:sty m:val="i"/>
                  </m:rPr>
                  <m:t>c</m:t>
                </m:r>
              </m:sub>
            </m:sSub>
            <m:r>
              <m:rPr>
                <m:sty m:val="p"/>
              </m:rPr>
              <m:t>)</m:t>
            </m:r>
          </m:e>
        </m:box>
      </m:oMath>
      <w:r>
        <w:rPr>
          <w:rFonts w:ascii="宋体" w:hAnsi="宋体" w:eastAsia="宋体" w:cs="宋体"/>
          <w:b w:val="0"/>
          <w:sz w:val="24"/>
        </w:rPr>
        <w:t xml:space="preserve">，其中 </w:t>
      </w:r>
      <m:oMath>
        <m:box>
          <m:e>
            <m:sSub>
              <m:e>
                <m:r>
                  <m:rPr>
                    <m:sty m:val="i"/>
                  </m:rPr>
                  <m:t>τ</m:t>
                </m:r>
              </m:e>
              <m:sub>
                <m:r>
                  <m:rPr>
                    <m:sty m:val="i"/>
                  </m:rPr>
                  <m:t>c</m:t>
                </m:r>
              </m:sub>
            </m:sSub>
          </m:e>
        </m:box>
      </m:oMath>
      <w:r>
        <w:rPr>
          <w:rFonts w:ascii="宋体" w:hAnsi="宋体" w:eastAsia="宋体" w:cs="宋体"/>
          <w:b w:val="0"/>
          <w:sz w:val="24"/>
        </w:rPr>
        <w:t xml:space="preserve"> 为持续帧饱和阈值（典型值5-15帧）。权重典型取值为 </w:t>
      </w:r>
      <m:oMath>
        <m:box>
          <m:e>
            <m:sSub>
              <m:e>
                <m:r>
                  <m:rPr>
                    <m:sty m:val="i"/>
                  </m:rPr>
                  <m:t>w</m:t>
                </m:r>
              </m:e>
              <m:sub>
                <m:r>
                  <m:rPr>
                    <m:sty m:val="i"/>
                  </m:rPr>
                  <m:t>d</m:t>
                </m:r>
              </m:sub>
            </m:sSub>
            <m:r>
              <m:rPr>
                <m:sty m:val="p"/>
              </m:rPr>
              <m:t>=</m:t>
            </m:r>
            <m:r>
              <m:rPr>
                <m:sty m:val="p"/>
              </m:rPr>
              <m:t>0.4</m:t>
            </m:r>
            <m:r>
              <m:rPr>
                <m:sty m:val="p"/>
              </m:rPr>
              <m:t>,</m:t>
            </m:r>
            <m:sSub>
              <m:e>
                <m:r>
                  <m:rPr>
                    <m:sty m:val="i"/>
                  </m:rPr>
                  <m:t>w</m:t>
                </m:r>
              </m:e>
              <m:sub>
                <m:r>
                  <m:rPr>
                    <m:sty m:val="i"/>
                  </m:rPr>
                  <m:t>a</m:t>
                </m:r>
              </m:sub>
            </m:sSub>
            <m:r>
              <m:rPr>
                <m:sty m:val="p"/>
              </m:rPr>
              <m:t>=</m:t>
            </m:r>
            <m:r>
              <m:rPr>
                <m:sty m:val="p"/>
              </m:rPr>
              <m:t>0.35</m:t>
            </m:r>
            <m:r>
              <m:rPr>
                <m:sty m:val="p"/>
              </m:rPr>
              <m:t>,</m:t>
            </m:r>
            <m:sSub>
              <m:e>
                <m:r>
                  <m:rPr>
                    <m:sty m:val="i"/>
                  </m:rPr>
                  <m:t>w</m:t>
                </m:r>
              </m:e>
              <m:sub>
                <m:r>
                  <m:rPr>
                    <m:sty m:val="i"/>
                  </m:rPr>
                  <m:t>c</m:t>
                </m:r>
              </m:sub>
            </m:sSub>
            <m:r>
              <m:rPr>
                <m:sty m:val="p"/>
              </m:rPr>
              <m:t>=</m:t>
            </m:r>
            <m:r>
              <m:rPr>
                <m:sty m:val="p"/>
              </m:rPr>
              <m:t>0.25</m:t>
            </m:r>
          </m:e>
        </m:box>
      </m:oMath>
      <w:r>
        <w:rPr>
          <w:rFonts w:ascii="宋体" w:hAnsi="宋体" w:eastAsia="宋体" w:cs="宋体"/>
          <w:b w:val="0"/>
          <w:sz w:val="24"/>
        </w:rPr>
        <w:t>，使深度异常在评分中占主导。</w:t>
      </w:r>
    </w:p>
    <w:p>
      <w:pPr>
        <w:spacing w:before="40" w:after="40" w:lineRule="auto" w:line="320"/>
      </w:pPr>
      <w:r>
        <w:rPr>
          <w:rFonts w:ascii="黑体" w:hAnsi="黑体" w:eastAsia="黑体" w:cs="黑体"/>
          <w:b/>
          <w:sz w:val="24"/>
        </w:rPr>
        <w:t xml:space="preserve">指标2：粘连指标 </w:t>
      </w:r>
      <m:oMath>
        <m:box>
          <m:e>
            <m:sSub>
              <m:e>
                <m:r>
                  <m:rPr>
                    <m:sty m:val="i"/>
                  </m:rPr>
                  <m:t>m</m:t>
                </m:r>
              </m:e>
              <m:sub>
                <m:box>
                  <m:e>
                    <m:r>
                      <m:rPr>
                        <m:nor/>
                      </m:rPr>
                      <m:t>stick</m:t>
                    </m:r>
                  </m:e>
                </m:box>
              </m:sub>
            </m:sSub>
          </m:e>
        </m:box>
      </m:oMath>
    </w:p>
    <w:p>
      <w:pPr>
        <w:spacing w:before="40" w:after="40" w:lineRule="auto" w:line="320"/>
      </w:pPr>
      <w:r>
        <w:rPr>
          <w:rFonts w:ascii="宋体" w:hAnsi="宋体" w:eastAsia="宋体" w:cs="宋体"/>
          <w:b w:val="0"/>
          <w:sz w:val="24"/>
        </w:rPr>
        <w:t>基于持续近距离、相对速度一致性（低相对速度模长）和法线一致性（法线夹角保持稳定）联合建模：</w:t>
      </w:r>
    </w:p>
    <w:p>
      <w:pPr>
        <w:spacing w:before="80" w:after="80" w:lineRule="auto" w:line="240"/>
      </w:pPr>
      <m:oMathPara>
        <m:oMath>
          <m:box>
            <m:e>
              <m:sSub>
                <m:e>
                  <m:r>
                    <m:rPr>
                      <m:sty m:val="i"/>
                    </m:rPr>
                    <m:t>m</m:t>
                  </m:r>
                </m:e>
                <m:sub>
                  <m:box>
                    <m:e>
                      <m:r>
                        <m:rPr>
                          <m:nor/>
                        </m:rPr>
                        <m:t>stick</m:t>
                      </m:r>
                    </m:e>
                  </m:box>
                </m:sub>
              </m:sSub>
              <m:r>
                <m:rPr>
                  <m:sty m:val="p"/>
                </m:rPr>
                <m:t>=</m:t>
              </m:r>
              <m:sSub>
                <m:e>
                  <m:r>
                    <m:rPr>
                      <m:sty m:val="i"/>
                    </m:rPr>
                    <m:t>α</m:t>
                  </m:r>
                </m:e>
                <m:sub>
                  <m:r>
                    <m:rPr>
                      <m:sty m:val="i"/>
                    </m:rPr>
                    <m:t>q</m:t>
                  </m:r>
                </m:sub>
              </m:sSub>
              <m:r>
                <m:rPr>
                  <m:sty m:val="p"/>
                </m:rPr>
                <m:t>(</m:t>
              </m:r>
              <m:r>
                <m:rPr>
                  <m:sty m:val="p"/>
                </m:rPr>
                <m:t>1</m:t>
              </m:r>
              <m:r>
                <m:rPr>
                  <m:sty m:val="p"/>
                </m:rPr>
                <m:t>−</m:t>
              </m:r>
              <m:limUpp>
                <m:e>
                  <m:box>
                    <m:e>
                      <m:r>
                        <m:rPr>
                          <m:sty m:val="i"/>
                        </m:rPr>
                        <m:t>q</m:t>
                      </m:r>
                    </m:e>
                  </m:box>
                </m:e>
                <m:lim>
                  <m:r>
                    <m:rPr>
                      <m:sty m:val="p"/>
                    </m:rPr>
                    <m:t>^</m:t>
                  </m:r>
                </m:lim>
              </m:limUpp>
              <m:r>
                <m:rPr>
                  <m:sty m:val="p"/>
                </m:rPr>
                <m:t>)</m:t>
              </m:r>
              <m:r>
                <m:rPr>
                  <m:sty m:val="p"/>
                </m:rPr>
                <m:t>+</m:t>
              </m:r>
              <m:sSub>
                <m:e>
                  <m:r>
                    <m:rPr>
                      <m:sty m:val="i"/>
                    </m:rPr>
                    <m:t>α</m:t>
                  </m:r>
                </m:e>
                <m:sub>
                  <m:r>
                    <m:rPr>
                      <m:sty m:val="i"/>
                    </m:rPr>
                    <m:t>v</m:t>
                  </m:r>
                </m:sub>
              </m:sSub>
              <m:r>
                <m:rPr>
                  <m:sty m:val="p"/>
                </m:rPr>
                <m:t>(</m:t>
              </m:r>
              <m:r>
                <m:rPr>
                  <m:sty m:val="p"/>
                </m:rPr>
                <m:t>1</m:t>
              </m:r>
              <m:r>
                <m:rPr>
                  <m:sty m:val="p"/>
                </m:rPr>
                <m:t>−</m:t>
              </m:r>
              <m:limUpp>
                <m:e>
                  <m:box>
                    <m:e>
                      <m:r>
                        <m:rPr>
                          <m:sty m:val="i"/>
                        </m:rPr>
                        <m:t>v</m:t>
                      </m:r>
                    </m:e>
                  </m:box>
                </m:e>
                <m:lim>
                  <m:r>
                    <m:rPr>
                      <m:sty m:val="p"/>
                    </m:rPr>
                    <m:t>^</m:t>
                  </m:r>
                </m:lim>
              </m:limUpp>
              <m:r>
                <m:rPr>
                  <m:sty m:val="p"/>
                </m:rPr>
                <m:t>)</m:t>
              </m:r>
              <m:r>
                <m:rPr>
                  <m:sty m:val="p"/>
                </m:rPr>
                <m:t>+</m:t>
              </m:r>
              <m:sSub>
                <m:e>
                  <m:r>
                    <m:rPr>
                      <m:sty m:val="i"/>
                    </m:rPr>
                    <m:t>α</m:t>
                  </m:r>
                </m:e>
                <m:sub>
                  <m:r>
                    <m:rPr>
                      <m:sty m:val="i"/>
                    </m:rPr>
                    <m:t>s</m:t>
                  </m:r>
                </m:sub>
              </m:sSub>
              <m:r>
                <m:rPr>
                  <m:sty m:val="p"/>
                </m:rPr>
                <m:t>(</m:t>
              </m:r>
              <m:r>
                <m:rPr>
                  <m:sty m:val="p"/>
                </m:rPr>
                <m:t>1</m:t>
              </m:r>
              <m:r>
                <m:rPr>
                  <m:sty m:val="p"/>
                </m:rPr>
                <m:t>−</m:t>
              </m:r>
              <m:limUpp>
                <m:e>
                  <m:box>
                    <m:e>
                      <m:r>
                        <m:rPr>
                          <m:sty m:val="i"/>
                        </m:rPr>
                        <m:t>s</m:t>
                      </m:r>
                    </m:e>
                  </m:box>
                </m:e>
                <m:lim>
                  <m:r>
                    <m:rPr>
                      <m:sty m:val="p"/>
                    </m:rPr>
                    <m:t>^</m:t>
                  </m:r>
                </m:lim>
              </m:limUpp>
              <m:r>
                <m:rPr>
                  <m:sty m:val="p"/>
                </m:rPr>
                <m:t>)</m:t>
              </m:r>
              <m:r>
                <m:rPr>
                  <m:sty m:val="p"/>
                </m:rPr>
                <m:t>+</m:t>
              </m:r>
              <m:sSub>
                <m:e>
                  <m:r>
                    <m:rPr>
                      <m:sty m:val="i"/>
                    </m:rPr>
                    <m:t>α</m:t>
                  </m:r>
                </m:e>
                <m:sub>
                  <m:r>
                    <m:rPr>
                      <m:sty m:val="i"/>
                    </m:rPr>
                    <m:t>n</m:t>
                  </m:r>
                </m:sub>
              </m:sSub>
              <m:limUpp>
                <m:e>
                  <m:box>
                    <m:e>
                      <m:r>
                        <m:rPr>
                          <m:sty m:val="i"/>
                        </m:rPr>
                        <m:t>n</m:t>
                      </m:r>
                    </m:e>
                  </m:box>
                </m:e>
                <m:lim>
                  <m:r>
                    <m:rPr>
                      <m:sty m:val="p"/>
                    </m:rPr>
                    <m:t>^</m:t>
                  </m:r>
                </m:lim>
              </m:limUpp>
              <m:r>
                <m:rPr>
                  <m:sty m:val="p"/>
                </m:rPr>
                <m:t>+</m:t>
              </m:r>
              <m:sSub>
                <m:e>
                  <m:r>
                    <m:rPr>
                      <m:sty m:val="i"/>
                    </m:rPr>
                    <m:t>α</m:t>
                  </m:r>
                </m:e>
                <m:sub>
                  <m:r>
                    <m:rPr>
                      <m:sty m:val="i"/>
                    </m:rPr>
                    <m:t>k</m:t>
                  </m:r>
                </m:sub>
              </m:sSub>
              <m:limUpp>
                <m:e>
                  <m:box>
                    <m:e>
                      <m:r>
                        <m:rPr>
                          <m:sty m:val="i"/>
                        </m:rPr>
                        <m:t>k</m:t>
                      </m:r>
                    </m:e>
                  </m:box>
                </m:e>
                <m:lim>
                  <m:r>
                    <m:rPr>
                      <m:sty m:val="p"/>
                    </m:rPr>
                    <m:t>^</m:t>
                  </m:r>
                </m:lim>
              </m:limUpp>
              <m:r>
                <m:rPr>
                  <m:sty m:val="p"/>
                </m:rPr>
                <m:t>,</m:t>
              </m:r>
            </m:e>
          </m:box>
        </m:oMath>
      </m:oMathPara>
    </w:p>
    <w:p>
      <w:pPr>
        <w:spacing w:before="40" w:after="40" w:lineRule="auto" w:line="320"/>
      </w:pPr>
      <w:r>
        <w:rPr>
          <w:rFonts w:ascii="宋体" w:hAnsi="宋体" w:eastAsia="宋体" w:cs="宋体"/>
          <w:b w:val="0"/>
          <w:sz w:val="24"/>
        </w:rPr>
        <w:t xml:space="preserve">其中 </w:t>
      </w:r>
      <m:oMath>
        <m:box>
          <m:e>
            <m:limUpp>
              <m:e>
                <m:box>
                  <m:e>
                    <m:r>
                      <m:rPr>
                        <m:sty m:val="i"/>
                      </m:rPr>
                      <m:t>q</m:t>
                    </m:r>
                  </m:e>
                </m:box>
              </m:e>
              <m:lim>
                <m:r>
                  <m:rPr>
                    <m:sty m:val="p"/>
                  </m:rPr>
                  <m:t>^</m:t>
                </m:r>
              </m:lim>
            </m:limUpp>
            <m:r>
              <m:rPr>
                <m:sty m:val="p"/>
              </m:rPr>
              <m:t>,</m:t>
            </m:r>
            <m:limUpp>
              <m:e>
                <m:box>
                  <m:e>
                    <m:r>
                      <m:rPr>
                        <m:sty m:val="i"/>
                      </m:rPr>
                      <m:t>v</m:t>
                    </m:r>
                  </m:e>
                </m:box>
              </m:e>
              <m:lim>
                <m:r>
                  <m:rPr>
                    <m:sty m:val="p"/>
                  </m:rPr>
                  <m:t>^</m:t>
                </m:r>
              </m:lim>
            </m:limUpp>
            <m:r>
              <m:rPr>
                <m:sty m:val="p"/>
              </m:rPr>
              <m:t>,</m:t>
            </m:r>
            <m:limUpp>
              <m:e>
                <m:box>
                  <m:e>
                    <m:r>
                      <m:rPr>
                        <m:sty m:val="i"/>
                      </m:rPr>
                      <m:t>s</m:t>
                    </m:r>
                  </m:e>
                </m:box>
              </m:e>
              <m:lim>
                <m:r>
                  <m:rPr>
                    <m:sty m:val="p"/>
                  </m:rPr>
                  <m:t>^</m:t>
                </m:r>
              </m:lim>
            </m:limUpp>
          </m:e>
        </m:box>
      </m:oMath>
      <w:r>
        <w:rPr>
          <w:rFonts w:ascii="宋体" w:hAnsi="宋体" w:eastAsia="宋体" w:cs="宋体"/>
          <w:b w:val="0"/>
          <w:sz w:val="24"/>
        </w:rPr>
        <w:t xml:space="preserve"> 分别为归一化距离、速度和滑移量，</w:t>
      </w:r>
      <m:oMath>
        <m:box>
          <m:e>
            <m:limUpp>
              <m:e>
                <m:box>
                  <m:e>
                    <m:r>
                      <m:rPr>
                        <m:sty m:val="i"/>
                      </m:rPr>
                      <m:t>n</m:t>
                    </m:r>
                  </m:e>
                </m:box>
              </m:e>
              <m:lim>
                <m:r>
                  <m:rPr>
                    <m:sty m:val="p"/>
                  </m:rPr>
                  <m:t>^</m:t>
                </m:r>
              </m:lim>
            </m:limUpp>
          </m:e>
        </m:box>
      </m:oMath>
      <w:r>
        <w:rPr>
          <w:rFonts w:ascii="宋体" w:hAnsi="宋体" w:eastAsia="宋体" w:cs="宋体"/>
          <w:b w:val="0"/>
          <w:sz w:val="24"/>
        </w:rPr>
        <w:t xml:space="preserve"> 为法线一致性项，</w:t>
      </w:r>
      <m:oMath>
        <m:box>
          <m:e>
            <m:limUpp>
              <m:e>
                <m:box>
                  <m:e>
                    <m:r>
                      <m:rPr>
                        <m:sty m:val="i"/>
                      </m:rPr>
                      <m:t>k</m:t>
                    </m:r>
                  </m:e>
                </m:box>
              </m:e>
              <m:lim>
                <m:r>
                  <m:rPr>
                    <m:sty m:val="p"/>
                  </m:rPr>
                  <m:t>^</m:t>
                </m:r>
              </m:lim>
            </m:limUpp>
          </m:e>
        </m:box>
      </m:oMath>
      <w:r>
        <w:rPr>
          <w:rFonts w:ascii="宋体" w:hAnsi="宋体" w:eastAsia="宋体" w:cs="宋体"/>
          <w:b w:val="0"/>
          <w:sz w:val="24"/>
        </w:rPr>
        <w:t xml:space="preserve"> 为持续帧计数项。各项物理含义如下：归一化距离 </w:t>
      </w:r>
      <m:oMath>
        <m:box>
          <m:e>
            <m:limUpp>
              <m:e>
                <m:box>
                  <m:e>
                    <m:r>
                      <m:rPr>
                        <m:sty m:val="i"/>
                      </m:rPr>
                      <m:t>q</m:t>
                    </m:r>
                  </m:e>
                </m:box>
              </m:e>
              <m:lim>
                <m:r>
                  <m:rPr>
                    <m:sty m:val="p"/>
                  </m:rPr>
                  <m:t>^</m:t>
                </m:r>
              </m:lim>
            </m:limUpp>
            <m:r>
              <m:rPr>
                <m:sty m:val="p"/>
              </m:rPr>
              <m:t>=</m:t>
            </m:r>
            <m:box>
              <m:e>
                <m:r>
                  <m:rPr>
                    <m:sty m:val="p"/>
                  </m:rPr>
                  <m:t>c</m:t>
                </m:r>
                <m:r>
                  <m:rPr>
                    <m:sty m:val="p"/>
                  </m:rPr>
                  <m:t>l</m:t>
                </m:r>
                <m:r>
                  <m:rPr>
                    <m:sty m:val="p"/>
                  </m:rPr>
                  <m:t>i</m:t>
                </m:r>
                <m:r>
                  <m:rPr>
                    <m:sty m:val="p"/>
                  </m:rPr>
                  <m:t>p</m:t>
                </m:r>
              </m:e>
            </m:box>
            <m:r>
              <m:rPr>
                <m:sty m:val="p"/>
              </m:rPr>
              <m:t>(</m:t>
            </m:r>
            <m:r>
              <m:rPr>
                <m:sty m:val="i"/>
              </m:rPr>
              <m:t>q</m:t>
            </m:r>
            <m:r>
              <m:rPr>
                <m:sty m:val="p"/>
              </m:rPr>
              <m:t>/</m:t>
            </m:r>
            <m:sSubSup>
              <m:e>
                <m:r>
                  <m:rPr>
                    <m:sty m:val="i"/>
                  </m:rPr>
                  <m:t>τ</m:t>
                </m:r>
              </m:e>
              <m:sub>
                <m:r>
                  <m:rPr>
                    <m:sty m:val="i"/>
                  </m:rPr>
                  <m:t>q</m:t>
                </m:r>
              </m:sub>
              <m:sup>
                <m:box>
                  <m:e>
                    <m:r>
                      <m:rPr>
                        <m:nor/>
                      </m:rPr>
                      <m:t>max</m:t>
                    </m:r>
                  </m:e>
                </m:box>
              </m:sup>
            </m:sSubSup>
            <m:r>
              <m:rPr>
                <m:sty m:val="p"/>
              </m:rPr>
              <m:t>,</m:t>
            </m:r>
            <m:r>
              <m:rPr>
                <m:sty m:val="p"/>
              </m:rPr>
              <m:t>0</m:t>
            </m:r>
            <m:r>
              <m:rPr>
                <m:sty m:val="p"/>
              </m:rPr>
              <m:t>,</m:t>
            </m:r>
            <m:r>
              <m:rPr>
                <m:sty m:val="p"/>
              </m:rPr>
              <m:t>1</m:t>
            </m:r>
            <m:r>
              <m:rPr>
                <m:sty m:val="p"/>
              </m:rPr>
              <m:t>)</m:t>
            </m:r>
          </m:e>
        </m:box>
      </m:oMath>
      <w:r>
        <w:rPr>
          <w:rFonts w:ascii="宋体" w:hAnsi="宋体" w:eastAsia="宋体" w:cs="宋体"/>
          <w:b w:val="0"/>
          <w:sz w:val="24"/>
        </w:rPr>
        <w:t xml:space="preserve">，当两对象间距小于 </w:t>
      </w:r>
      <m:oMath>
        <m:box>
          <m:e>
            <m:sSub>
              <m:e>
                <m:r>
                  <m:rPr>
                    <m:sty m:val="i"/>
                  </m:rPr>
                  <m:t>τ</m:t>
                </m:r>
              </m:e>
              <m:sub>
                <m:r>
                  <m:rPr>
                    <m:sty m:val="i"/>
                  </m:rPr>
                  <m:t>q</m:t>
                </m:r>
              </m:sub>
            </m:sSub>
          </m:e>
        </m:box>
      </m:oMath>
      <w:r>
        <w:rPr>
          <w:rFonts w:ascii="宋体" w:hAnsi="宋体" w:eastAsia="宋体" w:cs="宋体"/>
          <w:b w:val="0"/>
          <w:sz w:val="24"/>
        </w:rPr>
        <w:t xml:space="preserve">（典型值0.5-2mm）时开始贡献粘连分数；归一化相对速度 </w:t>
      </w:r>
      <m:oMath>
        <m:box>
          <m:e>
            <m:limUpp>
              <m:e>
                <m:box>
                  <m:e>
                    <m:r>
                      <m:rPr>
                        <m:sty m:val="i"/>
                      </m:rPr>
                      <m:t>v</m:t>
                    </m:r>
                  </m:e>
                </m:box>
              </m:e>
              <m:lim>
                <m:r>
                  <m:rPr>
                    <m:sty m:val="p"/>
                  </m:rPr>
                  <m:t>^</m:t>
                </m:r>
              </m:lim>
            </m:limUpp>
            <m:r>
              <m:rPr>
                <m:sty m:val="p"/>
              </m:rPr>
              <m:t>=</m:t>
            </m:r>
            <m:box>
              <m:e>
                <m:r>
                  <m:rPr>
                    <m:sty m:val="p"/>
                  </m:rPr>
                  <m:t>c</m:t>
                </m:r>
                <m:r>
                  <m:rPr>
                    <m:sty m:val="p"/>
                  </m:rPr>
                  <m:t>l</m:t>
                </m:r>
                <m:r>
                  <m:rPr>
                    <m:sty m:val="p"/>
                  </m:rPr>
                  <m:t>i</m:t>
                </m:r>
                <m:r>
                  <m:rPr>
                    <m:sty m:val="p"/>
                  </m:rPr>
                  <m:t>p</m:t>
                </m:r>
              </m:e>
            </m:box>
            <m:r>
              <m:rPr>
                <m:sty m:val="p"/>
              </m:rPr>
              <m:t>(</m:t>
            </m:r>
            <m:r>
              <m:rPr>
                <m:sty m:val="p"/>
              </m:rPr>
              <m:t>‖</m:t>
            </m:r>
            <m:sSub>
              <m:e>
                <m:r>
                  <m:rPr>
                    <m:sty m:val="i"/>
                  </m:rPr>
                  <m:t>𝐯</m:t>
                </m:r>
              </m:e>
              <m:sub>
                <m:r>
                  <m:rPr>
                    <m:sty m:val="i"/>
                  </m:rPr>
                  <m:t>A</m:t>
                </m:r>
              </m:sub>
            </m:sSub>
            <m:r>
              <m:rPr>
                <m:sty m:val="p"/>
              </m:rPr>
              <m:t>−</m:t>
            </m:r>
            <m:sSub>
              <m:e>
                <m:r>
                  <m:rPr>
                    <m:sty m:val="i"/>
                  </m:rPr>
                  <m:t>𝐯</m:t>
                </m:r>
              </m:e>
              <m:sub>
                <m:r>
                  <m:rPr>
                    <m:sty m:val="i"/>
                  </m:rPr>
                  <m:t>B</m:t>
                </m:r>
              </m:sub>
            </m:sSub>
            <m:r>
              <m:rPr>
                <m:sty m:val="p"/>
              </m:rPr>
              <m:t>‖</m:t>
            </m:r>
            <m:r>
              <m:rPr>
                <m:sty m:val="p"/>
              </m:rPr>
              <m:t>/</m:t>
            </m:r>
            <m:sSub>
              <m:e>
                <m:r>
                  <m:rPr>
                    <m:sty m:val="i"/>
                  </m:rPr>
                  <m:t>v</m:t>
                </m:r>
              </m:e>
              <m:sub>
                <m:box>
                  <m:e>
                    <m:r>
                      <m:rPr>
                        <m:nor/>
                      </m:rPr>
                      <m:t>ref</m:t>
                    </m:r>
                  </m:e>
                </m:box>
              </m:sub>
            </m:sSub>
            <m:r>
              <m:rPr>
                <m:sty m:val="p"/>
              </m:rPr>
              <m:t>,</m:t>
            </m:r>
            <m:r>
              <m:rPr>
                <m:sty m:val="p"/>
              </m:rPr>
              <m:t>0</m:t>
            </m:r>
            <m:r>
              <m:rPr>
                <m:sty m:val="p"/>
              </m:rPr>
              <m:t>,</m:t>
            </m:r>
            <m:r>
              <m:rPr>
                <m:sty m:val="p"/>
              </m:rPr>
              <m:t>1</m:t>
            </m:r>
            <m:r>
              <m:rPr>
                <m:sty m:val="p"/>
              </m:rPr>
              <m:t>)</m:t>
            </m:r>
          </m:e>
        </m:box>
      </m:oMath>
      <w:r>
        <w:rPr>
          <w:rFonts w:ascii="宋体" w:hAnsi="宋体" w:eastAsia="宋体" w:cs="宋体"/>
          <w:b w:val="0"/>
          <w:sz w:val="24"/>
        </w:rPr>
        <w:t xml:space="preserve">，其中 </w:t>
      </w:r>
      <m:oMath>
        <m:box>
          <m:e>
            <m:sSub>
              <m:e>
                <m:r>
                  <m:rPr>
                    <m:sty m:val="i"/>
                  </m:rPr>
                  <m:t>v</m:t>
                </m:r>
              </m:e>
              <m:sub>
                <m:box>
                  <m:e>
                    <m:r>
                      <m:rPr>
                        <m:nor/>
                      </m:rPr>
                      <m:t>ref</m:t>
                    </m:r>
                  </m:e>
                </m:box>
              </m:sub>
            </m:sSub>
          </m:e>
        </m:box>
      </m:oMath>
      <w:r>
        <w:rPr>
          <w:rFonts w:ascii="宋体" w:hAnsi="宋体" w:eastAsia="宋体" w:cs="宋体"/>
          <w:b w:val="0"/>
          <w:sz w:val="24"/>
        </w:rPr>
        <w:t xml:space="preserve"> 为全局平均运动速度，低相对速度意味着两面片"同步运动"，粘连特征越强；切向滑移 </w:t>
      </w:r>
      <m:oMath>
        <m:box>
          <m:e>
            <m:limUpp>
              <m:e>
                <m:box>
                  <m:e>
                    <m:r>
                      <m:rPr>
                        <m:sty m:val="i"/>
                      </m:rPr>
                      <m:t>s</m:t>
                    </m:r>
                  </m:e>
                </m:box>
              </m:e>
              <m:lim>
                <m:r>
                  <m:rPr>
                    <m:sty m:val="p"/>
                  </m:rPr>
                  <m:t>^</m:t>
                </m:r>
              </m:lim>
            </m:limUpp>
          </m:e>
        </m:box>
      </m:oMath>
      <w:r>
        <w:rPr>
          <w:rFonts w:ascii="宋体" w:hAnsi="宋体" w:eastAsia="宋体" w:cs="宋体"/>
          <w:b w:val="0"/>
          <w:sz w:val="24"/>
        </w:rPr>
        <w:t xml:space="preserve"> 通过将接触点在切平面上的帧间位移投影累加并归一化得到，滑移越小说明无法"滑开"，粘连越严重。权重典型取值 </w:t>
      </w:r>
      <m:oMath>
        <m:box>
          <m:e>
            <m:sSub>
              <m:e>
                <m:r>
                  <m:rPr>
                    <m:sty m:val="i"/>
                  </m:rPr>
                  <m:t>α</m:t>
                </m:r>
              </m:e>
              <m:sub>
                <m:r>
                  <m:rPr>
                    <m:sty m:val="i"/>
                  </m:rPr>
                  <m:t>q</m:t>
                </m:r>
              </m:sub>
            </m:sSub>
            <m:r>
              <m:rPr>
                <m:sty m:val="p"/>
              </m:rPr>
              <m:t>=</m:t>
            </m:r>
            <m:r>
              <m:rPr>
                <m:sty m:val="p"/>
              </m:rPr>
              <m:t>0.25</m:t>
            </m:r>
            <m:r>
              <m:rPr>
                <m:sty m:val="p"/>
              </m:rPr>
              <m:t>,</m:t>
            </m:r>
            <m:sSub>
              <m:e>
                <m:r>
                  <m:rPr>
                    <m:sty m:val="i"/>
                  </m:rPr>
                  <m:t>α</m:t>
                </m:r>
              </m:e>
              <m:sub>
                <m:r>
                  <m:rPr>
                    <m:sty m:val="i"/>
                  </m:rPr>
                  <m:t>v</m:t>
                </m:r>
              </m:sub>
            </m:sSub>
            <m:r>
              <m:rPr>
                <m:sty m:val="p"/>
              </m:rPr>
              <m:t>=</m:t>
            </m:r>
            <m:r>
              <m:rPr>
                <m:sty m:val="p"/>
              </m:rPr>
              <m:t>0.2</m:t>
            </m:r>
            <m:r>
              <m:rPr>
                <m:sty m:val="p"/>
              </m:rPr>
              <m:t>,</m:t>
            </m:r>
            <m:sSub>
              <m:e>
                <m:r>
                  <m:rPr>
                    <m:sty m:val="i"/>
                  </m:rPr>
                  <m:t>α</m:t>
                </m:r>
              </m:e>
              <m:sub>
                <m:r>
                  <m:rPr>
                    <m:sty m:val="i"/>
                  </m:rPr>
                  <m:t>s</m:t>
                </m:r>
              </m:sub>
            </m:sSub>
            <m:r>
              <m:rPr>
                <m:sty m:val="p"/>
              </m:rPr>
              <m:t>=</m:t>
            </m:r>
            <m:r>
              <m:rPr>
                <m:sty m:val="p"/>
              </m:rPr>
              <m:t>0.2</m:t>
            </m:r>
            <m:r>
              <m:rPr>
                <m:sty m:val="p"/>
              </m:rPr>
              <m:t>,</m:t>
            </m:r>
            <m:sSub>
              <m:e>
                <m:r>
                  <m:rPr>
                    <m:sty m:val="i"/>
                  </m:rPr>
                  <m:t>α</m:t>
                </m:r>
              </m:e>
              <m:sub>
                <m:r>
                  <m:rPr>
                    <m:sty m:val="i"/>
                  </m:rPr>
                  <m:t>n</m:t>
                </m:r>
              </m:sub>
            </m:sSub>
            <m:r>
              <m:rPr>
                <m:sty m:val="p"/>
              </m:rPr>
              <m:t>=</m:t>
            </m:r>
            <m:r>
              <m:rPr>
                <m:sty m:val="p"/>
              </m:rPr>
              <m:t>0.15</m:t>
            </m:r>
            <m:r>
              <m:rPr>
                <m:sty m:val="p"/>
              </m:rPr>
              <m:t>,</m:t>
            </m:r>
            <m:sSub>
              <m:e>
                <m:r>
                  <m:rPr>
                    <m:sty m:val="i"/>
                  </m:rPr>
                  <m:t>α</m:t>
                </m:r>
              </m:e>
              <m:sub>
                <m:r>
                  <m:rPr>
                    <m:sty m:val="i"/>
                  </m:rPr>
                  <m:t>k</m:t>
                </m:r>
              </m:sub>
            </m:sSub>
            <m:r>
              <m:rPr>
                <m:sty m:val="p"/>
              </m:rPr>
              <m:t>=</m:t>
            </m:r>
            <m:r>
              <m:rPr>
                <m:sty m:val="p"/>
              </m:rPr>
              <m:t>0.2</m:t>
            </m:r>
          </m:e>
        </m:box>
      </m:oMath>
      <w:r>
        <w:rPr>
          <w:rFonts w:ascii="宋体" w:hAnsi="宋体" w:eastAsia="宋体" w:cs="宋体"/>
          <w:b w:val="0"/>
          <w:sz w:val="24"/>
        </w:rPr>
        <w:t>。</w:t>
      </w:r>
    </w:p>
    <w:p>
      <w:pPr>
        <w:spacing w:before="40" w:after="40" w:lineRule="auto" w:line="320"/>
      </w:pPr>
      <w:r>
        <w:rPr>
          <w:rFonts w:ascii="黑体" w:hAnsi="黑体" w:eastAsia="黑体" w:cs="黑体"/>
          <w:b/>
          <w:sz w:val="24"/>
        </w:rPr>
        <w:t xml:space="preserve">指标3：共线/翻折指标 </w:t>
      </w:r>
      <m:oMath>
        <m:box>
          <m:e>
            <m:sSub>
              <m:e>
                <m:r>
                  <m:rPr>
                    <m:sty m:val="i"/>
                  </m:rPr>
                  <m:t>m</m:t>
                </m:r>
              </m:e>
              <m:sub>
                <m:box>
                  <m:e>
                    <m:r>
                      <m:rPr>
                        <m:nor/>
                      </m:rPr>
                      <m:t>col</m:t>
                    </m:r>
                  </m:e>
                </m:box>
              </m:sub>
            </m:sSub>
          </m:e>
        </m:box>
      </m:oMath>
    </w:p>
    <w:p>
      <w:pPr>
        <w:spacing w:before="40" w:after="40" w:lineRule="auto" w:line="320"/>
      </w:pPr>
      <w:r>
        <w:rPr>
          <w:rFonts w:ascii="宋体" w:hAnsi="宋体" w:eastAsia="宋体" w:cs="宋体"/>
          <w:b w:val="0"/>
          <w:sz w:val="24"/>
        </w:rPr>
        <w:t xml:space="preserve">共线/翻折指标 </w:t>
      </w:r>
      <m:oMath>
        <m:box>
          <m:e>
            <m:sSub>
              <m:e>
                <m:r>
                  <m:rPr>
                    <m:sty m:val="i"/>
                  </m:rPr>
                  <m:t>m</m:t>
                </m:r>
              </m:e>
              <m:sub>
                <m:box>
                  <m:e>
                    <m:r>
                      <m:rPr>
                        <m:nor/>
                      </m:rPr>
                      <m:t>col</m:t>
                    </m:r>
                  </m:e>
                </m:box>
              </m:sub>
            </m:sSub>
          </m:e>
        </m:box>
      </m:oMath>
      <w:r>
        <w:rPr>
          <w:rFonts w:ascii="宋体" w:hAnsi="宋体" w:eastAsia="宋体" w:cs="宋体"/>
          <w:b w:val="0"/>
          <w:sz w:val="24"/>
        </w:rPr>
        <w:t xml:space="preserve"> 基于分离轴定理（SAT），通过计算顶点群组在候选轴上的投影重叠比 </w:t>
      </w:r>
      <m:oMath>
        <m:box>
          <m:e>
            <m:r>
              <m:rPr>
                <m:sty m:val="i"/>
              </m:rPr>
              <m:t>r</m:t>
            </m:r>
          </m:e>
        </m:box>
      </m:oMath>
      <w:r>
        <w:rPr>
          <w:rFonts w:ascii="宋体" w:hAnsi="宋体" w:eastAsia="宋体" w:cs="宋体"/>
          <w:b w:val="0"/>
          <w:sz w:val="24"/>
        </w:rPr>
        <w:t xml:space="preserve"> 与分离裕量 </w:t>
      </w:r>
      <m:oMath>
        <m:box>
          <m:e>
            <m:r>
              <m:rPr>
                <m:sty m:val="i"/>
              </m:rPr>
              <m:t>δ</m:t>
            </m:r>
          </m:e>
        </m:box>
      </m:oMath>
      <w:r>
        <w:rPr>
          <w:rFonts w:ascii="宋体" w:hAnsi="宋体" w:eastAsia="宋体" w:cs="宋体"/>
          <w:b w:val="0"/>
          <w:sz w:val="24"/>
        </w:rPr>
        <w:t xml:space="preserve"> 判定共线异常。令投影区间重叠比 </w:t>
      </w:r>
      <m:oMath>
        <m:box>
          <m:e>
            <m:r>
              <m:rPr>
                <m:sty m:val="i"/>
              </m:rPr>
              <m:t>r</m:t>
            </m:r>
            <m:r>
              <m:rPr>
                <m:sty m:val="p"/>
              </m:rPr>
              <m:t>(</m:t>
            </m:r>
            <m:r>
              <m:rPr>
                <m:sty m:val="i"/>
              </m:rPr>
              <m:t>𝐚</m:t>
            </m:r>
            <m:r>
              <m:rPr>
                <m:sty m:val="p"/>
              </m:rPr>
              <m:t>)</m:t>
            </m:r>
            <m:r>
              <m:rPr>
                <m:sty m:val="p"/>
              </m:rPr>
              <m:t>=</m:t>
            </m:r>
            <m:box>
              <m:e>
                <m:r>
                  <m:rPr>
                    <m:sty m:val="p"/>
                  </m:rPr>
                  <m:t>o</m:t>
                </m:r>
                <m:r>
                  <m:rPr>
                    <m:sty m:val="p"/>
                  </m:rPr>
                  <m:t>v</m:t>
                </m:r>
                <m:r>
                  <m:rPr>
                    <m:sty m:val="p"/>
                  </m:rPr>
                  <m:t>e</m:t>
                </m:r>
                <m:r>
                  <m:rPr>
                    <m:sty m:val="p"/>
                  </m:rPr>
                  <m:t>r</m:t>
                </m:r>
                <m:r>
                  <m:rPr>
                    <m:sty m:val="p"/>
                  </m:rPr>
                  <m:t>l</m:t>
                </m:r>
                <m:r>
                  <m:rPr>
                    <m:sty m:val="p"/>
                  </m:rPr>
                  <m:t>a</m:t>
                </m:r>
                <m:r>
                  <m:rPr>
                    <m:sty m:val="p"/>
                  </m:rPr>
                  <m:t>p</m:t>
                </m:r>
              </m:e>
            </m:box>
            <m:r>
              <m:rPr>
                <m:sty m:val="p"/>
              </m:rPr>
              <m:t>(</m:t>
            </m:r>
            <m:sSub>
              <m:e>
                <m:r>
                  <m:rPr>
                    <m:sty m:val="i"/>
                  </m:rPr>
                  <m:t>I</m:t>
                </m:r>
              </m:e>
              <m:sub>
                <m:r>
                  <m:rPr>
                    <m:sty m:val="i"/>
                  </m:rPr>
                  <m:t>A</m:t>
                </m:r>
              </m:sub>
            </m:sSub>
            <m:r>
              <m:rPr>
                <m:sty m:val="p"/>
              </m:rPr>
              <m:t>,</m:t>
            </m:r>
            <m:sSub>
              <m:e>
                <m:r>
                  <m:rPr>
                    <m:sty m:val="i"/>
                  </m:rPr>
                  <m:t>I</m:t>
                </m:r>
              </m:e>
              <m:sub>
                <m:r>
                  <m:rPr>
                    <m:sty m:val="i"/>
                  </m:rPr>
                  <m:t>B</m:t>
                </m:r>
              </m:sub>
            </m:sSub>
            <m:r>
              <m:rPr>
                <m:sty m:val="p"/>
              </m:rPr>
              <m:t>)</m:t>
            </m:r>
            <m:r>
              <m:rPr>
                <m:sty m:val="p"/>
              </m:rPr>
              <m:t>/</m:t>
            </m:r>
            <m:r>
              <m:rPr>
                <m:sty m:val="p"/>
              </m:rPr>
              <m:t>min</m:t>
            </m:r>
            <m:r>
              <m:rPr>
                <m:sty m:val="p"/>
              </m:rPr>
              <m:t>(</m:t>
            </m:r>
            <m:r>
              <m:rPr>
                <m:sty m:val="p"/>
              </m:rPr>
              <m:t>|</m:t>
            </m:r>
            <m:sSub>
              <m:e>
                <m:r>
                  <m:rPr>
                    <m:sty m:val="i"/>
                  </m:rPr>
                  <m:t>I</m:t>
                </m:r>
              </m:e>
              <m:sub>
                <m:r>
                  <m:rPr>
                    <m:sty m:val="i"/>
                  </m:rPr>
                  <m:t>A</m:t>
                </m:r>
              </m:sub>
            </m:sSub>
            <m:r>
              <m:rPr>
                <m:sty m:val="p"/>
              </m:rPr>
              <m:t>|</m:t>
            </m:r>
            <m:r>
              <m:rPr>
                <m:sty m:val="p"/>
              </m:rPr>
              <m:t>,</m:t>
            </m:r>
            <m:r>
              <m:rPr>
                <m:sty m:val="p"/>
              </m:rPr>
              <m:t>|</m:t>
            </m:r>
            <m:sSub>
              <m:e>
                <m:r>
                  <m:rPr>
                    <m:sty m:val="i"/>
                  </m:rPr>
                  <m:t>I</m:t>
                </m:r>
              </m:e>
              <m:sub>
                <m:r>
                  <m:rPr>
                    <m:sty m:val="i"/>
                  </m:rPr>
                  <m:t>B</m:t>
                </m:r>
              </m:sub>
            </m:sSub>
            <m:r>
              <m:rPr>
                <m:sty m:val="p"/>
              </m:rPr>
              <m:t>|</m:t>
            </m:r>
            <m:r>
              <m:rPr>
                <m:sty m:val="p"/>
              </m:rPr>
              <m:t>)</m:t>
            </m:r>
          </m:e>
        </m:box>
      </m:oMath>
      <w:r>
        <w:rPr>
          <w:rFonts w:ascii="宋体" w:hAnsi="宋体" w:eastAsia="宋体" w:cs="宋体"/>
          <w:b w:val="0"/>
          <w:sz w:val="24"/>
        </w:rPr>
        <w:t xml:space="preserve">，当 </w:t>
      </w:r>
      <m:oMath>
        <m:box>
          <m:e>
            <m:r>
              <m:rPr>
                <m:sty m:val="i"/>
              </m:rPr>
              <m:t>r</m:t>
            </m:r>
            <m:r>
              <m:rPr>
                <m:sty m:val="p"/>
              </m:rPr>
              <m:t>&gt;</m:t>
            </m:r>
            <m:sSub>
              <m:e>
                <m:r>
                  <m:rPr>
                    <m:sty m:val="i"/>
                  </m:rPr>
                  <m:t>θ</m:t>
                </m:r>
              </m:e>
              <m:sub>
                <m:r>
                  <m:rPr>
                    <m:sty m:val="i"/>
                  </m:rPr>
                  <m:t>r</m:t>
                </m:r>
              </m:sub>
            </m:sSub>
          </m:e>
        </m:box>
      </m:oMath>
      <w:r>
        <w:rPr>
          <w:rFonts w:ascii="宋体" w:hAnsi="宋体" w:eastAsia="宋体" w:cs="宋体"/>
          <w:b w:val="0"/>
          <w:sz w:val="24"/>
        </w:rPr>
        <w:t xml:space="preserve">（阈值）时判定为共线异常；同时结合局部边链角度变化与曲率突变量，将各子项归一化后线性加权得到 </w:t>
      </w:r>
      <m:oMath>
        <m:box>
          <m:e>
            <m:sSub>
              <m:e>
                <m:r>
                  <m:rPr>
                    <m:sty m:val="i"/>
                  </m:rPr>
                  <m:t>m</m:t>
                </m:r>
              </m:e>
              <m:sub>
                <m:box>
                  <m:e>
                    <m:r>
                      <m:rPr>
                        <m:nor/>
                      </m:rPr>
                      <m:t>col</m:t>
                    </m:r>
                  </m:e>
                </m:box>
              </m:sub>
            </m:sSub>
            <m:r>
              <m:rPr>
                <m:sty m:val="p"/>
              </m:rPr>
              <m:t>∈</m:t>
            </m:r>
            <m:r>
              <m:rPr>
                <m:sty m:val="p"/>
              </m:rPr>
              <m:t>[</m:t>
            </m:r>
            <m:r>
              <m:rPr>
                <m:sty m:val="p"/>
              </m:rPr>
              <m:t>0</m:t>
            </m:r>
            <m:r>
              <m:rPr>
                <m:sty m:val="p"/>
              </m:rPr>
              <m:t>,</m:t>
            </m:r>
            <m:r>
              <m:rPr>
                <m:sty m:val="p"/>
              </m:rPr>
              <m:t>1</m:t>
            </m:r>
            <m:r>
              <m:rPr>
                <m:sty m:val="p"/>
              </m:rPr>
              <m:t>]</m:t>
            </m:r>
          </m:e>
        </m:box>
      </m:oMath>
      <w:r>
        <w:rPr>
          <w:rFonts w:ascii="宋体" w:hAnsi="宋体" w:eastAsia="宋体" w:cs="宋体"/>
          <w:b w:val="0"/>
          <w:sz w:val="24"/>
        </w:rPr>
        <w:t>。本发明将该指标作为可插拔模块引用，完整实现参见并发专利03。</w:t>
      </w:r>
    </w:p>
    <w:p>
      <w:pPr>
        <w:spacing w:before="40" w:after="40" w:lineRule="auto" w:line="320"/>
      </w:pPr>
      <w:r>
        <w:rPr>
          <w:rFonts w:ascii="宋体" w:hAnsi="宋体" w:eastAsia="宋体" w:cs="宋体"/>
          <w:b w:val="0"/>
          <w:sz w:val="24"/>
        </w:rPr>
        <w:t xml:space="preserve">&gt; </w:t>
      </w:r>
      <w:r>
        <w:rPr>
          <w:rFonts w:ascii="黑体" w:hAnsi="黑体" w:eastAsia="黑体" w:cs="黑体"/>
          <w:b/>
          <w:sz w:val="24"/>
        </w:rPr>
        <w:t>说明</w:t>
      </w:r>
      <w:r>
        <w:rPr>
          <w:rFonts w:ascii="宋体" w:hAnsi="宋体" w:eastAsia="宋体" w:cs="宋体"/>
          <w:b w:val="0"/>
          <w:sz w:val="24"/>
        </w:rPr>
        <w:t>：本指标为多专利协同体系中的共享检测模块，专利02在闭环评估框架中以插件方式集成该指标，专利03提供其完整数学推导与工程实现。</w:t>
      </w:r>
    </w:p>
    <w:p>
      <w:pPr>
        <w:spacing w:before="40" w:after="40" w:lineRule="auto" w:line="320"/>
      </w:pPr>
      <w:r>
        <w:rPr>
          <w:rFonts w:ascii="黑体" w:hAnsi="黑体" w:eastAsia="黑体" w:cs="黑体"/>
          <w:b/>
          <w:sz w:val="24"/>
        </w:rPr>
        <w:t xml:space="preserve">指标4：能量异常指标 </w:t>
      </w:r>
      <m:oMath>
        <m:box>
          <m:e>
            <m:sSub>
              <m:e>
                <m:r>
                  <m:rPr>
                    <m:sty m:val="i"/>
                  </m:rPr>
                  <m:t>m</m:t>
                </m:r>
              </m:e>
              <m:sub>
                <m:box>
                  <m:e>
                    <m:r>
                      <m:rPr>
                        <m:nor/>
                      </m:rPr>
                      <m:t>eng</m:t>
                    </m:r>
                  </m:e>
                </m:box>
              </m:sub>
            </m:sSub>
          </m:e>
        </m:box>
      </m:oMath>
    </w:p>
    <w:p>
      <w:pPr>
        <w:spacing w:before="40" w:after="40" w:lineRule="auto" w:line="320"/>
      </w:pPr>
      <w:r>
        <w:rPr>
          <w:rFonts w:ascii="宋体" w:hAnsi="宋体" w:eastAsia="宋体" w:cs="宋体"/>
          <w:b w:val="0"/>
          <w:sz w:val="24"/>
        </w:rPr>
        <w:t>基于相邻帧形变量变化率（局部应变能增量）或顶点速度方差计算：</w:t>
      </w:r>
    </w:p>
    <w:p>
      <w:pPr>
        <w:spacing w:before="80" w:after="80" w:lineRule="auto" w:line="240"/>
      </w:pPr>
      <m:oMathPara>
        <m:oMath>
          <m:box>
            <m:e>
              <m:sSub>
                <m:e>
                  <m:r>
                    <m:rPr>
                      <m:sty m:val="i"/>
                    </m:rPr>
                    <m:t>m</m:t>
                  </m:r>
                </m:e>
                <m:sub>
                  <m:box>
                    <m:e>
                      <m:r>
                        <m:rPr>
                          <m:nor/>
                        </m:rPr>
                        <m:t>eng</m:t>
                      </m:r>
                    </m:e>
                  </m:box>
                </m:sub>
              </m:sSub>
              <m:r>
                <m:rPr>
                  <m:sty m:val="p"/>
                </m:rPr>
                <m:t>=</m:t>
              </m:r>
              <m:f>
                <m:num>
                  <m:box>
                    <m:e>
                      <m:r>
                        <m:rPr>
                          <m:sty m:val="p"/>
                        </m:rPr>
                        <m:t>1</m:t>
                      </m:r>
                    </m:e>
                  </m:box>
                </m:num>
                <m:den>
                  <m:box>
                    <m:e>
                      <m:r>
                        <m:rPr>
                          <m:sty m:val="p"/>
                        </m:rPr>
                        <m:t>|</m:t>
                      </m:r>
                      <m:r>
                        <m:rPr>
                          <m:sty m:val="i"/>
                        </m:rPr>
                        <m:t>𝒩</m:t>
                      </m:r>
                      <m:r>
                        <m:rPr>
                          <m:sty m:val="p"/>
                        </m:rPr>
                        <m:t>(</m:t>
                      </m:r>
                      <m:r>
                        <m:rPr>
                          <m:sty m:val="i"/>
                        </m:rPr>
                        <m:t>v</m:t>
                      </m:r>
                      <m:r>
                        <m:rPr>
                          <m:sty m:val="p"/>
                        </m:rPr>
                        <m:t>)</m:t>
                      </m:r>
                      <m:r>
                        <m:rPr>
                          <m:sty m:val="p"/>
                        </m:rPr>
                        <m:t>|</m:t>
                      </m:r>
                    </m:e>
                  </m:box>
                </m:den>
              </m:f>
              <m:nary>
                <m:naryPr>
                  <m:chr m:val="∑"/>
                  <m:limLoc m:val="undOvr"/>
                </m:naryPr>
                <m:sub>
                  <m:box>
                    <m:e>
                      <m:r>
                        <m:rPr>
                          <m:sty m:val="i"/>
                        </m:rPr>
                        <m:t>u</m:t>
                      </m:r>
                      <m:r>
                        <m:rPr>
                          <m:sty m:val="p"/>
                        </m:rPr>
                        <m:t>∈</m:t>
                      </m:r>
                      <m:r>
                        <m:rPr>
                          <m:sty m:val="i"/>
                        </m:rPr>
                        <m:t>𝒩</m:t>
                      </m:r>
                      <m:r>
                        <m:rPr>
                          <m:sty m:val="p"/>
                        </m:rPr>
                        <m:t>(</m:t>
                      </m:r>
                      <m:r>
                        <m:rPr>
                          <m:sty m:val="i"/>
                        </m:rPr>
                        <m:t>v</m:t>
                      </m:r>
                      <m:r>
                        <m:rPr>
                          <m:sty m:val="p"/>
                        </m:rPr>
                        <m:t>)</m:t>
                      </m:r>
                    </m:e>
                  </m:box>
                </m:sub>
                <m:sup/>
                <m:e>
                  <m:box>
                    <m:e>
                      <m:d>
                        <m:dPr>
                          <m:begChr m:val="|"/>
                          <m:endChr m:val="|"/>
                        </m:dPr>
                        <m:e>
                          <m:box>
                            <m:e>
                              <m:r>
                                <m:rPr>
                                  <m:sty m:val="p"/>
                                </m:rPr>
                                <m:t>‖</m:t>
                              </m:r>
                              <m:sSub>
                                <m:e>
                                  <m:r>
                                    <m:rPr>
                                      <m:sty m:val="i"/>
                                    </m:rPr>
                                    <m:t>𝐯</m:t>
                                  </m:r>
                                </m:e>
                                <m:sub>
                                  <m:r>
                                    <m:rPr>
                                      <m:sty m:val="i"/>
                                    </m:rPr>
                                    <m:t>t</m:t>
                                  </m:r>
                                </m:sub>
                              </m:sSub>
                              <m:r>
                                <m:rPr>
                                  <m:sty m:val="p"/>
                                </m:rPr>
                                <m:t>−</m:t>
                              </m:r>
                              <m:sSub>
                                <m:e>
                                  <m:r>
                                    <m:rPr>
                                      <m:sty m:val="i"/>
                                    </m:rPr>
                                    <m:t>𝐮</m:t>
                                  </m:r>
                                </m:e>
                                <m:sub>
                                  <m:r>
                                    <m:rPr>
                                      <m:sty m:val="i"/>
                                    </m:rPr>
                                    <m:t>t</m:t>
                                  </m:r>
                                </m:sub>
                              </m:sSub>
                              <m:r>
                                <m:rPr>
                                  <m:sty m:val="p"/>
                                </m:rPr>
                                <m:t>‖</m:t>
                              </m:r>
                              <m:r>
                                <m:rPr>
                                  <m:sty m:val="p"/>
                                </m:rPr>
                                <m:t>−</m:t>
                              </m:r>
                              <m:r>
                                <m:rPr>
                                  <m:sty m:val="p"/>
                                </m:rPr>
                                <m:t>‖</m:t>
                              </m:r>
                              <m:sSub>
                                <m:e>
                                  <m:r>
                                    <m:rPr>
                                      <m:sty m:val="i"/>
                                    </m:rPr>
                                    <m:t>𝐯</m:t>
                                  </m:r>
                                </m:e>
                                <m:sub>
                                  <m:box>
                                    <m:e>
                                      <m:r>
                                        <m:rPr>
                                          <m:sty m:val="i"/>
                                        </m:rPr>
                                        <m:t>t</m:t>
                                      </m:r>
                                      <m:r>
                                        <m:rPr>
                                          <m:sty m:val="p"/>
                                        </m:rPr>
                                        <m:t>−</m:t>
                                      </m:r>
                                      <m:r>
                                        <m:rPr>
                                          <m:sty m:val="p"/>
                                        </m:rPr>
                                        <m:t>1</m:t>
                                      </m:r>
                                    </m:e>
                                  </m:box>
                                </m:sub>
                              </m:sSub>
                              <m:r>
                                <m:rPr>
                                  <m:sty m:val="p"/>
                                </m:rPr>
                                <m:t>−</m:t>
                              </m:r>
                              <m:sSub>
                                <m:e>
                                  <m:r>
                                    <m:rPr>
                                      <m:sty m:val="i"/>
                                    </m:rPr>
                                    <m:t>𝐮</m:t>
                                  </m:r>
                                </m:e>
                                <m:sub>
                                  <m:box>
                                    <m:e>
                                      <m:r>
                                        <m:rPr>
                                          <m:sty m:val="i"/>
                                        </m:rPr>
                                        <m:t>t</m:t>
                                      </m:r>
                                      <m:r>
                                        <m:rPr>
                                          <m:sty m:val="p"/>
                                        </m:rPr>
                                        <m:t>−</m:t>
                                      </m:r>
                                      <m:r>
                                        <m:rPr>
                                          <m:sty m:val="p"/>
                                        </m:rPr>
                                        <m:t>1</m:t>
                                      </m:r>
                                    </m:e>
                                  </m:box>
                                </m:sub>
                              </m:sSub>
                              <m:r>
                                <m:rPr>
                                  <m:sty m:val="p"/>
                                </m:rPr>
                                <m:t>‖</m:t>
                              </m:r>
                            </m:e>
                          </m:box>
                        </m:e>
                      </m:d>
                    </m:e>
                  </m:box>
                  <m:r>
                    <m:rPr>
                      <m:sty m:val="p"/>
                    </m:rPr>
                    <m:t>.</m:t>
                  </m:r>
                </m:e>
              </m:nary>
            </m:e>
          </m:box>
        </m:oMath>
      </m:oMathPara>
    </w:p>
    <w:p>
      <w:pPr>
        <w:spacing w:before="40" w:after="40" w:lineRule="auto" w:line="320"/>
      </w:pPr>
      <w:r>
        <w:rPr>
          <w:rFonts w:ascii="宋体" w:hAnsi="宋体" w:eastAsia="宋体" w:cs="宋体"/>
          <w:b w:val="0"/>
          <w:sz w:val="24"/>
        </w:rPr>
        <w:t xml:space="preserve">该指标反映顶点 </w:t>
      </w:r>
      <m:oMath>
        <m:box>
          <m:e>
            <m:r>
              <m:rPr>
                <m:sty m:val="i"/>
              </m:rPr>
              <m:t>v</m:t>
            </m:r>
          </m:e>
        </m:box>
      </m:oMath>
      <w:r>
        <w:rPr>
          <w:rFonts w:ascii="宋体" w:hAnsi="宋体" w:eastAsia="宋体" w:cs="宋体"/>
          <w:b w:val="0"/>
          <w:sz w:val="24"/>
        </w:rPr>
        <w:t xml:space="preserve"> 的一阶邻域 </w:t>
      </w:r>
      <m:oMath>
        <m:box>
          <m:e>
            <m:r>
              <m:rPr>
                <m:sty m:val="i"/>
              </m:rPr>
              <m:t>𝒩</m:t>
            </m:r>
            <m:r>
              <m:rPr>
                <m:sty m:val="p"/>
              </m:rPr>
              <m:t>(</m:t>
            </m:r>
            <m:r>
              <m:rPr>
                <m:sty m:val="i"/>
              </m:rPr>
              <m:t>v</m:t>
            </m:r>
            <m:r>
              <m:rPr>
                <m:sty m:val="p"/>
              </m:rPr>
              <m:t>)</m:t>
            </m:r>
          </m:e>
        </m:box>
      </m:oMath>
      <w:r>
        <w:rPr>
          <w:rFonts w:ascii="宋体" w:hAnsi="宋体" w:eastAsia="宋体" w:cs="宋体"/>
          <w:b w:val="0"/>
          <w:sz w:val="24"/>
        </w:rPr>
        <w:t xml:space="preserve"> 在相邻帧间的局部边长变化之和，本质上是离散Green-Lagrange应变张量的一阶近似。当蒙皮结果出现局部体积膨胀、异常压缩或骨骼权重突变时，</w:t>
      </w:r>
      <m:oMath>
        <m:box>
          <m:e>
            <m:sSub>
              <m:e>
                <m:r>
                  <m:rPr>
                    <m:sty m:val="i"/>
                  </m:rPr>
                  <m:t>m</m:t>
                </m:r>
              </m:e>
              <m:sub>
                <m:box>
                  <m:e>
                    <m:r>
                      <m:rPr>
                        <m:nor/>
                      </m:rPr>
                      <m:t>eng</m:t>
                    </m:r>
                  </m:e>
                </m:box>
              </m:sub>
            </m:sSub>
          </m:e>
        </m:box>
      </m:oMath>
      <w:r>
        <w:rPr>
          <w:rFonts w:ascii="宋体" w:hAnsi="宋体" w:eastAsia="宋体" w:cs="宋体"/>
          <w:b w:val="0"/>
          <w:sz w:val="24"/>
        </w:rPr>
        <w:t xml:space="preserve"> 值会显著升高。实际使用中，可进一步引入二阶差分变体 </w:t>
      </w:r>
      <m:oMath>
        <m:box>
          <m:e>
            <m:sSubSup>
              <m:e>
                <m:r>
                  <m:rPr>
                    <m:sty m:val="i"/>
                  </m:rPr>
                  <m:t>m</m:t>
                </m:r>
              </m:e>
              <m:sub>
                <m:box>
                  <m:e>
                    <m:r>
                      <m:rPr>
                        <m:nor/>
                      </m:rPr>
                      <m:t>eng</m:t>
                    </m:r>
                  </m:e>
                </m:box>
              </m:sub>
              <m:sup>
                <m:box>
                  <m:e>
                    <m:r>
                      <m:rPr>
                        <m:sty m:val="p"/>
                      </m:rPr>
                      <m:t>(</m:t>
                    </m:r>
                    <m:r>
                      <m:rPr>
                        <m:sty m:val="p"/>
                      </m:rPr>
                      <m:t>2</m:t>
                    </m:r>
                    <m:r>
                      <m:rPr>
                        <m:sty m:val="p"/>
                      </m:rPr>
                      <m:t>)</m:t>
                    </m:r>
                  </m:e>
                </m:box>
              </m:sup>
            </m:sSubSup>
            <m:r>
              <m:rPr>
                <m:sty m:val="p"/>
              </m:rPr>
              <m:t>=</m:t>
            </m:r>
            <m:r>
              <m:rPr>
                <m:sty m:val="p"/>
              </m:rPr>
              <m:t>|</m:t>
            </m:r>
            <m:sSub>
              <m:e>
                <m:r>
                  <m:rPr>
                    <m:sty m:val="i"/>
                  </m:rPr>
                  <m:t>m</m:t>
                </m:r>
              </m:e>
              <m:sub>
                <m:box>
                  <m:e>
                    <m:r>
                      <m:rPr>
                        <m:nor/>
                      </m:rPr>
                      <m:t>eng</m:t>
                    </m:r>
                    <m:r>
                      <m:rPr>
                        <m:sty m:val="p"/>
                      </m:rPr>
                      <m:t>,</m:t>
                    </m:r>
                    <m:r>
                      <m:rPr>
                        <m:sty m:val="i"/>
                      </m:rPr>
                      <m:t>t</m:t>
                    </m:r>
                  </m:e>
                </m:box>
              </m:sub>
            </m:sSub>
            <m:r>
              <m:rPr>
                <m:sty m:val="p"/>
              </m:rPr>
              <m:t>−</m:t>
            </m:r>
            <m:sSub>
              <m:e>
                <m:r>
                  <m:rPr>
                    <m:sty m:val="i"/>
                  </m:rPr>
                  <m:t>m</m:t>
                </m:r>
              </m:e>
              <m:sub>
                <m:box>
                  <m:e>
                    <m:r>
                      <m:rPr>
                        <m:nor/>
                      </m:rPr>
                      <m:t>eng</m:t>
                    </m:r>
                    <m:r>
                      <m:rPr>
                        <m:sty m:val="p"/>
                      </m:rPr>
                      <m:t>,</m:t>
                    </m:r>
                    <m:r>
                      <m:rPr>
                        <m:sty m:val="i"/>
                      </m:rPr>
                      <m:t>t</m:t>
                    </m:r>
                    <m:r>
                      <m:rPr>
                        <m:sty m:val="p"/>
                      </m:rPr>
                      <m:t>−</m:t>
                    </m:r>
                    <m:r>
                      <m:rPr>
                        <m:sty m:val="p"/>
                      </m:rPr>
                      <m:t>1</m:t>
                    </m:r>
                  </m:e>
                </m:box>
              </m:sub>
            </m:sSub>
            <m:r>
              <m:rPr>
                <m:sty m:val="p"/>
              </m:rPr>
              <m:t>|</m:t>
            </m:r>
          </m:e>
        </m:box>
      </m:oMath>
      <w:r>
        <w:rPr>
          <w:rFonts w:ascii="宋体" w:hAnsi="宋体" w:eastAsia="宋体" w:cs="宋体"/>
          <w:b w:val="0"/>
          <w:sz w:val="24"/>
        </w:rPr>
        <w:t>，捕获能量突变的加速度信息，对"骤然抖动"类异常更加灵敏。</w:t>
      </w:r>
    </w:p>
    <w:p>
      <w:pPr>
        <w:spacing w:before="40" w:after="40" w:lineRule="auto" w:line="320"/>
      </w:pPr>
      <w:r>
        <w:rPr>
          <w:rFonts w:ascii="黑体" w:hAnsi="黑体" w:eastAsia="黑体" w:cs="黑体"/>
          <w:b/>
          <w:sz w:val="24"/>
        </w:rPr>
        <w:t xml:space="preserve">指标5：边界连续性指标 </w:t>
      </w:r>
      <m:oMath>
        <m:box>
          <m:e>
            <m:sSub>
              <m:e>
                <m:r>
                  <m:rPr>
                    <m:sty m:val="i"/>
                  </m:rPr>
                  <m:t>m</m:t>
                </m:r>
              </m:e>
              <m:sub>
                <m:box>
                  <m:e>
                    <m:r>
                      <m:rPr>
                        <m:nor/>
                      </m:rPr>
                      <m:t>bdry</m:t>
                    </m:r>
                  </m:e>
                </m:box>
              </m:sub>
            </m:sSub>
          </m:e>
        </m:box>
      </m:oMath>
    </w:p>
    <w:p>
      <w:pPr>
        <w:spacing w:before="40" w:after="40" w:lineRule="auto" w:line="320"/>
      </w:pPr>
      <w:r>
        <w:rPr>
          <w:rFonts w:ascii="宋体" w:hAnsi="宋体" w:eastAsia="宋体" w:cs="宋体"/>
          <w:b w:val="0"/>
          <w:sz w:val="24"/>
        </w:rPr>
        <w:t>在关键部位边界点上，计算速度方向和法线方向的跨帧一致性得分：</w:t>
      </w:r>
    </w:p>
    <w:p>
      <w:pPr>
        <w:spacing w:before="80" w:after="80" w:lineRule="auto" w:line="240"/>
      </w:pPr>
      <m:oMathPara>
        <m:oMath>
          <m:box>
            <m:e>
              <m:sSub>
                <m:e>
                  <m:r>
                    <m:rPr>
                      <m:sty m:val="i"/>
                    </m:rPr>
                    <m:t>m</m:t>
                  </m:r>
                </m:e>
                <m:sub>
                  <m:box>
                    <m:e>
                      <m:r>
                        <m:rPr>
                          <m:nor/>
                        </m:rPr>
                        <m:t>bdry</m:t>
                      </m:r>
                    </m:e>
                  </m:box>
                </m:sub>
              </m:sSub>
              <m:r>
                <m:rPr>
                  <m:sty m:val="p"/>
                </m:rPr>
                <m:t>=</m:t>
              </m:r>
              <m:r>
                <m:rPr>
                  <m:sty m:val="p"/>
                </m:rPr>
                <m:t>1</m:t>
              </m:r>
              <m:r>
                <m:rPr>
                  <m:sty m:val="p"/>
                </m:rPr>
                <m:t>−</m:t>
              </m:r>
              <m:f>
                <m:num>
                  <m:box>
                    <m:e>
                      <m:r>
                        <m:rPr>
                          <m:sty m:val="p"/>
                        </m:rPr>
                        <m:t>1</m:t>
                      </m:r>
                    </m:e>
                  </m:box>
                </m:num>
                <m:den>
                  <m:box>
                    <m:e>
                      <m:r>
                        <m:rPr>
                          <m:sty m:val="p"/>
                        </m:rPr>
                        <m:t>|</m:t>
                      </m:r>
                      <m:r>
                        <m:rPr>
                          <m:sty m:val="p"/>
                        </m:rPr>
                        <m:t>∂</m:t>
                      </m:r>
                      <m:r>
                        <m:rPr>
                          <m:sty m:val="i"/>
                        </m:rPr>
                        <m:t>𝒱</m:t>
                      </m:r>
                      <m:r>
                        <m:rPr>
                          <m:sty m:val="p"/>
                        </m:rPr>
                        <m:t>|</m:t>
                      </m:r>
                    </m:e>
                  </m:box>
                </m:den>
              </m:f>
              <m:nary>
                <m:naryPr>
                  <m:chr m:val="∑"/>
                  <m:limLoc m:val="undOvr"/>
                </m:naryPr>
                <m:sub>
                  <m:box>
                    <m:e>
                      <m:r>
                        <m:rPr>
                          <m:sty m:val="i"/>
                        </m:rPr>
                        <m:t>v</m:t>
                      </m:r>
                      <m:r>
                        <m:rPr>
                          <m:sty m:val="p"/>
                        </m:rPr>
                        <m:t>∈</m:t>
                      </m:r>
                      <m:r>
                        <m:rPr>
                          <m:sty m:val="p"/>
                        </m:rPr>
                        <m:t>∂</m:t>
                      </m:r>
                      <m:r>
                        <m:rPr>
                          <m:sty m:val="i"/>
                        </m:rPr>
                        <m:t>𝒱</m:t>
                      </m:r>
                    </m:e>
                  </m:box>
                </m:sub>
                <m:sup/>
                <m:e>
                  <m:r>
                    <m:rPr>
                      <m:sty m:val="p"/>
                    </m:rPr>
                    <m:t>cos</m:t>
                  </m:r>
                  <m:r>
                    <m:rPr>
                      <m:sty m:val="p"/>
                    </m:rPr>
                    <m:t>∠</m:t>
                  </m:r>
                  <m:r>
                    <m:rPr>
                      <m:sty m:val="p"/>
                    </m:rPr>
                    <m:t>(</m:t>
                  </m:r>
                  <m:sSub>
                    <m:e>
                      <m:limUpp>
                        <m:e>
                          <m:box>
                            <m:e>
                              <m:r>
                                <m:rPr>
                                  <m:sty m:val="i"/>
                                </m:rPr>
                                <m:t>𝐯</m:t>
                              </m:r>
                            </m:e>
                          </m:box>
                        </m:e>
                        <m:lim>
                          <m:r>
                            <m:rPr>
                              <m:sty m:val="p"/>
                            </m:rPr>
                            <m:t>˙</m:t>
                          </m:r>
                        </m:lim>
                      </m:limUpp>
                    </m:e>
                    <m:sub>
                      <m:r>
                        <m:rPr>
                          <m:sty m:val="i"/>
                        </m:rPr>
                        <m:t>t</m:t>
                      </m:r>
                    </m:sub>
                  </m:sSub>
                  <m:r>
                    <m:rPr>
                      <m:sty m:val="p"/>
                    </m:rPr>
                    <m:t>,</m:t>
                  </m:r>
                  <m:sSub>
                    <m:e>
                      <m:limUpp>
                        <m:e>
                          <m:box>
                            <m:e>
                              <m:r>
                                <m:rPr>
                                  <m:sty m:val="i"/>
                                </m:rPr>
                                <m:t>𝐯</m:t>
                              </m:r>
                            </m:e>
                          </m:box>
                        </m:e>
                        <m:lim>
                          <m:r>
                            <m:rPr>
                              <m:sty m:val="p"/>
                            </m:rPr>
                            <m:t>˙</m:t>
                          </m:r>
                        </m:lim>
                      </m:limUpp>
                    </m:e>
                    <m:sub>
                      <m:box>
                        <m:e>
                          <m:r>
                            <m:rPr>
                              <m:sty m:val="i"/>
                            </m:rPr>
                            <m:t>t</m:t>
                          </m:r>
                          <m:r>
                            <m:rPr>
                              <m:sty m:val="p"/>
                            </m:rPr>
                            <m:t>−</m:t>
                          </m:r>
                          <m:r>
                            <m:rPr>
                              <m:sty m:val="p"/>
                            </m:rPr>
                            <m:t>1</m:t>
                          </m:r>
                        </m:e>
                      </m:box>
                    </m:sub>
                  </m:sSub>
                  <m:r>
                    <m:rPr>
                      <m:sty m:val="p"/>
                    </m:rPr>
                    <m:t>)</m:t>
                  </m:r>
                  <m:r>
                    <m:rPr>
                      <m:sty m:val="p"/>
                    </m:rPr>
                    <m:t>.</m:t>
                  </m:r>
                </m:e>
              </m:nary>
            </m:e>
          </m:box>
        </m:oMath>
      </m:oMathPara>
    </w:p>
    <w:p>
      <w:pPr>
        <w:spacing w:before="40" w:after="40" w:lineRule="auto" w:line="320"/>
      </w:pPr>
      <w:r>
        <w:rPr>
          <w:rFonts w:ascii="宋体" w:hAnsi="宋体" w:eastAsia="宋体" w:cs="宋体"/>
          <w:b w:val="0"/>
          <w:sz w:val="24"/>
        </w:rPr>
        <w:t xml:space="preserve">其中 </w:t>
      </w:r>
      <m:oMath>
        <m:box>
          <m:e>
            <m:r>
              <m:rPr>
                <m:sty m:val="p"/>
              </m:rPr>
              <m:t>∂</m:t>
            </m:r>
            <m:r>
              <m:rPr>
                <m:sty m:val="i"/>
              </m:rPr>
              <m:t>𝒱</m:t>
            </m:r>
          </m:e>
        </m:box>
      </m:oMath>
      <w:r>
        <w:rPr>
          <w:rFonts w:ascii="宋体" w:hAnsi="宋体" w:eastAsia="宋体" w:cs="宋体"/>
          <w:b w:val="0"/>
          <w:sz w:val="24"/>
        </w:rPr>
        <w:t xml:space="preserve"> 为部位边界顶点集合（如布料与躯干交接处的一圈顶点），</w:t>
      </w:r>
      <m:oMath>
        <m:box>
          <m:e>
            <m:sSub>
              <m:e>
                <m:limUpp>
                  <m:e>
                    <m:box>
                      <m:e>
                        <m:r>
                          <m:rPr>
                            <m:sty m:val="i"/>
                          </m:rPr>
                          <m:t>𝐯</m:t>
                        </m:r>
                      </m:e>
                    </m:box>
                  </m:e>
                  <m:lim>
                    <m:r>
                      <m:rPr>
                        <m:sty m:val="p"/>
                      </m:rPr>
                      <m:t>˙</m:t>
                    </m:r>
                  </m:lim>
                </m:limUpp>
              </m:e>
              <m:sub>
                <m:r>
                  <m:rPr>
                    <m:sty m:val="i"/>
                  </m:rPr>
                  <m:t>t</m:t>
                </m:r>
              </m:sub>
            </m:sSub>
            <m:r>
              <m:rPr>
                <m:sty m:val="p"/>
              </m:rPr>
              <m:t>=</m:t>
            </m:r>
            <m:sSub>
              <m:e>
                <m:r>
                  <m:rPr>
                    <m:sty m:val="i"/>
                  </m:rPr>
                  <m:t>𝐯</m:t>
                </m:r>
              </m:e>
              <m:sub>
                <m:r>
                  <m:rPr>
                    <m:sty m:val="i"/>
                  </m:rPr>
                  <m:t>t</m:t>
                </m:r>
              </m:sub>
            </m:sSub>
            <m:r>
              <m:rPr>
                <m:sty m:val="p"/>
              </m:rPr>
              <m:t>−</m:t>
            </m:r>
            <m:sSub>
              <m:e>
                <m:r>
                  <m:rPr>
                    <m:sty m:val="i"/>
                  </m:rPr>
                  <m:t>𝐯</m:t>
                </m:r>
              </m:e>
              <m:sub>
                <m:box>
                  <m:e>
                    <m:r>
                      <m:rPr>
                        <m:sty m:val="i"/>
                      </m:rPr>
                      <m:t>t</m:t>
                    </m:r>
                    <m:r>
                      <m:rPr>
                        <m:sty m:val="p"/>
                      </m:rPr>
                      <m:t>−</m:t>
                    </m:r>
                    <m:r>
                      <m:rPr>
                        <m:sty m:val="p"/>
                      </m:rPr>
                      <m:t>1</m:t>
                    </m:r>
                  </m:e>
                </m:box>
              </m:sub>
            </m:sSub>
          </m:e>
        </m:box>
      </m:oMath>
      <w:r>
        <w:rPr>
          <w:rFonts w:ascii="宋体" w:hAnsi="宋体" w:eastAsia="宋体" w:cs="宋体"/>
          <w:b w:val="0"/>
          <w:sz w:val="24"/>
        </w:rPr>
        <w:t xml:space="preserve"> 为帧间速度向量。当边界处权重分配不连续时，相邻帧速度方向会出现突变，余弦值趋近于零或负值，</w:t>
      </w:r>
      <m:oMath>
        <m:box>
          <m:e>
            <m:sSub>
              <m:e>
                <m:r>
                  <m:rPr>
                    <m:sty m:val="i"/>
                  </m:rPr>
                  <m:t>m</m:t>
                </m:r>
              </m:e>
              <m:sub>
                <m:box>
                  <m:e>
                    <m:r>
                      <m:rPr>
                        <m:nor/>
                      </m:rPr>
                      <m:t>bdry</m:t>
                    </m:r>
                  </m:e>
                </m:box>
              </m:sub>
            </m:sSub>
          </m:e>
        </m:box>
      </m:oMath>
      <w:r>
        <w:rPr>
          <w:rFonts w:ascii="宋体" w:hAnsi="宋体" w:eastAsia="宋体" w:cs="宋体"/>
          <w:b w:val="0"/>
          <w:sz w:val="24"/>
        </w:rPr>
        <w:t xml:space="preserve"> 升高。该指标对于检测权重突变引起的边界撕裂和接缝抖动具有较高灵敏度。实际实现中，</w:t>
      </w:r>
      <m:oMath>
        <m:box>
          <m:e>
            <m:r>
              <m:rPr>
                <m:sty m:val="p"/>
              </m:rPr>
              <m:t>∂</m:t>
            </m:r>
            <m:r>
              <m:rPr>
                <m:sty m:val="i"/>
              </m:rPr>
              <m:t>𝒱</m:t>
            </m:r>
          </m:e>
        </m:box>
      </m:oMath>
      <w:r>
        <w:rPr>
          <w:rFonts w:ascii="宋体" w:hAnsi="宋体" w:eastAsia="宋体" w:cs="宋体"/>
          <w:b w:val="0"/>
          <w:sz w:val="24"/>
        </w:rPr>
        <w:t xml:space="preserve"> 的提取方式为：将部件分组映射 </w:t>
      </w:r>
      <m:oMath>
        <m:box>
          <m:e>
            <m:r>
              <m:rPr>
                <m:sty m:val="i"/>
              </m:rPr>
              <m:t>𝒫</m:t>
            </m:r>
          </m:e>
        </m:box>
      </m:oMath>
      <w:r>
        <w:rPr>
          <w:rFonts w:ascii="宋体" w:hAnsi="宋体" w:eastAsia="宋体" w:cs="宋体"/>
          <w:b w:val="0"/>
          <w:sz w:val="24"/>
        </w:rPr>
        <w:t xml:space="preserve"> 中不同组标签的交界边上的顶点取并集，再按拓扑排序形成有序边界环。</w:t>
      </w:r>
    </w:p>
    <w:p>
      <w:pPr>
        <w:spacing w:before="120" w:after="60" w:lineRule="auto" w:line="360"/>
      </w:pPr>
      <w:r>
        <w:rPr>
          <w:rFonts w:ascii="黑体" w:hAnsi="黑体" w:eastAsia="黑体" w:cs="黑体"/>
          <w:b/>
          <w:sz w:val="24"/>
        </w:rPr>
        <w:t>3.2.3 归一化与自适应阈值</w:t>
      </w:r>
    </w:p>
    <w:p>
      <w:pPr>
        <w:spacing w:before="40" w:after="40" w:lineRule="auto" w:line="320"/>
      </w:pPr>
      <w:r>
        <w:rPr>
          <w:rFonts w:ascii="宋体" w:hAnsi="宋体" w:eastAsia="宋体" w:cs="宋体"/>
          <w:b w:val="0"/>
          <w:sz w:val="24"/>
        </w:rPr>
        <w:t xml:space="preserve">对任意指标 </w:t>
      </w:r>
      <m:oMath>
        <m:box>
          <m:e>
            <m:sSub>
              <m:e>
                <m:r>
                  <m:rPr>
                    <m:sty m:val="i"/>
                  </m:rPr>
                  <m:t>m</m:t>
                </m:r>
              </m:e>
              <m:sub>
                <m:r>
                  <m:rPr>
                    <m:sty m:val="i"/>
                  </m:rPr>
                  <m:t>i</m:t>
                </m:r>
              </m:sub>
            </m:sSub>
          </m:e>
        </m:box>
      </m:oMath>
      <w:r>
        <w:rPr>
          <w:rFonts w:ascii="宋体" w:hAnsi="宋体" w:eastAsia="宋体" w:cs="宋体"/>
          <w:b w:val="0"/>
          <w:sz w:val="24"/>
        </w:rPr>
        <w:t>，采用基于阈值区间的线性裁剪归一化：</w:t>
      </w:r>
    </w:p>
    <w:p>
      <w:pPr>
        <w:spacing w:before="80" w:after="80" w:lineRule="auto" w:line="240"/>
      </w:pPr>
      <m:oMathPara>
        <m:oMath>
          <m:box>
            <m:e>
              <m:sSub>
                <m:e>
                  <m:r>
                    <m:rPr>
                      <m:sty m:val="i"/>
                    </m:rPr>
                    <m:t>z</m:t>
                  </m:r>
                </m:e>
                <m:sub>
                  <m:r>
                    <m:rPr>
                      <m:sty m:val="i"/>
                    </m:rPr>
                    <m:t>i</m:t>
                  </m:r>
                </m:sub>
              </m:sSub>
              <m:r>
                <m:rPr>
                  <m:sty m:val="p"/>
                </m:rPr>
                <m:t>=</m:t>
              </m:r>
              <m:box>
                <m:e>
                  <m:r>
                    <m:rPr>
                      <m:sty m:val="p"/>
                    </m:rPr>
                    <m:t>c</m:t>
                  </m:r>
                  <m:r>
                    <m:rPr>
                      <m:sty m:val="p"/>
                    </m:rPr>
                    <m:t>l</m:t>
                  </m:r>
                  <m:r>
                    <m:rPr>
                      <m:sty m:val="p"/>
                    </m:rPr>
                    <m:t>i</m:t>
                  </m:r>
                  <m:r>
                    <m:rPr>
                      <m:sty m:val="p"/>
                    </m:rPr>
                    <m:t>p</m:t>
                  </m:r>
                </m:e>
              </m:box>
              <m:r>
                <m:t/>
              </m:r>
              <m:box>
                <m:e>
                  <m:d>
                    <m:dPr>
                      <m:begChr m:val="("/>
                      <m:endChr m:val=")"/>
                    </m:dPr>
                    <m:e>
                      <m:box>
                        <m:e>
                          <m:f>
                            <m:num>
                              <m:box>
                                <m:e>
                                  <m:sSub>
                                    <m:e>
                                      <m:r>
                                        <m:rPr>
                                          <m:sty m:val="i"/>
                                        </m:rPr>
                                        <m:t>m</m:t>
                                      </m:r>
                                    </m:e>
                                    <m:sub>
                                      <m:r>
                                        <m:rPr>
                                          <m:sty m:val="i"/>
                                        </m:rPr>
                                        <m:t>i</m:t>
                                      </m:r>
                                    </m:sub>
                                  </m:sSub>
                                  <m:r>
                                    <m:rPr>
                                      <m:sty m:val="p"/>
                                    </m:rPr>
                                    <m:t>−</m:t>
                                  </m:r>
                                  <m:sSubSup>
                                    <m:e>
                                      <m:r>
                                        <m:rPr>
                                          <m:sty m:val="i"/>
                                        </m:rPr>
                                        <m:t>τ</m:t>
                                      </m:r>
                                    </m:e>
                                    <m:sub>
                                      <m:r>
                                        <m:rPr>
                                          <m:sty m:val="i"/>
                                        </m:rPr>
                                        <m:t>i</m:t>
                                      </m:r>
                                    </m:sub>
                                    <m:sup>
                                      <m:box>
                                        <m:e>
                                          <m:r>
                                            <m:rPr>
                                              <m:nor/>
                                            </m:rPr>
                                            <m:t>low</m:t>
                                          </m:r>
                                        </m:e>
                                      </m:box>
                                    </m:sup>
                                  </m:sSubSup>
                                </m:e>
                              </m:box>
                            </m:num>
                            <m:den>
                              <m:box>
                                <m:e>
                                  <m:sSubSup>
                                    <m:e>
                                      <m:r>
                                        <m:rPr>
                                          <m:sty m:val="i"/>
                                        </m:rPr>
                                        <m:t>τ</m:t>
                                      </m:r>
                                    </m:e>
                                    <m:sub>
                                      <m:r>
                                        <m:rPr>
                                          <m:sty m:val="i"/>
                                        </m:rPr>
                                        <m:t>i</m:t>
                                      </m:r>
                                    </m:sub>
                                    <m:sup>
                                      <m:box>
                                        <m:e>
                                          <m:r>
                                            <m:rPr>
                                              <m:nor/>
                                            </m:rPr>
                                            <m:t>high</m:t>
                                          </m:r>
                                        </m:e>
                                      </m:box>
                                    </m:sup>
                                  </m:sSubSup>
                                  <m:r>
                                    <m:rPr>
                                      <m:sty m:val="p"/>
                                    </m:rPr>
                                    <m:t>−</m:t>
                                  </m:r>
                                  <m:sSubSup>
                                    <m:e>
                                      <m:r>
                                        <m:rPr>
                                          <m:sty m:val="i"/>
                                        </m:rPr>
                                        <m:t>τ</m:t>
                                      </m:r>
                                    </m:e>
                                    <m:sub>
                                      <m:r>
                                        <m:rPr>
                                          <m:sty m:val="i"/>
                                        </m:rPr>
                                        <m:t>i</m:t>
                                      </m:r>
                                    </m:sub>
                                    <m:sup>
                                      <m:box>
                                        <m:e>
                                          <m:r>
                                            <m:rPr>
                                              <m:nor/>
                                            </m:rPr>
                                            <m:t>low</m:t>
                                          </m:r>
                                        </m:e>
                                      </m:box>
                                    </m:sup>
                                  </m:sSubSup>
                                </m:e>
                              </m:box>
                            </m:den>
                          </m:f>
                          <m:r>
                            <m:rPr>
                              <m:sty m:val="p"/>
                            </m:rPr>
                            <m:t>,</m:t>
                          </m:r>
                          <m:r>
                            <m:t/>
                          </m:r>
                          <m:r>
                            <m:rPr>
                              <m:sty m:val="p"/>
                            </m:rPr>
                            <m:t>0</m:t>
                          </m:r>
                          <m:r>
                            <m:rPr>
                              <m:sty m:val="p"/>
                            </m:rPr>
                            <m:t>,</m:t>
                          </m:r>
                          <m:r>
                            <m:t/>
                          </m:r>
                          <m:r>
                            <m:rPr>
                              <m:sty m:val="p"/>
                            </m:rPr>
                            <m:t>1</m:t>
                          </m:r>
                        </m:e>
                      </m:box>
                    </m:e>
                  </m:d>
                </m:e>
              </m:box>
              <m:r>
                <m:rPr>
                  <m:sty m:val="p"/>
                </m:rPr>
                <m:t>.</m:t>
              </m:r>
            </m:e>
          </m:box>
        </m:oMath>
      </m:oMathPara>
    </w:p>
    <w:p>
      <w:pPr>
        <w:spacing w:before="40" w:after="40" w:lineRule="auto" w:line="320"/>
      </w:pPr>
      <w:r>
        <w:rPr>
          <w:rFonts w:ascii="宋体" w:hAnsi="宋体" w:eastAsia="宋体" w:cs="宋体"/>
          <w:b w:val="0"/>
          <w:sz w:val="24"/>
        </w:rPr>
        <w:t>对不同部位可采用分位数自适应阈值：</w:t>
      </w:r>
    </w:p>
    <w:p>
      <w:pPr>
        <w:spacing w:before="80" w:after="80" w:lineRule="auto" w:line="240"/>
      </w:pPr>
      <m:oMathPara>
        <m:oMath>
          <m:box>
            <m:e>
              <m:sSubSup>
                <m:e>
                  <m:r>
                    <m:rPr>
                      <m:sty m:val="i"/>
                    </m:rPr>
                    <m:t>τ</m:t>
                  </m:r>
                </m:e>
                <m:sub>
                  <m:box>
                    <m:e>
                      <m:r>
                        <m:rPr>
                          <m:sty m:val="i"/>
                        </m:rPr>
                        <m:t>i</m:t>
                      </m:r>
                      <m:r>
                        <m:rPr>
                          <m:sty m:val="p"/>
                        </m:rPr>
                        <m:t>,</m:t>
                      </m:r>
                      <m:r>
                        <m:rPr>
                          <m:sty m:val="i"/>
                        </m:rPr>
                        <m:t>p</m:t>
                      </m:r>
                    </m:e>
                  </m:box>
                </m:sub>
                <m:sup>
                  <m:box>
                    <m:e>
                      <m:r>
                        <m:rPr>
                          <m:nor/>
                        </m:rPr>
                        <m:t>high</m:t>
                      </m:r>
                    </m:e>
                  </m:box>
                </m:sup>
              </m:sSubSup>
              <m:r>
                <m:rPr>
                  <m:sty m:val="p"/>
                </m:rPr>
                <m:t>=</m:t>
              </m:r>
              <m:sSub>
                <m:e>
                  <m:r>
                    <m:rPr>
                      <m:sty m:val="i"/>
                    </m:rPr>
                    <m:t>Q</m:t>
                  </m:r>
                </m:e>
                <m:sub>
                  <m:box>
                    <m:e>
                      <m:r>
                        <m:rPr>
                          <m:sty m:val="i"/>
                        </m:rPr>
                        <m:t>q</m:t>
                      </m:r>
                    </m:e>
                  </m:box>
                </m:sub>
              </m:sSub>
              <m:r>
                <m:t/>
              </m:r>
              <m:box>
                <m:e>
                  <m:d>
                    <m:dPr>
                      <m:begChr m:val="("/>
                      <m:endChr m:val=")"/>
                    </m:dPr>
                    <m:e>
                      <m:box>
                        <m:e>
                          <m:sSub>
                            <m:e>
                              <m:r>
                                <m:rPr>
                                  <m:sty m:val="i"/>
                                </m:rPr>
                                <m:t>m</m:t>
                              </m:r>
                            </m:e>
                            <m:sub>
                              <m:r>
                                <m:rPr>
                                  <m:sty m:val="i"/>
                                </m:rPr>
                                <m:t>i</m:t>
                              </m:r>
                            </m:sub>
                          </m:sSub>
                          <m:r>
                            <m:rPr>
                              <m:sty m:val="p"/>
                            </m:rPr>
                            <m:t>∣</m:t>
                          </m:r>
                          <m:r>
                            <m:rPr>
                              <m:nor/>
                            </m:rPr>
                            <m:t>part</m:t>
                          </m:r>
                          <m:r>
                            <m:rPr>
                              <m:sty m:val="p"/>
                            </m:rPr>
                            <m:t>=</m:t>
                          </m:r>
                          <m:r>
                            <m:rPr>
                              <m:sty m:val="i"/>
                            </m:rPr>
                            <m:t>p</m:t>
                          </m:r>
                        </m:e>
                      </m:box>
                    </m:e>
                  </m:d>
                </m:e>
              </m:box>
              <m:r>
                <m:rPr>
                  <m:sty m:val="p"/>
                </m:rPr>
                <m:t>,</m:t>
              </m:r>
              <m:r>
                <m:t/>
              </m:r>
              <m:r>
                <m:rPr>
                  <m:sty m:val="i"/>
                </m:rPr>
                <m:t>p</m:t>
              </m:r>
              <m:r>
                <m:rPr>
                  <m:sty m:val="p"/>
                </m:rPr>
                <m:t>∈</m:t>
              </m:r>
              <m:r>
                <m:rPr>
                  <m:sty m:val="i"/>
                </m:rPr>
                <m:t>𝒫</m:t>
              </m:r>
              <m:r>
                <m:rPr>
                  <m:sty m:val="p"/>
                </m:rPr>
                <m:t>,</m:t>
              </m:r>
            </m:e>
          </m:box>
        </m:oMath>
      </m:oMathPara>
    </w:p>
    <w:p>
      <w:pPr>
        <w:spacing w:before="40" w:after="40" w:lineRule="auto" w:line="320"/>
      </w:pPr>
      <w:r>
        <w:rPr>
          <w:rFonts w:ascii="宋体" w:hAnsi="宋体" w:eastAsia="宋体" w:cs="宋体"/>
          <w:b w:val="0"/>
          <w:sz w:val="24"/>
        </w:rPr>
        <w:t xml:space="preserve">其中 </w:t>
      </w:r>
      <m:oMath>
        <m:box>
          <m:e>
            <m:sSub>
              <m:e>
                <m:r>
                  <m:rPr>
                    <m:sty m:val="i"/>
                  </m:rPr>
                  <m:t>Q</m:t>
                </m:r>
              </m:e>
              <m:sub>
                <m:r>
                  <m:rPr>
                    <m:sty m:val="i"/>
                  </m:rPr>
                  <m:t>q</m:t>
                </m:r>
              </m:sub>
            </m:sSub>
            <m:r>
              <m:rPr>
                <m:sty m:val="p"/>
              </m:rPr>
              <m:t>(</m:t>
            </m:r>
            <m:r>
              <m:rPr>
                <m:sty m:val="p"/>
              </m:rPr>
              <m:t>·</m:t>
            </m:r>
            <m:r>
              <m:rPr>
                <m:sty m:val="p"/>
              </m:rPr>
              <m:t>)</m:t>
            </m:r>
          </m:e>
        </m:box>
      </m:oMath>
      <w:r>
        <w:rPr>
          <w:rFonts w:ascii="宋体" w:hAnsi="宋体" w:eastAsia="宋体" w:cs="宋体"/>
          <w:b w:val="0"/>
          <w:sz w:val="24"/>
        </w:rPr>
        <w:t xml:space="preserve"> 表示在该部位样本上的第 </w:t>
      </w:r>
      <m:oMath>
        <m:box>
          <m:e>
            <m:r>
              <m:rPr>
                <m:sty m:val="i"/>
              </m:rPr>
              <m:t>q</m:t>
            </m:r>
          </m:e>
        </m:box>
      </m:oMath>
      <w:r>
        <w:rPr>
          <w:rFonts w:ascii="宋体" w:hAnsi="宋体" w:eastAsia="宋体" w:cs="宋体"/>
          <w:b w:val="0"/>
          <w:sz w:val="24"/>
        </w:rPr>
        <w:t xml:space="preserve"> 分位数，典型取 </w:t>
      </w:r>
      <m:oMath>
        <m:box>
          <m:e>
            <m:r>
              <m:rPr>
                <m:sty m:val="i"/>
              </m:rPr>
              <m:t>q</m:t>
            </m:r>
            <m:r>
              <m:rPr>
                <m:sty m:val="p"/>
              </m:rPr>
              <m:t>=</m:t>
            </m:r>
            <m:r>
              <m:rPr>
                <m:sty m:val="p"/>
              </m:rPr>
              <m:t>0.95</m:t>
            </m:r>
          </m:e>
        </m:box>
      </m:oMath>
      <w:r>
        <w:rPr>
          <w:rFonts w:ascii="宋体" w:hAnsi="宋体" w:eastAsia="宋体" w:cs="宋体"/>
          <w:b w:val="0"/>
          <w:sz w:val="24"/>
        </w:rPr>
        <w:t>。</w:t>
      </w:r>
    </w:p>
    <w:p>
      <w:pPr>
        <w:spacing w:before="40" w:after="40" w:lineRule="auto" w:line="320"/>
      </w:pPr>
      <w:r>
        <w:rPr>
          <w:rFonts w:ascii="宋体" w:hAnsi="宋体" w:eastAsia="宋体" w:cs="宋体"/>
          <w:b w:val="0"/>
          <w:sz w:val="24"/>
        </w:rPr>
        <w:t>本发明支持三种阈值策略的灵活组合：</w:t>
      </w:r>
      <w:r>
        <w:rPr>
          <w:rFonts w:ascii="黑体" w:hAnsi="黑体" w:eastAsia="黑体" w:cs="黑体"/>
          <w:b/>
          <w:sz w:val="24"/>
        </w:rPr>
        <w:t>固定阈值</w:t>
      </w:r>
      <w:r>
        <w:rPr>
          <w:rFonts w:ascii="宋体" w:hAnsi="宋体" w:eastAsia="宋体" w:cs="宋体"/>
          <w:b w:val="0"/>
          <w:sz w:val="24"/>
        </w:rPr>
        <w:t>（由工程师根据经验设定全局值，适用于已标定项目）、</w:t>
      </w:r>
      <w:r>
        <w:rPr>
          <w:rFonts w:ascii="黑体" w:hAnsi="黑体" w:eastAsia="黑体" w:cs="黑体"/>
          <w:b/>
          <w:sz w:val="24"/>
        </w:rPr>
        <w:t>分位数阈值</w:t>
      </w:r>
      <w:r>
        <w:rPr>
          <w:rFonts w:ascii="宋体" w:hAnsi="宋体" w:eastAsia="宋体" w:cs="宋体"/>
          <w:b w:val="0"/>
          <w:sz w:val="24"/>
        </w:rPr>
        <w:t>（基于历史样本统计分布自动计算，</w:t>
      </w:r>
      <m:oMath>
        <m:box>
          <m:e>
            <m:sSubSup>
              <m:e>
                <m:r>
                  <m:rPr>
                    <m:sty m:val="i"/>
                  </m:rPr>
                  <m:t>τ</m:t>
                </m:r>
              </m:e>
              <m:sub>
                <m:box>
                  <m:e>
                    <m:r>
                      <m:rPr>
                        <m:sty m:val="i"/>
                      </m:rPr>
                      <m:t>i</m:t>
                    </m:r>
                    <m:r>
                      <m:rPr>
                        <m:sty m:val="p"/>
                      </m:rPr>
                      <m:t>,</m:t>
                    </m:r>
                    <m:r>
                      <m:rPr>
                        <m:sty m:val="i"/>
                      </m:rPr>
                      <m:t>p</m:t>
                    </m:r>
                  </m:e>
                </m:box>
              </m:sub>
              <m:sup>
                <m:box>
                  <m:e>
                    <m:r>
                      <m:rPr>
                        <m:nor/>
                      </m:rPr>
                      <m:t>low</m:t>
                    </m:r>
                  </m:e>
                </m:box>
              </m:sup>
            </m:sSubSup>
          </m:e>
        </m:box>
      </m:oMath>
      <w:r>
        <w:rPr>
          <w:rFonts w:ascii="宋体" w:hAnsi="宋体" w:eastAsia="宋体" w:cs="宋体"/>
          <w:b w:val="0"/>
          <w:sz w:val="24"/>
        </w:rPr>
        <w:t xml:space="preserve"> 取 </w:t>
      </w:r>
      <m:oMath>
        <m:box>
          <m:e>
            <m:sSub>
              <m:e>
                <m:r>
                  <m:rPr>
                    <m:sty m:val="i"/>
                  </m:rPr>
                  <m:t>Q</m:t>
                </m:r>
              </m:e>
              <m:sub>
                <m:box>
                  <m:e>
                    <m:r>
                      <m:rPr>
                        <m:sty m:val="p"/>
                      </m:rPr>
                      <m:t>0.5</m:t>
                    </m:r>
                  </m:e>
                </m:box>
              </m:sub>
            </m:sSub>
            <m:r>
              <m:rPr>
                <m:sty m:val="i"/>
              </m:rPr>
              <m:t>~</m:t>
            </m:r>
            <m:sSub>
              <m:e>
                <m:r>
                  <m:rPr>
                    <m:sty m:val="i"/>
                  </m:rPr>
                  <m:t>Q</m:t>
                </m:r>
              </m:e>
              <m:sub>
                <m:box>
                  <m:e>
                    <m:r>
                      <m:rPr>
                        <m:sty m:val="p"/>
                      </m:rPr>
                      <m:t>0.7</m:t>
                    </m:r>
                  </m:e>
                </m:box>
              </m:sub>
            </m:sSub>
          </m:e>
        </m:box>
      </m:oMath>
      <w:r>
        <w:rPr>
          <w:rFonts w:ascii="宋体" w:hAnsi="宋体" w:eastAsia="宋体" w:cs="宋体"/>
          <w:b w:val="0"/>
          <w:sz w:val="24"/>
        </w:rPr>
        <w:t>，适用于冷启动场景）、</w:t>
      </w:r>
      <w:r>
        <w:rPr>
          <w:rFonts w:ascii="黑体" w:hAnsi="黑体" w:eastAsia="黑体" w:cs="黑体"/>
          <w:b/>
          <w:sz w:val="24"/>
        </w:rPr>
        <w:t>按部位分层自适应阈值</w:t>
      </w:r>
      <w:r>
        <w:rPr>
          <w:rFonts w:ascii="宋体" w:hAnsi="宋体" w:eastAsia="宋体" w:cs="宋体"/>
          <w:b w:val="0"/>
          <w:sz w:val="24"/>
        </w:rPr>
        <w:t xml:space="preserve">（在分位数基础上引入部位分组 </w:t>
      </w:r>
      <m:oMath>
        <m:box>
          <m:e>
            <m:r>
              <m:rPr>
                <m:sty m:val="i"/>
              </m:rPr>
              <m:t>𝒫</m:t>
            </m:r>
          </m:e>
        </m:box>
      </m:oMath>
      <w:r>
        <w:rPr>
          <w:rFonts w:ascii="宋体" w:hAnsi="宋体" w:eastAsia="宋体" w:cs="宋体"/>
          <w:b w:val="0"/>
          <w:sz w:val="24"/>
        </w:rPr>
        <w:t>，头发部位阈值放宽、躯干收紧，分层粒度可配置为1-3级）。三种策略可按项目需求混合使用。</w:t>
      </w:r>
    </w:p>
    <w:p>
      <w:pPr>
        <w:spacing w:before="120" w:after="60" w:lineRule="auto" w:line="360"/>
      </w:pPr>
      <w:r>
        <w:rPr>
          <w:rFonts w:ascii="黑体" w:hAnsi="黑体" w:eastAsia="黑体" w:cs="黑体"/>
          <w:b/>
          <w:sz w:val="24"/>
        </w:rPr>
        <w:t>3.2.4 多指标聚合与分级</w:t>
      </w:r>
    </w:p>
    <w:p>
      <w:pPr>
        <w:spacing w:before="40" w:after="40" w:lineRule="auto" w:line="320"/>
      </w:pPr>
      <w:r>
        <w:rPr>
          <w:rFonts w:ascii="宋体" w:hAnsi="宋体" w:eastAsia="宋体" w:cs="宋体"/>
          <w:b w:val="0"/>
          <w:sz w:val="24"/>
        </w:rPr>
        <w:t>聚合总分采用加权和与门控惩罚相结合的形式：</w:t>
      </w:r>
    </w:p>
    <w:p>
      <w:pPr>
        <w:spacing w:before="80" w:after="80" w:lineRule="auto" w:line="240"/>
      </w:pPr>
      <m:oMathPara>
        <m:oMath>
          <m:box>
            <m:e>
              <m:r>
                <m:rPr>
                  <m:sty m:val="i"/>
                </m:rPr>
                <m:t>Q</m:t>
              </m:r>
              <m:r>
                <m:rPr>
                  <m:sty m:val="p"/>
                </m:rPr>
                <m:t>=</m:t>
              </m:r>
              <m:nary>
                <m:naryPr>
                  <m:chr m:val="∑"/>
                  <m:limLoc m:val="undOvr"/>
                </m:naryPr>
                <m:sub>
                  <m:box>
                    <m:e>
                      <m:r>
                        <m:rPr>
                          <m:sty m:val="i"/>
                        </m:rPr>
                        <m:t>i</m:t>
                      </m:r>
                      <m:r>
                        <m:rPr>
                          <m:sty m:val="p"/>
                        </m:rPr>
                        <m:t>∈</m:t>
                      </m:r>
                      <m:r>
                        <m:rPr>
                          <m:sty m:val="i"/>
                        </m:rPr>
                        <m:t>ℐ</m:t>
                      </m:r>
                    </m:e>
                  </m:box>
                </m:sub>
                <m:sup/>
                <m:e>
                  <m:sSub>
                    <m:e>
                      <m:r>
                        <m:rPr>
                          <m:sty m:val="i"/>
                        </m:rPr>
                        <m:t>α</m:t>
                      </m:r>
                    </m:e>
                    <m:sub>
                      <m:r>
                        <m:rPr>
                          <m:sty m:val="i"/>
                        </m:rPr>
                        <m:t>i</m:t>
                      </m:r>
                    </m:sub>
                  </m:sSub>
                  <m:sSub>
                    <m:e>
                      <m:r>
                        <m:rPr>
                          <m:sty m:val="i"/>
                        </m:rPr>
                        <m:t>z</m:t>
                      </m:r>
                    </m:e>
                    <m:sub>
                      <m:r>
                        <m:rPr>
                          <m:sty m:val="i"/>
                        </m:rPr>
                        <m:t>i</m:t>
                      </m:r>
                    </m:sub>
                  </m:sSub>
                  <m:r>
                    <m:rPr>
                      <m:sty m:val="p"/>
                    </m:rPr>
                    <m:t>+</m:t>
                  </m:r>
                  <m:r>
                    <m:rPr>
                      <m:sty m:val="i"/>
                    </m:rPr>
                    <m:t>g</m:t>
                  </m:r>
                  <m:r>
                    <m:rPr>
                      <m:sty m:val="p"/>
                    </m:rPr>
                    <m:t>(</m:t>
                  </m:r>
                  <m:r>
                    <m:rPr>
                      <m:sty m:val="i"/>
                    </m:rPr>
                    <m:t>𝐳</m:t>
                  </m:r>
                  <m:r>
                    <m:rPr>
                      <m:sty m:val="p"/>
                    </m:rPr>
                    <m:t>)</m:t>
                  </m:r>
                  <m:r>
                    <m:rPr>
                      <m:sty m:val="p"/>
                    </m:rPr>
                    <m:t>,</m:t>
                  </m:r>
                </m:e>
              </m:nary>
            </m:e>
          </m:box>
        </m:oMath>
      </m:oMathPara>
    </w:p>
    <w:p>
      <w:pPr>
        <w:spacing w:before="40" w:after="40" w:lineRule="auto" w:line="320"/>
      </w:pPr>
      <w:r>
        <w:rPr>
          <w:rFonts w:ascii="宋体" w:hAnsi="宋体" w:eastAsia="宋体" w:cs="宋体"/>
          <w:b w:val="0"/>
          <w:sz w:val="24"/>
        </w:rPr>
        <w:t xml:space="preserve">其中 </w:t>
      </w:r>
      <m:oMath>
        <m:box>
          <m:e>
            <m:r>
              <m:rPr>
                <m:sty m:val="i"/>
              </m:rPr>
              <m:t>g</m:t>
            </m:r>
            <m:r>
              <m:rPr>
                <m:sty m:val="p"/>
              </m:rPr>
              <m:t>(</m:t>
            </m:r>
            <m:r>
              <m:rPr>
                <m:sty m:val="i"/>
              </m:rPr>
              <m:t>𝐳</m:t>
            </m:r>
            <m:r>
              <m:rPr>
                <m:sty m:val="p"/>
              </m:rPr>
              <m:t>)</m:t>
            </m:r>
          </m:e>
        </m:box>
      </m:oMath>
      <w:r>
        <w:rPr>
          <w:rFonts w:ascii="宋体" w:hAnsi="宋体" w:eastAsia="宋体" w:cs="宋体"/>
          <w:b w:val="0"/>
          <w:sz w:val="24"/>
        </w:rPr>
        <w:t xml:space="preserve"> 为门控惩罚项，当任一关键指标 </w:t>
      </w:r>
      <m:oMath>
        <m:box>
          <m:e>
            <m:sSub>
              <m:e>
                <m:r>
                  <m:rPr>
                    <m:sty m:val="i"/>
                  </m:rPr>
                  <m:t>z</m:t>
                </m:r>
              </m:e>
              <m:sub>
                <m:r>
                  <m:rPr>
                    <m:sty m:val="i"/>
                  </m:rPr>
                  <m:t>j</m:t>
                </m:r>
              </m:sub>
            </m:sSub>
            <m:r>
              <m:rPr>
                <m:sty m:val="p"/>
              </m:rPr>
              <m:t>≥</m:t>
            </m:r>
            <m:sSub>
              <m:e>
                <m:r>
                  <m:rPr>
                    <m:sty m:val="i"/>
                  </m:rPr>
                  <m:t>γ</m:t>
                </m:r>
              </m:e>
              <m:sub>
                <m:box>
                  <m:e>
                    <m:r>
                      <m:rPr>
                        <m:nor/>
                      </m:rPr>
                      <m:t>crit</m:t>
                    </m:r>
                  </m:e>
                </m:box>
              </m:sub>
            </m:sSub>
          </m:e>
        </m:box>
      </m:oMath>
      <w:r>
        <w:rPr>
          <w:rFonts w:ascii="宋体" w:hAnsi="宋体" w:eastAsia="宋体" w:cs="宋体"/>
          <w:b w:val="0"/>
          <w:sz w:val="24"/>
        </w:rPr>
        <w:t xml:space="preserve"> 时施加额外惩罚，防止总分掩盖局部严重异常。为抑制瞬时帧噪声，对时序分数执行指数平滑：</w:t>
      </w:r>
    </w:p>
    <w:p>
      <w:pPr>
        <w:spacing w:before="80" w:after="80" w:lineRule="auto" w:line="240"/>
      </w:pPr>
      <m:oMathPara>
        <m:oMath>
          <m:box>
            <m:e>
              <m:sSub>
                <m:e>
                  <m:limUpp>
                    <m:e>
                      <m:box>
                        <m:e>
                          <m:r>
                            <m:rPr>
                              <m:sty m:val="i"/>
                            </m:rPr>
                            <m:t>Q</m:t>
                          </m:r>
                        </m:e>
                      </m:box>
                    </m:e>
                    <m:lim>
                      <m:r>
                        <m:rPr>
                          <m:sty m:val="p"/>
                        </m:rPr>
                        <m:t>~</m:t>
                      </m:r>
                    </m:lim>
                  </m:limUpp>
                </m:e>
                <m:sub>
                  <m:r>
                    <m:rPr>
                      <m:sty m:val="i"/>
                    </m:rPr>
                    <m:t>t</m:t>
                  </m:r>
                </m:sub>
              </m:sSub>
              <m:r>
                <m:rPr>
                  <m:sty m:val="p"/>
                </m:rPr>
                <m:t>=</m:t>
              </m:r>
              <m:r>
                <m:rPr>
                  <m:sty m:val="i"/>
                </m:rPr>
                <m:t>β</m:t>
              </m:r>
              <m:sSub>
                <m:e>
                  <m:r>
                    <m:rPr>
                      <m:sty m:val="i"/>
                    </m:rPr>
                    <m:t>Q</m:t>
                  </m:r>
                </m:e>
                <m:sub>
                  <m:r>
                    <m:rPr>
                      <m:sty m:val="i"/>
                    </m:rPr>
                    <m:t>t</m:t>
                  </m:r>
                </m:sub>
              </m:sSub>
              <m:r>
                <m:rPr>
                  <m:sty m:val="p"/>
                </m:rPr>
                <m:t>+</m:t>
              </m:r>
              <m:r>
                <m:rPr>
                  <m:sty m:val="p"/>
                </m:rPr>
                <m:t>(</m:t>
              </m:r>
              <m:r>
                <m:rPr>
                  <m:sty m:val="p"/>
                </m:rPr>
                <m:t>1</m:t>
              </m:r>
              <m:r>
                <m:rPr>
                  <m:sty m:val="p"/>
                </m:rPr>
                <m:t>−</m:t>
              </m:r>
              <m:r>
                <m:rPr>
                  <m:sty m:val="i"/>
                </m:rPr>
                <m:t>β</m:t>
              </m:r>
              <m:r>
                <m:rPr>
                  <m:sty m:val="p"/>
                </m:rPr>
                <m:t>)</m:t>
              </m:r>
              <m:sSub>
                <m:e>
                  <m:limUpp>
                    <m:e>
                      <m:box>
                        <m:e>
                          <m:r>
                            <m:rPr>
                              <m:sty m:val="i"/>
                            </m:rPr>
                            <m:t>Q</m:t>
                          </m:r>
                        </m:e>
                      </m:box>
                    </m:e>
                    <m:lim>
                      <m:r>
                        <m:rPr>
                          <m:sty m:val="p"/>
                        </m:rPr>
                        <m:t>~</m:t>
                      </m:r>
                    </m:lim>
                  </m:limUpp>
                </m:e>
                <m:sub>
                  <m:box>
                    <m:e>
                      <m:r>
                        <m:rPr>
                          <m:sty m:val="i"/>
                        </m:rPr>
                        <m:t>t</m:t>
                      </m:r>
                      <m:r>
                        <m:rPr>
                          <m:sty m:val="p"/>
                        </m:rPr>
                        <m:t>−</m:t>
                      </m:r>
                      <m:r>
                        <m:rPr>
                          <m:sty m:val="p"/>
                        </m:rPr>
                        <m:t>1</m:t>
                      </m:r>
                    </m:e>
                  </m:box>
                </m:sub>
              </m:sSub>
              <m:r>
                <m:rPr>
                  <m:sty m:val="p"/>
                </m:rPr>
                <m:t>.</m:t>
              </m:r>
            </m:e>
          </m:box>
        </m:oMath>
      </m:oMathPara>
    </w:p>
    <w:p>
      <w:pPr>
        <w:spacing w:before="40" w:after="40" w:lineRule="auto" w:line="320"/>
      </w:pPr>
      <w:r>
        <w:rPr>
          <w:rFonts w:ascii="宋体" w:hAnsi="宋体" w:eastAsia="宋体" w:cs="宋体"/>
          <w:b w:val="0"/>
          <w:sz w:val="24"/>
        </w:rPr>
        <w:t>样本分级规则：</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 xml:space="preserve">若 </w:t>
      </w:r>
      <m:oMath>
        <m:box>
          <m:e>
            <m:sSub>
              <m:e>
                <m:limUpp>
                  <m:e>
                    <m:box>
                      <m:e>
                        <m:r>
                          <m:rPr>
                            <m:sty m:val="i"/>
                          </m:rPr>
                          <m:t>Q</m:t>
                        </m:r>
                      </m:e>
                    </m:box>
                  </m:e>
                  <m:lim>
                    <m:r>
                      <m:rPr>
                        <m:sty m:val="p"/>
                      </m:rPr>
                      <m:t>~</m:t>
                    </m:r>
                  </m:lim>
                </m:limUpp>
              </m:e>
              <m:sub>
                <m:r>
                  <m:rPr>
                    <m:sty m:val="i"/>
                  </m:rPr>
                  <m:t>t</m:t>
                </m:r>
              </m:sub>
            </m:sSub>
            <m:r>
              <m:rPr>
                <m:sty m:val="p"/>
              </m:rPr>
              <m:t>&lt;</m:t>
            </m:r>
            <m:sSub>
              <m:e>
                <m:r>
                  <m:rPr>
                    <m:sty m:val="i"/>
                  </m:rPr>
                  <m:t>γ</m:t>
                </m:r>
              </m:e>
              <m:sub>
                <m:r>
                  <m:rPr>
                    <m:sty m:val="i"/>
                  </m:rPr>
                  <m:t>A</m:t>
                </m:r>
              </m:sub>
            </m:sSub>
          </m:e>
        </m:box>
      </m:oMath>
      <w:r>
        <w:rPr>
          <w:rFonts w:ascii="宋体" w:hAnsi="宋体" w:eastAsia="宋体" w:cs="宋体"/>
          <w:b w:val="0"/>
          <w:sz w:val="24"/>
        </w:rPr>
        <w:t>：A级，可直接入训练集；</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 xml:space="preserve">若 </w:t>
      </w:r>
      <m:oMath>
        <m:box>
          <m:e>
            <m:sSub>
              <m:e>
                <m:r>
                  <m:rPr>
                    <m:sty m:val="i"/>
                  </m:rPr>
                  <m:t>γ</m:t>
                </m:r>
              </m:e>
              <m:sub>
                <m:r>
                  <m:rPr>
                    <m:sty m:val="i"/>
                  </m:rPr>
                  <m:t>A</m:t>
                </m:r>
              </m:sub>
            </m:sSub>
            <m:r>
              <m:rPr>
                <m:sty m:val="p"/>
              </m:rPr>
              <m:t>≤</m:t>
            </m:r>
            <m:sSub>
              <m:e>
                <m:limUpp>
                  <m:e>
                    <m:box>
                      <m:e>
                        <m:r>
                          <m:rPr>
                            <m:sty m:val="i"/>
                          </m:rPr>
                          <m:t>Q</m:t>
                        </m:r>
                      </m:e>
                    </m:box>
                  </m:e>
                  <m:lim>
                    <m:r>
                      <m:rPr>
                        <m:sty m:val="p"/>
                      </m:rPr>
                      <m:t>~</m:t>
                    </m:r>
                  </m:lim>
                </m:limUpp>
              </m:e>
              <m:sub>
                <m:r>
                  <m:rPr>
                    <m:sty m:val="i"/>
                  </m:rPr>
                  <m:t>t</m:t>
                </m:r>
              </m:sub>
            </m:sSub>
            <m:r>
              <m:rPr>
                <m:sty m:val="p"/>
              </m:rPr>
              <m:t>&lt;</m:t>
            </m:r>
            <m:sSub>
              <m:e>
                <m:r>
                  <m:rPr>
                    <m:sty m:val="i"/>
                  </m:rPr>
                  <m:t>γ</m:t>
                </m:r>
              </m:e>
              <m:sub>
                <m:r>
                  <m:rPr>
                    <m:sty m:val="i"/>
                  </m:rPr>
                  <m:t>B</m:t>
                </m:r>
              </m:sub>
            </m:sSub>
          </m:e>
        </m:box>
      </m:oMath>
      <w:r>
        <w:rPr>
          <w:rFonts w:ascii="宋体" w:hAnsi="宋体" w:eastAsia="宋体" w:cs="宋体"/>
          <w:b w:val="0"/>
          <w:sz w:val="24"/>
        </w:rPr>
        <w:t>：B级，降权参与训练或进入人工抽检池；</w:t>
      </w:r>
    </w:p>
    <w:p>
      <w:pPr>
        <w:spacing w:before="20" w:after="20" w:lineRule="auto" w:line="280"/>
        <w:ind w:left="360" w:hanging="180"/>
      </w:pPr>
      <w:r>
        <w:rPr>
          <w:rFonts w:ascii="宋体" w:hAnsi="宋体" w:eastAsia="宋体" w:cs="宋体"/>
          <w:b w:val="0"/>
          <w:sz w:val="24"/>
        </w:rPr>
        <w:t xml:space="preserve">• </w:t>
      </w:r>
      <w:r>
        <w:rPr>
          <w:rFonts w:ascii="宋体" w:hAnsi="宋体" w:eastAsia="宋体" w:cs="宋体"/>
          <w:b w:val="0"/>
          <w:sz w:val="24"/>
        </w:rPr>
        <w:t xml:space="preserve">若 </w:t>
      </w:r>
      <m:oMath>
        <m:box>
          <m:e>
            <m:sSub>
              <m:e>
                <m:limUpp>
                  <m:e>
                    <m:box>
                      <m:e>
                        <m:r>
                          <m:rPr>
                            <m:sty m:val="i"/>
                          </m:rPr>
                          <m:t>Q</m:t>
                        </m:r>
                      </m:e>
                    </m:box>
                  </m:e>
                  <m:lim>
                    <m:r>
                      <m:rPr>
                        <m:sty m:val="p"/>
                      </m:rPr>
                      <m:t>~</m:t>
                    </m:r>
                  </m:lim>
                </m:limUpp>
              </m:e>
              <m:sub>
                <m:r>
                  <m:rPr>
                    <m:sty m:val="i"/>
                  </m:rPr>
                  <m:t>t</m:t>
                </m:r>
              </m:sub>
            </m:sSub>
            <m:r>
              <m:rPr>
                <m:sty m:val="p"/>
              </m:rPr>
              <m:t>≥</m:t>
            </m:r>
            <m:sSub>
              <m:e>
                <m:r>
                  <m:rPr>
                    <m:sty m:val="i"/>
                  </m:rPr>
                  <m:t>γ</m:t>
                </m:r>
              </m:e>
              <m:sub>
                <m:r>
                  <m:rPr>
                    <m:sty m:val="i"/>
                  </m:rPr>
                  <m:t>B</m:t>
                </m:r>
              </m:sub>
            </m:sSub>
          </m:e>
        </m:box>
      </m:oMath>
      <w:r>
        <w:rPr>
          <w:rFonts w:ascii="宋体" w:hAnsi="宋体" w:eastAsia="宋体" w:cs="宋体"/>
          <w:b w:val="0"/>
          <w:sz w:val="24"/>
        </w:rPr>
        <w:t>：C级，剔除或强制修复后复评。</w:t>
      </w:r>
    </w:p>
    <w:p>
      <w:pPr>
        <w:spacing w:before="120" w:after="60" w:lineRule="auto" w:line="360"/>
      </w:pPr>
      <w:r>
        <w:rPr>
          <w:rFonts w:ascii="黑体" w:hAnsi="黑体" w:eastAsia="黑体" w:cs="黑体"/>
          <w:b/>
          <w:sz w:val="24"/>
        </w:rPr>
        <w:t>3.2.5 异常定位与可解释输出</w:t>
      </w:r>
    </w:p>
    <w:p>
      <w:pPr>
        <w:spacing w:before="40" w:after="40" w:lineRule="auto" w:line="320"/>
      </w:pPr>
      <w:r>
        <w:rPr>
          <w:rFonts w:ascii="宋体" w:hAnsi="宋体" w:eastAsia="宋体" w:cs="宋体"/>
          <w:b w:val="0"/>
          <w:sz w:val="24"/>
        </w:rPr>
        <w:t xml:space="preserve">将所有 </w:t>
      </w:r>
      <m:oMath>
        <m:box>
          <m:e>
            <m:sSub>
              <m:e>
                <m:r>
                  <m:rPr>
                    <m:sty m:val="i"/>
                  </m:rPr>
                  <m:t>z</m:t>
                </m:r>
              </m:e>
              <m:sub>
                <m:r>
                  <m:rPr>
                    <m:sty m:val="i"/>
                  </m:rPr>
                  <m:t>i</m:t>
                </m:r>
              </m:sub>
            </m:sSub>
            <m:r>
              <m:rPr>
                <m:sty m:val="p"/>
              </m:rPr>
              <m:t>≥</m:t>
            </m:r>
            <m:sSubSup>
              <m:e>
                <m:r>
                  <m:rPr>
                    <m:sty m:val="i"/>
                  </m:rPr>
                  <m:t>τ</m:t>
                </m:r>
              </m:e>
              <m:sub>
                <m:r>
                  <m:rPr>
                    <m:sty m:val="i"/>
                  </m:rPr>
                  <m:t>i</m:t>
                </m:r>
              </m:sub>
              <m:sup>
                <m:box>
                  <m:e>
                    <m:r>
                      <m:rPr>
                        <m:nor/>
                      </m:rPr>
                      <m:t>loc</m:t>
                    </m:r>
                  </m:e>
                </m:box>
              </m:sup>
            </m:sSubSup>
          </m:e>
        </m:box>
      </m:oMath>
      <w:r>
        <w:rPr>
          <w:rFonts w:ascii="宋体" w:hAnsi="宋体" w:eastAsia="宋体" w:cs="宋体"/>
          <w:b w:val="0"/>
          <w:sz w:val="24"/>
        </w:rPr>
        <w:t xml:space="preserve"> 的顶点/面片汇总，在拓扑图上执行广度优先或并查集连通域聚类，得到区域级定位结果。具体聚类流程：首先标记所有至少一项指标 </w:t>
      </w:r>
      <m:oMath>
        <m:box>
          <m:e>
            <m:sSub>
              <m:e>
                <m:r>
                  <m:rPr>
                    <m:sty m:val="i"/>
                  </m:rPr>
                  <m:t>z</m:t>
                </m:r>
              </m:e>
              <m:sub>
                <m:r>
                  <m:rPr>
                    <m:sty m:val="i"/>
                  </m:rPr>
                  <m:t>i</m:t>
                </m:r>
              </m:sub>
            </m:sSub>
            <m:r>
              <m:rPr>
                <m:sty m:val="p"/>
              </m:rPr>
              <m:t>≥</m:t>
            </m:r>
            <m:sSubSup>
              <m:e>
                <m:r>
                  <m:rPr>
                    <m:sty m:val="i"/>
                  </m:rPr>
                  <m:t>τ</m:t>
                </m:r>
              </m:e>
              <m:sub>
                <m:r>
                  <m:rPr>
                    <m:sty m:val="i"/>
                  </m:rPr>
                  <m:t>i</m:t>
                </m:r>
              </m:sub>
              <m:sup>
                <m:box>
                  <m:e>
                    <m:r>
                      <m:rPr>
                        <m:nor/>
                      </m:rPr>
                      <m:t>loc</m:t>
                    </m:r>
                  </m:e>
                </m:box>
              </m:sup>
            </m:sSubSup>
          </m:e>
        </m:box>
      </m:oMath>
      <w:r>
        <w:rPr>
          <w:rFonts w:ascii="宋体" w:hAnsi="宋体" w:eastAsia="宋体" w:cs="宋体"/>
          <w:b w:val="0"/>
          <w:sz w:val="24"/>
        </w:rPr>
        <w:t xml:space="preserve"> 的顶点为异常元素；在网格拓扑上仅保留异常元素间的边构建异常子图 </w:t>
      </w:r>
      <m:oMath>
        <m:box>
          <m:e>
            <m:sSub>
              <m:e>
                <m:r>
                  <m:rPr>
                    <m:sty m:val="i"/>
                  </m:rPr>
                  <m:t>𝒢</m:t>
                </m:r>
              </m:e>
              <m:sub>
                <m:r>
                  <m:rPr>
                    <m:sty m:val="i"/>
                  </m:rPr>
                  <m:t>a</m:t>
                </m:r>
              </m:sub>
            </m:sSub>
          </m:e>
        </m:box>
      </m:oMath>
      <w:r>
        <w:rPr>
          <w:rFonts w:ascii="宋体" w:hAnsi="宋体" w:eastAsia="宋体" w:cs="宋体"/>
          <w:b w:val="0"/>
          <w:sz w:val="24"/>
        </w:rPr>
        <w:t xml:space="preserve">；对 </w:t>
      </w:r>
      <m:oMath>
        <m:box>
          <m:e>
            <m:sSub>
              <m:e>
                <m:r>
                  <m:rPr>
                    <m:sty m:val="i"/>
                  </m:rPr>
                  <m:t>𝒢</m:t>
                </m:r>
              </m:e>
              <m:sub>
                <m:r>
                  <m:rPr>
                    <m:sty m:val="i"/>
                  </m:rPr>
                  <m:t>a</m:t>
                </m:r>
              </m:sub>
            </m:sSub>
          </m:e>
        </m:box>
      </m:oMath>
      <w:r>
        <w:rPr>
          <w:rFonts w:ascii="宋体" w:hAnsi="宋体" w:eastAsia="宋体" w:cs="宋体"/>
          <w:b w:val="0"/>
          <w:sz w:val="24"/>
        </w:rPr>
        <w:t xml:space="preserve"> 执行并查集合并提取连通域 </w:t>
      </w:r>
      <m:oMath>
        <m:box>
          <m:e>
            <m:r>
              <m:rPr>
                <m:sty m:val="p"/>
              </m:rPr>
              <m:t>{</m:t>
            </m:r>
            <m:sSub>
              <m:e>
                <m:r>
                  <m:rPr>
                    <m:sty m:val="i"/>
                  </m:rPr>
                  <m:t>𝒞</m:t>
                </m:r>
              </m:e>
              <m:sub>
                <m:r>
                  <m:rPr>
                    <m:sty m:val="i"/>
                  </m:rPr>
                  <m:t>k</m:t>
                </m:r>
              </m:sub>
            </m:sSub>
            <m:r>
              <m:rPr>
                <m:sty m:val="p"/>
              </m:rPr>
              <m:t>}</m:t>
            </m:r>
          </m:e>
        </m:box>
      </m:oMath>
      <w:r>
        <w:rPr>
          <w:rFonts w:ascii="宋体" w:hAnsi="宋体" w:eastAsia="宋体" w:cs="宋体"/>
          <w:b w:val="0"/>
          <w:sz w:val="24"/>
        </w:rPr>
        <w:t xml:space="preserve">；对每个连通域结合权重矩阵 </w:t>
      </w:r>
      <m:oMath>
        <m:box>
          <m:e>
            <m:r>
              <m:rPr>
                <m:sty m:val="i"/>
              </m:rPr>
              <m:t>𝐖</m:t>
            </m:r>
          </m:e>
        </m:box>
      </m:oMath>
      <w:r>
        <w:rPr>
          <w:rFonts w:ascii="宋体" w:hAnsi="宋体" w:eastAsia="宋体" w:cs="宋体"/>
          <w:b w:val="0"/>
          <w:sz w:val="24"/>
        </w:rPr>
        <w:t xml:space="preserve"> 反推主要责任骨骼簇——取域内顶点权重均值，选权重贡献前3的骨骼作为责任骨骼。生成可解释报告，内容包括：</w:t>
      </w:r>
    </w:p>
    <w:p>
      <w:pPr>
        <w:spacing w:before="20" w:after="20" w:lineRule="auto" w:line="280"/>
        <w:ind w:left="360" w:hanging="180"/>
      </w:pPr>
      <w:r>
        <w:rPr>
          <w:rFonts w:ascii="宋体" w:hAnsi="宋体" w:eastAsia="宋体" w:cs="宋体"/>
          <w:b w:val="0"/>
          <w:sz w:val="24"/>
        </w:rPr>
        <w:t xml:space="preserve">1. </w:t>
      </w:r>
      <w:r>
        <w:rPr>
          <w:rFonts w:ascii="宋体" w:hAnsi="宋体" w:eastAsia="宋体" w:cs="宋体"/>
          <w:b w:val="0"/>
          <w:sz w:val="24"/>
        </w:rPr>
        <w:t>异常类型及严重度排序（按域内峰值分数降序）；</w:t>
      </w:r>
    </w:p>
    <w:p>
      <w:pPr>
        <w:spacing w:before="20" w:after="20" w:lineRule="auto" w:line="280"/>
        <w:ind w:left="360" w:hanging="180"/>
      </w:pPr>
      <w:r>
        <w:rPr>
          <w:rFonts w:ascii="宋体" w:hAnsi="宋体" w:eastAsia="宋体" w:cs="宋体"/>
          <w:b w:val="0"/>
          <w:sz w:val="24"/>
        </w:rPr>
        <w:t xml:space="preserve">2. </w:t>
      </w:r>
      <w:r>
        <w:rPr>
          <w:rFonts w:ascii="宋体" w:hAnsi="宋体" w:eastAsia="宋体" w:cs="宋体"/>
          <w:b w:val="0"/>
          <w:sz w:val="24"/>
        </w:rPr>
        <w:t xml:space="preserve">区域3D边界框、异常面积占比与时间片段 </w:t>
      </w:r>
      <m:oMath>
        <m:box>
          <m:e>
            <m:r>
              <m:rPr>
                <m:sty m:val="p"/>
              </m:rPr>
              <m:t>[</m:t>
            </m:r>
            <m:sSub>
              <m:e>
                <m:r>
                  <m:rPr>
                    <m:sty m:val="i"/>
                  </m:rPr>
                  <m:t>t</m:t>
                </m:r>
              </m:e>
              <m:sub>
                <m:box>
                  <m:e>
                    <m:r>
                      <m:rPr>
                        <m:nor/>
                      </m:rPr>
                      <m:t>start</m:t>
                    </m:r>
                  </m:e>
                </m:box>
              </m:sub>
            </m:sSub>
            <m:r>
              <m:rPr>
                <m:sty m:val="p"/>
              </m:rPr>
              <m:t>,</m:t>
            </m:r>
            <m:sSub>
              <m:e>
                <m:r>
                  <m:rPr>
                    <m:sty m:val="i"/>
                  </m:rPr>
                  <m:t>t</m:t>
                </m:r>
              </m:e>
              <m:sub>
                <m:box>
                  <m:e>
                    <m:r>
                      <m:rPr>
                        <m:nor/>
                      </m:rPr>
                      <m:t>end</m:t>
                    </m:r>
                  </m:e>
                </m:box>
              </m:sub>
            </m:sSub>
            <m:r>
              <m:rPr>
                <m:sty m:val="p"/>
              </m:rPr>
              <m:t>]</m:t>
            </m:r>
          </m:e>
        </m:box>
      </m:oMath>
      <w:r>
        <w:rPr>
          <w:rFonts w:ascii="宋体" w:hAnsi="宋体" w:eastAsia="宋体" w:cs="宋体"/>
          <w:b w:val="0"/>
          <w:sz w:val="24"/>
        </w:rPr>
        <w:t>；</w:t>
      </w:r>
    </w:p>
    <w:p>
      <w:pPr>
        <w:spacing w:before="20" w:after="20" w:lineRule="auto" w:line="280"/>
        <w:ind w:left="360" w:hanging="180"/>
      </w:pPr>
      <w:r>
        <w:rPr>
          <w:rFonts w:ascii="宋体" w:hAnsi="宋体" w:eastAsia="宋体" w:cs="宋体"/>
          <w:b w:val="0"/>
          <w:sz w:val="24"/>
        </w:rPr>
        <w:t xml:space="preserve">3. </w:t>
      </w:r>
      <w:r>
        <w:rPr>
          <w:rFonts w:ascii="宋体" w:hAnsi="宋体" w:eastAsia="宋体" w:cs="宋体"/>
          <w:b w:val="0"/>
          <w:sz w:val="24"/>
        </w:rPr>
        <w:t>触发规则路径（如"穿插深度超阈值→持续帧确认→门控惩罚触发"）与阈值版本说明；</w:t>
      </w:r>
    </w:p>
    <w:p>
      <w:pPr>
        <w:spacing w:before="20" w:after="20" w:lineRule="auto" w:line="280"/>
        <w:ind w:left="360" w:hanging="180"/>
      </w:pPr>
      <w:r>
        <w:rPr>
          <w:rFonts w:ascii="宋体" w:hAnsi="宋体" w:eastAsia="宋体" w:cs="宋体"/>
          <w:b w:val="0"/>
          <w:sz w:val="24"/>
        </w:rPr>
        <w:t xml:space="preserve">4. </w:t>
      </w:r>
      <w:r>
        <w:rPr>
          <w:rFonts w:ascii="宋体" w:hAnsi="宋体" w:eastAsia="宋体" w:cs="宋体"/>
          <w:b w:val="0"/>
          <w:sz w:val="24"/>
        </w:rPr>
        <w:t>主要责任骨骼及其权重贡献占比；</w:t>
      </w:r>
    </w:p>
    <w:p>
      <w:pPr>
        <w:spacing w:before="20" w:after="20" w:lineRule="auto" w:line="280"/>
        <w:ind w:left="360" w:hanging="180"/>
      </w:pPr>
      <w:r>
        <w:rPr>
          <w:rFonts w:ascii="宋体" w:hAnsi="宋体" w:eastAsia="宋体" w:cs="宋体"/>
          <w:b w:val="0"/>
          <w:sz w:val="24"/>
        </w:rPr>
        <w:t xml:space="preserve">5. </w:t>
      </w:r>
      <w:r>
        <w:rPr>
          <w:rFonts w:ascii="宋体" w:hAnsi="宋体" w:eastAsia="宋体" w:cs="宋体"/>
          <w:b w:val="0"/>
          <w:sz w:val="24"/>
        </w:rPr>
        <w:t>建议处理动作（剔除/降权/修复）及预估训练收益。</w:t>
      </w:r>
    </w:p>
    <w:p>
      <w:pPr>
        <w:spacing w:before="120" w:after="60" w:lineRule="auto" w:line="360"/>
      </w:pPr>
      <w:r>
        <w:rPr>
          <w:rFonts w:ascii="黑体" w:hAnsi="黑体" w:eastAsia="黑体" w:cs="黑体"/>
          <w:b/>
          <w:sz w:val="24"/>
        </w:rPr>
        <w:t>3.2.6 数据闭环执行</w:t>
      </w:r>
    </w:p>
    <w:p>
      <w:pPr>
        <w:spacing w:before="40" w:after="40" w:lineRule="auto" w:line="320"/>
      </w:pPr>
      <w:r>
        <w:rPr>
          <w:rFonts w:ascii="宋体" w:hAnsi="宋体" w:eastAsia="宋体" w:cs="宋体"/>
          <w:b w:val="0"/>
          <w:sz w:val="24"/>
        </w:rPr>
        <w:t>数据闭环策略按以下流程执行：</w:t>
      </w:r>
    </w:p>
    <w:p>
      <w:pPr>
        <w:jc w:val="center"/>
        <w:spacing w:before="160" w:after="80" w:lineRule="auto" w:line="240"/>
      </w:pPr>
      <w:r>
        <w:drawing>
          <wp:inline xmlns:a="http://schemas.openxmlformats.org/drawingml/2006/main" xmlns:pic="http://schemas.openxmlformats.org/drawingml/2006/picture">
            <wp:extent cx="5029200" cy="2743200"/>
            <wp:docPr id="2" name="Picture 2"/>
            <wp:cNvGraphicFramePr>
              <a:graphicFrameLocks noChangeAspect="1"/>
            </wp:cNvGraphicFramePr>
            <a:graphic>
              <a:graphicData uri="http://schemas.openxmlformats.org/drawingml/2006/picture">
                <pic:pic>
                  <pic:nvPicPr>
                    <pic:cNvPr id="0" name="fig_2_3_data_loop_0.png"/>
                    <pic:cNvPicPr/>
                  </pic:nvPicPr>
                  <pic:blipFill>
                    <a:blip r:embed="rId10"/>
                    <a:stretch>
                      <a:fillRect/>
                    </a:stretch>
                  </pic:blipFill>
                  <pic:spPr>
                    <a:xfrm>
                      <a:off x="0" y="0"/>
                      <a:ext cx="5029200" cy="2743200"/>
                    </a:xfrm>
                    <a:prstGeom prst="rect"/>
                  </pic:spPr>
                </pic:pic>
              </a:graphicData>
            </a:graphic>
          </wp:inline>
        </w:drawing>
      </w:r>
    </w:p>
    <w:p>
      <w:pPr>
        <w:jc w:val="center"/>
        <w:spacing w:before="80" w:after="160" w:lineRule="auto" w:line="280"/>
      </w:pPr>
      <w:r>
        <w:rPr>
          <w:rFonts w:ascii="宋体" w:hAnsi="宋体" w:eastAsia="宋体" w:cs="宋体"/>
          <w:sz w:val="21"/>
          <w:szCs w:val="21"/>
        </w:rPr>
        <w:t>图3 数据闭环迭代流程图</w:t>
      </w:r>
    </w:p>
    <w:p>
      <w:pPr>
        <w:spacing w:before="40" w:after="40" w:lineRule="auto" w:line="320"/>
      </w:pPr>
      <w:r>
        <w:rPr>
          <w:rFonts w:ascii="黑体" w:hAnsi="黑体" w:eastAsia="黑体" w:cs="黑体"/>
          <w:b/>
          <w:sz w:val="24"/>
        </w:rPr>
        <w:t>样本路由</w:t>
      </w:r>
      <w:r>
        <w:rPr>
          <w:rFonts w:ascii="宋体" w:hAnsi="宋体" w:eastAsia="宋体" w:cs="宋体"/>
          <w:b w:val="0"/>
          <w:sz w:val="24"/>
        </w:rPr>
        <w:t xml:space="preserve">：按A/B/C级分别进入保留、降权抽检、剔除三个通道；降权系数为 </w:t>
      </w:r>
      <m:oMath>
        <m:box>
          <m:e>
            <m:sSub>
              <m:e>
                <m:r>
                  <m:rPr>
                    <m:sty m:val="i"/>
                  </m:rPr>
                  <m:t>w</m:t>
                </m:r>
              </m:e>
              <m:sub>
                <m:box>
                  <m:e>
                    <m:r>
                      <m:rPr>
                        <m:nor/>
                      </m:rPr>
                      <m:t>sample</m:t>
                    </m:r>
                  </m:e>
                </m:box>
              </m:sub>
            </m:sSub>
            <m:r>
              <m:rPr>
                <m:sty m:val="p"/>
              </m:rPr>
              <m:t>=</m:t>
            </m:r>
            <m:r>
              <m:rPr>
                <m:sty m:val="p"/>
              </m:rPr>
              <m:t>max</m:t>
            </m:r>
            <m:r>
              <m:rPr>
                <m:sty m:val="p"/>
              </m:rPr>
              <m:t>(</m:t>
            </m:r>
            <m:r>
              <m:rPr>
                <m:sty m:val="i"/>
              </m:rPr>
              <m:t>ϵ</m:t>
            </m:r>
            <m:r>
              <m:rPr>
                <m:sty m:val="p"/>
              </m:rPr>
              <m:t>,</m:t>
            </m:r>
            <m:r>
              <m:rPr>
                <m:sty m:val="p"/>
              </m:rPr>
              <m:t>1</m:t>
            </m:r>
            <m:r>
              <m:rPr>
                <m:sty m:val="p"/>
              </m:rPr>
              <m:t>−</m:t>
            </m:r>
            <m:limUpp>
              <m:e>
                <m:box>
                  <m:e>
                    <m:r>
                      <m:rPr>
                        <m:sty m:val="i"/>
                      </m:rPr>
                      <m:t>Q</m:t>
                    </m:r>
                  </m:e>
                </m:box>
              </m:e>
              <m:lim>
                <m:r>
                  <m:rPr>
                    <m:sty m:val="p"/>
                  </m:rPr>
                  <m:t>~</m:t>
                </m:r>
              </m:lim>
            </m:limUpp>
            <m:r>
              <m:rPr>
                <m:sty m:val="p"/>
              </m:rPr>
              <m:t>)</m:t>
            </m:r>
          </m:e>
        </m:box>
      </m:oMath>
      <w:r>
        <w:rPr>
          <w:rFonts w:ascii="宋体" w:hAnsi="宋体" w:eastAsia="宋体" w:cs="宋体"/>
          <w:b w:val="0"/>
          <w:sz w:val="24"/>
        </w:rPr>
        <w:t>。在训练数据加载器中，B级样本的损失函数乘以该降权系数：</w:t>
      </w:r>
      <m:oMath>
        <m:box>
          <m:e>
            <m:sSub>
              <m:e>
                <m:r>
                  <m:rPr>
                    <m:sty m:val="i"/>
                  </m:rPr>
                  <m:t>ℒ</m:t>
                </m:r>
              </m:e>
              <m:sub>
                <m:box>
                  <m:e>
                    <m:r>
                      <m:rPr>
                        <m:nor/>
                      </m:rPr>
                      <m:t>total</m:t>
                    </m:r>
                  </m:e>
                </m:box>
              </m:sub>
            </m:sSub>
            <m:r>
              <m:rPr>
                <m:sty m:val="p"/>
              </m:rPr>
              <m:t>=</m:t>
            </m:r>
            <m:nary>
              <m:naryPr>
                <m:chr m:val="∑"/>
                <m:limLoc m:val="undOvr"/>
              </m:naryPr>
              <m:sub>
                <m:box>
                  <m:e>
                    <m:r>
                      <m:rPr>
                        <m:sty m:val="i"/>
                      </m:rPr>
                      <m:t>j</m:t>
                    </m:r>
                  </m:e>
                </m:box>
              </m:sub>
              <m:sup/>
              <m:e>
                <m:sSub>
                  <m:e>
                    <m:r>
                      <m:rPr>
                        <m:sty m:val="i"/>
                      </m:rPr>
                      <m:t>w</m:t>
                    </m:r>
                  </m:e>
                  <m:sub>
                    <m:box>
                      <m:e>
                        <m:r>
                          <m:rPr>
                            <m:nor/>
                          </m:rPr>
                          <m:t>sample</m:t>
                        </m:r>
                        <m:r>
                          <m:rPr>
                            <m:sty m:val="p"/>
                          </m:rPr>
                          <m:t>,</m:t>
                        </m:r>
                        <m:r>
                          <m:rPr>
                            <m:sty m:val="i"/>
                          </m:rPr>
                          <m:t>j</m:t>
                        </m:r>
                      </m:e>
                    </m:box>
                  </m:sub>
                </m:sSub>
                <m:r>
                  <m:rPr>
                    <m:sty m:val="p"/>
                  </m:rPr>
                  <m:t>·</m:t>
                </m:r>
                <m:r>
                  <m:rPr>
                    <m:sty m:val="i"/>
                  </m:rPr>
                  <m:t>ℓ</m:t>
                </m:r>
                <m:r>
                  <m:rPr>
                    <m:sty m:val="p"/>
                  </m:rPr>
                  <m:t>(</m:t>
                </m:r>
                <m:sSub>
                  <m:e>
                    <m:limUpp>
                      <m:e>
                        <m:box>
                          <m:e>
                            <m:r>
                              <m:rPr>
                                <m:sty m:val="i"/>
                              </m:rPr>
                              <m:t>y</m:t>
                            </m:r>
                          </m:e>
                        </m:box>
                      </m:e>
                      <m:lim>
                        <m:r>
                          <m:rPr>
                            <m:sty m:val="p"/>
                          </m:rPr>
                          <m:t>^</m:t>
                        </m:r>
                      </m:lim>
                    </m:limUpp>
                  </m:e>
                  <m:sub>
                    <m:r>
                      <m:rPr>
                        <m:sty m:val="i"/>
                      </m:rPr>
                      <m:t>j</m:t>
                    </m:r>
                  </m:sub>
                </m:sSub>
                <m:r>
                  <m:rPr>
                    <m:sty m:val="p"/>
                  </m:rPr>
                  <m:t>,</m:t>
                </m:r>
                <m:sSub>
                  <m:e>
                    <m:r>
                      <m:rPr>
                        <m:sty m:val="i"/>
                      </m:rPr>
                      <m:t>y</m:t>
                    </m:r>
                  </m:e>
                  <m:sub>
                    <m:r>
                      <m:rPr>
                        <m:sty m:val="i"/>
                      </m:rPr>
                      <m:t>j</m:t>
                    </m:r>
                  </m:sub>
                </m:sSub>
                <m:r>
                  <m:rPr>
                    <m:sty m:val="p"/>
                  </m:rPr>
                  <m:t>)</m:t>
                </m:r>
              </m:e>
            </m:nary>
          </m:e>
        </m:box>
      </m:oMath>
      <w:r>
        <w:rPr>
          <w:rFonts w:ascii="宋体" w:hAnsi="宋体" w:eastAsia="宋体" w:cs="宋体"/>
          <w:b w:val="0"/>
          <w:sz w:val="24"/>
        </w:rPr>
        <w:t>，实现样本级损失调制。</w:t>
      </w:r>
    </w:p>
    <w:p>
      <w:pPr>
        <w:spacing w:before="40" w:after="40" w:lineRule="auto" w:line="320"/>
      </w:pPr>
      <w:r>
        <w:rPr>
          <w:rFonts w:ascii="黑体" w:hAnsi="黑体" w:eastAsia="黑体" w:cs="黑体"/>
          <w:b/>
          <w:sz w:val="24"/>
        </w:rPr>
        <w:t>难例池管理</w:t>
      </w:r>
      <w:r>
        <w:rPr>
          <w:rFonts w:ascii="宋体" w:hAnsi="宋体" w:eastAsia="宋体" w:cs="宋体"/>
          <w:b w:val="0"/>
          <w:sz w:val="24"/>
        </w:rPr>
        <w:t xml:space="preserve">：高频异常类型（同一类型在连续N个评估周期中触发率超过 </w:t>
      </w:r>
      <m:oMath>
        <m:box>
          <m:e>
            <m:sSub>
              <m:e>
                <m:r>
                  <m:rPr>
                    <m:sty m:val="i"/>
                  </m:rPr>
                  <m:t>ρ</m:t>
                </m:r>
              </m:e>
              <m:sub>
                <m:box>
                  <m:e>
                    <m:r>
                      <m:rPr>
                        <m:nor/>
                      </m:rPr>
                      <m:t>freq</m:t>
                    </m:r>
                  </m:e>
                </m:box>
              </m:sub>
            </m:sSub>
          </m:e>
        </m:box>
      </m:oMath>
      <w:r>
        <w:rPr>
          <w:rFonts w:ascii="宋体" w:hAnsi="宋体" w:eastAsia="宋体" w:cs="宋体"/>
          <w:b w:val="0"/>
          <w:sz w:val="24"/>
        </w:rPr>
        <w:t xml:space="preserve">）自动归档至难例池，池容量上限为 </w:t>
      </w:r>
      <m:oMath>
        <m:box>
          <m:e>
            <m:sSub>
              <m:e>
                <m:r>
                  <m:rPr>
                    <m:sty m:val="i"/>
                  </m:rPr>
                  <m:t>N</m:t>
                </m:r>
              </m:e>
              <m:sub>
                <m:box>
                  <m:e>
                    <m:r>
                      <m:rPr>
                        <m:nor/>
                      </m:rPr>
                      <m:t>pool</m:t>
                    </m:r>
                  </m:e>
                </m:box>
              </m:sub>
            </m:sSub>
          </m:e>
        </m:box>
      </m:oMath>
      <w:r>
        <w:rPr>
          <w:rFonts w:ascii="宋体" w:hAnsi="宋体" w:eastAsia="宋体" w:cs="宋体"/>
          <w:b w:val="0"/>
          <w:sz w:val="24"/>
        </w:rPr>
        <w:t xml:space="preserve">，采用FIFO淘汰策略。周期性采样支持两种模式：类型均衡模式（各异常类型等比例抽取 </w:t>
      </w:r>
      <m:oMath>
        <m:box>
          <m:e>
            <m:sSub>
              <m:e>
                <m:r>
                  <m:rPr>
                    <m:sty m:val="i"/>
                  </m:rPr>
                  <m:t>N</m:t>
                </m:r>
              </m:e>
              <m:sub>
                <m:r>
                  <m:rPr>
                    <m:sty m:val="i"/>
                  </m:rPr>
                  <m:t>h</m:t>
                </m:r>
              </m:sub>
            </m:sSub>
          </m:e>
        </m:box>
      </m:oMath>
      <w:r>
        <w:rPr>
          <w:rFonts w:ascii="宋体" w:hAnsi="宋体" w:eastAsia="宋体" w:cs="宋体"/>
          <w:b w:val="0"/>
          <w:sz w:val="24"/>
        </w:rPr>
        <w:t xml:space="preserve"> 个样本）和严重度优先模式（按峰值 </w:t>
      </w:r>
      <m:oMath>
        <m:box>
          <m:e>
            <m:limUpp>
              <m:e>
                <m:box>
                  <m:e>
                    <m:r>
                      <m:rPr>
                        <m:sty m:val="i"/>
                      </m:rPr>
                      <m:t>Q</m:t>
                    </m:r>
                  </m:e>
                </m:box>
              </m:e>
              <m:lim>
                <m:r>
                  <m:rPr>
                    <m:sty m:val="p"/>
                  </m:rPr>
                  <m:t>~</m:t>
                </m:r>
              </m:lim>
            </m:limUpp>
          </m:e>
        </m:box>
      </m:oMath>
      <w:r>
        <w:rPr>
          <w:rFonts w:ascii="宋体" w:hAnsi="宋体" w:eastAsia="宋体" w:cs="宋体"/>
          <w:b w:val="0"/>
          <w:sz w:val="24"/>
        </w:rPr>
        <w:t xml:space="preserve"> 降序采样），触发定向微调。</w:t>
      </w:r>
    </w:p>
    <w:p>
      <w:pPr>
        <w:spacing w:before="40" w:after="40" w:lineRule="auto" w:line="320"/>
      </w:pPr>
      <w:r>
        <w:rPr>
          <w:rFonts w:ascii="黑体" w:hAnsi="黑体" w:eastAsia="黑体" w:cs="黑体"/>
          <w:b/>
          <w:sz w:val="24"/>
        </w:rPr>
        <w:t>回归验证</w:t>
      </w:r>
      <w:r>
        <w:rPr>
          <w:rFonts w:ascii="宋体" w:hAnsi="宋体" w:eastAsia="宋体" w:cs="宋体"/>
          <w:b w:val="0"/>
          <w:sz w:val="24"/>
        </w:rPr>
        <w:t xml:space="preserve">：新模型或新规则上线前，在回归基线集（从历史A级样本中固定抽取的 </w:t>
      </w:r>
      <m:oMath>
        <m:box>
          <m:e>
            <m:sSub>
              <m:e>
                <m:r>
                  <m:rPr>
                    <m:sty m:val="i"/>
                  </m:rPr>
                  <m:t>N</m:t>
                </m:r>
              </m:e>
              <m:sub>
                <m:box>
                  <m:e>
                    <m:r>
                      <m:rPr>
                        <m:nor/>
                      </m:rPr>
                      <m:t>base</m:t>
                    </m:r>
                  </m:e>
                </m:box>
              </m:sub>
            </m:sSub>
          </m:e>
        </m:box>
      </m:oMath>
      <w:r>
        <w:rPr>
          <w:rFonts w:ascii="宋体" w:hAnsi="宋体" w:eastAsia="宋体" w:cs="宋体"/>
          <w:b w:val="0"/>
          <w:sz w:val="24"/>
        </w:rPr>
        <w:t xml:space="preserve"> 个标准样本）上计算各指标分布。采用Kolmogorov-Smirnov检验统计量 </w:t>
      </w:r>
      <m:oMath>
        <m:box>
          <m:e>
            <m:sSub>
              <m:e>
                <m:r>
                  <m:rPr>
                    <m:sty m:val="i"/>
                  </m:rPr>
                  <m:t>D</m:t>
                </m:r>
              </m:e>
              <m:sub>
                <m:box>
                  <m:e>
                    <m:r>
                      <m:rPr>
                        <m:nor/>
                      </m:rPr>
                      <m:t>KS</m:t>
                    </m:r>
                  </m:e>
                </m:box>
              </m:sub>
            </m:sSub>
          </m:e>
        </m:box>
      </m:oMath>
      <w:r>
        <w:rPr>
          <w:rFonts w:ascii="宋体" w:hAnsi="宋体" w:eastAsia="宋体" w:cs="宋体"/>
          <w:b w:val="0"/>
          <w:sz w:val="24"/>
        </w:rPr>
        <w:t xml:space="preserve"> 或均值偏移量 </w:t>
      </w:r>
      <m:oMath>
        <m:box>
          <m:e>
            <m:r>
              <m:rPr>
                <m:sty m:val="i"/>
              </m:rPr>
              <m:t>Δ</m:t>
            </m:r>
            <m:sSub>
              <m:e>
                <m:acc>
                  <m:accPr>
                    <m:chr m:val="̅"/>
                  </m:accPr>
                  <m:e>
                    <m:r>
                      <m:rPr>
                        <m:sty m:val="i"/>
                      </m:rPr>
                      <m:t>Q</m:t>
                    </m:r>
                  </m:e>
                </m:acc>
              </m:e>
              <m:sub>
                <m:r>
                  <m:rPr>
                    <m:sty m:val="i"/>
                  </m:rPr>
                  <m:t>k</m:t>
                </m:r>
              </m:sub>
            </m:sSub>
          </m:e>
        </m:box>
      </m:oMath>
      <w:r>
        <w:rPr>
          <w:rFonts w:ascii="宋体" w:hAnsi="宋体" w:eastAsia="宋体" w:cs="宋体"/>
          <w:b w:val="0"/>
          <w:sz w:val="24"/>
        </w:rPr>
        <w:t xml:space="preserve"> 衡量退化程度；若任一关键指标 </w:t>
      </w:r>
      <m:oMath>
        <m:box>
          <m:e>
            <m:r>
              <m:rPr>
                <m:sty m:val="i"/>
              </m:rPr>
              <m:t>Δ</m:t>
            </m:r>
            <m:sSub>
              <m:e>
                <m:acc>
                  <m:accPr>
                    <m:chr m:val="̅"/>
                  </m:accPr>
                  <m:e>
                    <m:r>
                      <m:rPr>
                        <m:sty m:val="i"/>
                      </m:rPr>
                      <m:t>Q</m:t>
                    </m:r>
                  </m:e>
                </m:acc>
              </m:e>
              <m:sub>
                <m:r>
                  <m:rPr>
                    <m:sty m:val="i"/>
                  </m:rPr>
                  <m:t>k</m:t>
                </m:r>
              </m:sub>
            </m:sSub>
            <m:r>
              <m:rPr>
                <m:sty m:val="p"/>
              </m:rPr>
              <m:t>&gt;</m:t>
            </m:r>
            <m:sSub>
              <m:e>
                <m:r>
                  <m:rPr>
                    <m:sty m:val="i"/>
                  </m:rPr>
                  <m:t>δ</m:t>
                </m:r>
              </m:e>
              <m:sub>
                <m:r>
                  <m:rPr>
                    <m:sty m:val="i"/>
                  </m:rPr>
                  <m:t>k</m:t>
                </m:r>
              </m:sub>
            </m:sSub>
          </m:e>
        </m:box>
      </m:oMath>
      <w:r>
        <w:rPr>
          <w:rFonts w:ascii="宋体" w:hAnsi="宋体" w:eastAsia="宋体" w:cs="宋体"/>
          <w:b w:val="0"/>
          <w:sz w:val="24"/>
        </w:rPr>
        <w:t xml:space="preserve"> 或 </w:t>
      </w:r>
      <m:oMath>
        <m:box>
          <m:e>
            <m:sSub>
              <m:e>
                <m:r>
                  <m:rPr>
                    <m:sty m:val="i"/>
                  </m:rPr>
                  <m:t>D</m:t>
                </m:r>
              </m:e>
              <m:sub>
                <m:box>
                  <m:e>
                    <m:r>
                      <m:rPr>
                        <m:nor/>
                      </m:rPr>
                      <m:t>KS</m:t>
                    </m:r>
                  </m:e>
                </m:box>
              </m:sub>
            </m:sSub>
            <m:r>
              <m:rPr>
                <m:sty m:val="p"/>
              </m:rPr>
              <m:t>&gt;</m:t>
            </m:r>
            <m:sSub>
              <m:e>
                <m:r>
                  <m:rPr>
                    <m:sty m:val="i"/>
                  </m:rPr>
                  <m:t>D</m:t>
                </m:r>
              </m:e>
              <m:sub>
                <m:box>
                  <m:e>
                    <m:r>
                      <m:rPr>
                        <m:nor/>
                      </m:rPr>
                      <m:t>crit</m:t>
                    </m:r>
                  </m:e>
                </m:box>
              </m:sub>
            </m:sSub>
          </m:e>
        </m:box>
      </m:oMath>
      <w:r>
        <w:rPr>
          <w:rFonts w:ascii="宋体" w:hAnsi="宋体" w:eastAsia="宋体" w:cs="宋体"/>
          <w:b w:val="0"/>
          <w:sz w:val="24"/>
        </w:rPr>
        <w:t xml:space="preserve"> 则阻断发布并触发告警，同时生成回归报告标明退化最严重的指标维度。</w:t>
      </w:r>
    </w:p>
    <w:p>
      <w:pPr>
        <w:spacing w:before="40" w:after="40" w:lineRule="auto" w:line="320"/>
      </w:pPr>
      <w:r>
        <w:rPr>
          <w:rFonts w:ascii="黑体" w:hAnsi="黑体" w:eastAsia="黑体" w:cs="黑体"/>
          <w:b/>
          <w:sz w:val="24"/>
        </w:rPr>
        <w:t>策略更新</w:t>
      </w:r>
      <w:r>
        <w:rPr>
          <w:rFonts w:ascii="宋体" w:hAnsi="宋体" w:eastAsia="宋体" w:cs="宋体"/>
          <w:b w:val="0"/>
          <w:sz w:val="24"/>
        </w:rPr>
        <w:t xml:space="preserve">：根据回归结果中指标变化趋势，建议调整聚合权重 </w:t>
      </w:r>
      <m:oMath>
        <m:box>
          <m:e>
            <m:sSub>
              <m:e>
                <m:r>
                  <m:rPr>
                    <m:sty m:val="i"/>
                  </m:rPr>
                  <m:t>α</m:t>
                </m:r>
              </m:e>
              <m:sub>
                <m:r>
                  <m:rPr>
                    <m:sty m:val="i"/>
                  </m:rPr>
                  <m:t>i</m:t>
                </m:r>
              </m:sub>
            </m:sSub>
          </m:e>
        </m:box>
      </m:oMath>
      <w:r>
        <w:rPr>
          <w:rFonts w:ascii="宋体" w:hAnsi="宋体" w:eastAsia="宋体" w:cs="宋体"/>
          <w:b w:val="0"/>
          <w:sz w:val="24"/>
        </w:rPr>
        <w:t xml:space="preserve"> 和阈值 </w:t>
      </w:r>
      <m:oMath>
        <m:box>
          <m:e>
            <m:sSub>
              <m:e>
                <m:r>
                  <m:rPr>
                    <m:sty m:val="i"/>
                  </m:rPr>
                  <m:t>τ</m:t>
                </m:r>
              </m:e>
              <m:sub>
                <m:r>
                  <m:rPr>
                    <m:sty m:val="i"/>
                  </m:rPr>
                  <m:t>i</m:t>
                </m:r>
              </m:sub>
            </m:sSub>
          </m:e>
        </m:box>
      </m:oMath>
      <w:r>
        <w:rPr>
          <w:rFonts w:ascii="宋体" w:hAnsi="宋体" w:eastAsia="宋体" w:cs="宋体"/>
          <w:b w:val="0"/>
          <w:sz w:val="24"/>
        </w:rPr>
        <w:t xml:space="preserve">。更新规则：若指标 </w:t>
      </w:r>
      <m:oMath>
        <m:box>
          <m:e>
            <m:r>
              <m:rPr>
                <m:sty m:val="i"/>
              </m:rPr>
              <m:t>i</m:t>
            </m:r>
          </m:e>
        </m:box>
      </m:oMath>
      <w:r>
        <w:rPr>
          <w:rFonts w:ascii="宋体" w:hAnsi="宋体" w:eastAsia="宋体" w:cs="宋体"/>
          <w:b w:val="0"/>
          <w:sz w:val="24"/>
        </w:rPr>
        <w:t xml:space="preserve"> 误报率偏高（B级中人工复核为正常的比例 &gt; 30%），则建议降低 </w:t>
      </w:r>
      <m:oMath>
        <m:box>
          <m:e>
            <m:sSub>
              <m:e>
                <m:r>
                  <m:rPr>
                    <m:sty m:val="i"/>
                  </m:rPr>
                  <m:t>α</m:t>
                </m:r>
              </m:e>
              <m:sub>
                <m:r>
                  <m:rPr>
                    <m:sty m:val="i"/>
                  </m:rPr>
                  <m:t>i</m:t>
                </m:r>
              </m:sub>
            </m:sSub>
          </m:e>
        </m:box>
      </m:oMath>
      <w:r>
        <w:rPr>
          <w:rFonts w:ascii="宋体" w:hAnsi="宋体" w:eastAsia="宋体" w:cs="宋体"/>
          <w:b w:val="0"/>
          <w:sz w:val="24"/>
        </w:rPr>
        <w:t xml:space="preserve"> 并收紧 </w:t>
      </w:r>
      <m:oMath>
        <m:box>
          <m:e>
            <m:sSubSup>
              <m:e>
                <m:r>
                  <m:rPr>
                    <m:sty m:val="i"/>
                  </m:rPr>
                  <m:t>τ</m:t>
                </m:r>
              </m:e>
              <m:sub>
                <m:r>
                  <m:rPr>
                    <m:sty m:val="i"/>
                  </m:rPr>
                  <m:t>i</m:t>
                </m:r>
              </m:sub>
              <m:sup>
                <m:box>
                  <m:e>
                    <m:r>
                      <m:rPr>
                        <m:nor/>
                      </m:rPr>
                      <m:t>high</m:t>
                    </m:r>
                  </m:e>
                </m:box>
              </m:sup>
            </m:sSubSup>
          </m:e>
        </m:box>
      </m:oMath>
      <w:r>
        <w:rPr>
          <w:rFonts w:ascii="宋体" w:hAnsi="宋体" w:eastAsia="宋体" w:cs="宋体"/>
          <w:b w:val="0"/>
          <w:sz w:val="24"/>
        </w:rPr>
        <w:t xml:space="preserve">；若漏检率偏高，则提高 </w:t>
      </w:r>
      <m:oMath>
        <m:box>
          <m:e>
            <m:sSub>
              <m:e>
                <m:r>
                  <m:rPr>
                    <m:sty m:val="i"/>
                  </m:rPr>
                  <m:t>α</m:t>
                </m:r>
              </m:e>
              <m:sub>
                <m:r>
                  <m:rPr>
                    <m:sty m:val="i"/>
                  </m:rPr>
                  <m:t>i</m:t>
                </m:r>
              </m:sub>
            </m:sSub>
          </m:e>
        </m:box>
      </m:oMath>
      <w:r>
        <w:rPr>
          <w:rFonts w:ascii="宋体" w:hAnsi="宋体" w:eastAsia="宋体" w:cs="宋体"/>
          <w:b w:val="0"/>
          <w:sz w:val="24"/>
        </w:rPr>
        <w:t xml:space="preserve"> 并放宽 </w:t>
      </w:r>
      <m:oMath>
        <m:box>
          <m:e>
            <m:sSubSup>
              <m:e>
                <m:r>
                  <m:rPr>
                    <m:sty m:val="i"/>
                  </m:rPr>
                  <m:t>τ</m:t>
                </m:r>
              </m:e>
              <m:sub>
                <m:r>
                  <m:rPr>
                    <m:sty m:val="i"/>
                  </m:rPr>
                  <m:t>i</m:t>
                </m:r>
              </m:sub>
              <m:sup>
                <m:box>
                  <m:e>
                    <m:r>
                      <m:rPr>
                        <m:nor/>
                      </m:rPr>
                      <m:t>low</m:t>
                    </m:r>
                  </m:e>
                </m:box>
              </m:sup>
            </m:sSubSup>
          </m:e>
        </m:box>
      </m:oMath>
      <w:r>
        <w:rPr>
          <w:rFonts w:ascii="宋体" w:hAnsi="宋体" w:eastAsia="宋体" w:cs="宋体"/>
          <w:b w:val="0"/>
          <w:sz w:val="24"/>
        </w:rPr>
        <w:t>。所有调整以语义化版本号发布并记录变更日志。</w:t>
      </w:r>
    </w:p>
    <w:p>
      <w:pPr>
        <w:spacing w:before="120" w:after="60" w:lineRule="auto" w:line="360"/>
      </w:pPr>
      <w:r>
        <w:rPr>
          <w:rFonts w:ascii="黑体" w:hAnsi="黑体" w:eastAsia="黑体" w:cs="黑体"/>
          <w:b/>
          <w:sz w:val="24"/>
        </w:rPr>
        <w:t>3.2.7 工程实现与扩展性</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批量并行架构</w:t>
      </w:r>
      <w:r>
        <w:rPr>
          <w:rFonts w:ascii="宋体" w:hAnsi="宋体" w:eastAsia="宋体" w:cs="宋体"/>
          <w:b w:val="0"/>
          <w:sz w:val="24"/>
        </w:rPr>
        <w:t xml:space="preserve">：各指标插件可在独立线程/进程中并发执行，支持按帧分片（将 </w:t>
      </w:r>
      <m:oMath>
        <m:box>
          <m:e>
            <m:r>
              <m:rPr>
                <m:sty m:val="i"/>
              </m:rPr>
              <m:t>T</m:t>
            </m:r>
          </m:e>
        </m:box>
      </m:oMath>
      <w:r>
        <w:rPr>
          <w:rFonts w:ascii="宋体" w:hAnsi="宋体" w:eastAsia="宋体" w:cs="宋体"/>
          <w:b w:val="0"/>
          <w:sz w:val="24"/>
        </w:rPr>
        <w:t xml:space="preserve"> 帧序列按 </w:t>
      </w:r>
      <m:oMath>
        <m:box>
          <m:e>
            <m:r>
              <m:rPr>
                <m:sty m:val="i"/>
              </m:rPr>
              <m:t>⌈</m:t>
            </m:r>
            <m:r>
              <m:rPr>
                <m:sty m:val="i"/>
              </m:rPr>
              <m:t>T</m:t>
            </m:r>
            <m:r>
              <m:rPr>
                <m:sty m:val="p"/>
              </m:rPr>
              <m:t>/</m:t>
            </m:r>
            <m:r>
              <m:rPr>
                <m:sty m:val="i"/>
              </m:rPr>
              <m:t>P</m:t>
            </m:r>
            <m:r>
              <m:rPr>
                <m:sty m:val="i"/>
              </m:rPr>
              <m:t>⌉</m:t>
            </m:r>
          </m:e>
        </m:box>
      </m:oMath>
      <w:r>
        <w:rPr>
          <w:rFonts w:ascii="宋体" w:hAnsi="宋体" w:eastAsia="宋体" w:cs="宋体"/>
          <w:b w:val="0"/>
          <w:sz w:val="24"/>
        </w:rPr>
        <w:t xml:space="preserve"> 分配至 </w:t>
      </w:r>
      <m:oMath>
        <m:box>
          <m:e>
            <m:r>
              <m:rPr>
                <m:sty m:val="i"/>
              </m:rPr>
              <m:t>P</m:t>
            </m:r>
          </m:e>
        </m:box>
      </m:oMath>
      <w:r>
        <w:rPr>
          <w:rFonts w:ascii="宋体" w:hAnsi="宋体" w:eastAsia="宋体" w:cs="宋体"/>
          <w:b w:val="0"/>
          <w:sz w:val="24"/>
        </w:rPr>
        <w:t xml:space="preserve"> 个工作进程）与按部件分区两级并行，单次任务可处理数万帧级别的动画序列。</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标准化存储与对接</w:t>
      </w:r>
      <w:r>
        <w:rPr>
          <w:rFonts w:ascii="宋体" w:hAnsi="宋体" w:eastAsia="宋体" w:cs="宋体"/>
          <w:b w:val="0"/>
          <w:sz w:val="24"/>
        </w:rPr>
        <w:t>：指标计算结果以统一JSON Schema存储，每条记录包含 `sample_id`、`frame_range`、`metric_scores`（分项分数字典）、`quality_grade`、`anomaly_regions`（连通域列表）和 `rule_version` 等字段，支持与主流数据分析及可视化平台对接。</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可扩展插件机制</w:t>
      </w:r>
      <w:r>
        <w:rPr>
          <w:rFonts w:ascii="宋体" w:hAnsi="宋体" w:eastAsia="宋体" w:cs="宋体"/>
          <w:b w:val="0"/>
          <w:sz w:val="24"/>
        </w:rPr>
        <w:t>：每个指标插件需实现标准接口 `compute(mesh_data, config) → MetricResult`，其中 `MetricResult` 包含 `score`、`localization`、`metadata` 三个字段。新增指标只需实现该接口并注册至插件中心，支持条件触发（如仅在穿插指标超阈值后才触发粘连指标的精细计算）。</w:t>
      </w:r>
    </w:p>
    <w:p>
      <w:pPr>
        <w:spacing w:before="20" w:after="20" w:lineRule="auto" w:line="280"/>
        <w:ind w:left="360" w:hanging="180"/>
      </w:pPr>
      <w:r>
        <w:rPr>
          <w:rFonts w:ascii="宋体" w:hAnsi="宋体" w:eastAsia="宋体" w:cs="宋体"/>
          <w:b w:val="0"/>
          <w:sz w:val="24"/>
        </w:rPr>
        <w:t xml:space="preserve">• </w:t>
      </w:r>
      <w:r>
        <w:rPr>
          <w:rFonts w:ascii="黑体" w:hAnsi="黑体" w:eastAsia="黑体" w:cs="黑体"/>
          <w:b/>
          <w:sz w:val="24"/>
        </w:rPr>
        <w:t>版本化配置管理</w:t>
      </w:r>
      <w:r>
        <w:rPr>
          <w:rFonts w:ascii="宋体" w:hAnsi="宋体" w:eastAsia="宋体" w:cs="宋体"/>
          <w:b w:val="0"/>
          <w:sz w:val="24"/>
        </w:rPr>
        <w:t>：规则、阈值与聚合权重均以语义化版本号（SemVer）管理，每次变更生成差异摘要。历史评估结果可按 `rule_version` 字段回溯当时使用的完整配置集合，支持全链路审计。</w:t>
      </w:r>
    </w:p>
    <w:p>
      <w:pPr>
        <w:spacing w:before="240" w:after="60" w:lineRule="auto" w:line="360"/>
      </w:pPr>
      <w:r>
        <w:rPr>
          <w:rFonts w:ascii="黑体" w:hAnsi="黑体" w:eastAsia="黑体" w:cs="黑体"/>
          <w:b/>
          <w:sz w:val="32"/>
        </w:rPr>
        <w:t>4、*技术方案所产生的有益效果</w:t>
      </w:r>
    </w:p>
    <w:p>
      <w:pPr>
        <w:spacing w:before="40" w:after="40" w:lineRule="auto" w:line="320"/>
      </w:pPr>
      <w:r>
        <w:rPr>
          <w:rFonts w:ascii="宋体" w:hAnsi="宋体" w:eastAsia="宋体" w:cs="宋体"/>
          <w:b w:val="0"/>
          <w:sz w:val="24"/>
        </w:rPr>
        <w:t>本发明在生产验证场景中具备以下可量化的有益效果：</w:t>
      </w:r>
    </w:p>
    <w:p>
      <w:pPr>
        <w:spacing w:before="40" w:after="40" w:lineRule="auto" w:line="320"/>
      </w:pPr>
      <w:r>
        <w:rPr>
          <w:rFonts w:ascii="黑体" w:hAnsi="黑体" w:eastAsia="黑体" w:cs="黑体"/>
          <w:b/>
          <w:sz w:val="24"/>
        </w:rPr>
        <w:t>效果一：大幅降低人工评估成本</w:t>
      </w:r>
    </w:p>
    <w:p>
      <w:pPr>
        <w:spacing w:before="40" w:after="40" w:lineRule="auto" w:line="320"/>
      </w:pPr>
      <w:r>
        <w:rPr>
          <w:rFonts w:ascii="宋体" w:hAnsi="宋体" w:eastAsia="宋体" w:cs="宋体"/>
          <w:b w:val="0"/>
          <w:sz w:val="24"/>
        </w:rPr>
        <w:t>将重复性质检任务转为自动执行，人工仅处理B级边界样本和抽检样本，审核工时可显著减少。</w:t>
      </w:r>
    </w:p>
    <w:p>
      <w:pPr>
        <w:spacing w:before="40" w:after="40" w:lineRule="auto" w:line="320"/>
      </w:pPr>
      <w:r>
        <w:rPr>
          <w:rFonts w:ascii="黑体" w:hAnsi="黑体" w:eastAsia="黑体" w:cs="黑体"/>
          <w:b/>
          <w:sz w:val="24"/>
        </w:rPr>
        <w:t>效果二：无GT场景稳定落地</w:t>
      </w:r>
    </w:p>
    <w:p>
      <w:pPr>
        <w:spacing w:before="40" w:after="40" w:lineRule="auto" w:line="320"/>
      </w:pPr>
      <w:r>
        <w:rPr>
          <w:rFonts w:ascii="宋体" w:hAnsi="宋体" w:eastAsia="宋体" w:cs="宋体"/>
          <w:b w:val="0"/>
          <w:sz w:val="24"/>
        </w:rPr>
        <w:t>无需大规模人工标注即可实现稳定评分与持续监控，解决了监督式方案在数据稀缺场景下的落地困境。</w:t>
      </w:r>
    </w:p>
    <w:p>
      <w:pPr>
        <w:spacing w:before="40" w:after="40" w:lineRule="auto" w:line="320"/>
      </w:pPr>
      <w:r>
        <w:rPr>
          <w:rFonts w:ascii="黑体" w:hAnsi="黑体" w:eastAsia="黑体" w:cs="黑体"/>
          <w:b/>
          <w:sz w:val="24"/>
        </w:rPr>
        <w:t>效果三：异常识别覆盖更全面</w:t>
      </w:r>
    </w:p>
    <w:p>
      <w:pPr>
        <w:spacing w:before="40" w:after="40" w:lineRule="auto" w:line="320"/>
      </w:pPr>
      <w:r>
        <w:rPr>
          <w:rFonts w:ascii="宋体" w:hAnsi="宋体" w:eastAsia="宋体" w:cs="宋体"/>
          <w:b w:val="0"/>
          <w:sz w:val="24"/>
        </w:rPr>
        <w:t>多指标协同可同时识别穿插、粘连、共线、能量异常等复合问题，相较单指标方案漏检率显著下降。</w:t>
      </w:r>
    </w:p>
    <w:p>
      <w:pPr>
        <w:spacing w:before="40" w:after="40" w:lineRule="auto" w:line="320"/>
      </w:pPr>
      <w:r>
        <w:rPr>
          <w:rFonts w:ascii="黑体" w:hAnsi="黑体" w:eastAsia="黑体" w:cs="黑体"/>
          <w:b/>
          <w:sz w:val="24"/>
        </w:rPr>
        <w:t>效果四：定位精度提升，修复效率提高</w:t>
      </w:r>
    </w:p>
    <w:p>
      <w:pPr>
        <w:spacing w:before="40" w:after="40" w:lineRule="auto" w:line="320"/>
      </w:pPr>
      <w:r>
        <w:rPr>
          <w:rFonts w:ascii="宋体" w:hAnsi="宋体" w:eastAsia="宋体" w:cs="宋体"/>
          <w:b w:val="0"/>
          <w:sz w:val="24"/>
        </w:rPr>
        <w:t>区域级可解释定位将人工排查时间从全序列检视缩短为定向区域确认，修复效率显著提升。</w:t>
      </w:r>
    </w:p>
    <w:p>
      <w:pPr>
        <w:spacing w:before="40" w:after="40" w:lineRule="auto" w:line="320"/>
      </w:pPr>
      <w:r>
        <w:rPr>
          <w:rFonts w:ascii="黑体" w:hAnsi="黑体" w:eastAsia="黑体" w:cs="黑体"/>
          <w:b/>
          <w:sz w:val="24"/>
        </w:rPr>
        <w:t>效果五：训练数据质量持续改进</w:t>
      </w:r>
    </w:p>
    <w:p>
      <w:pPr>
        <w:spacing w:before="40" w:after="40" w:lineRule="auto" w:line="320"/>
      </w:pPr>
      <w:r>
        <w:rPr>
          <w:rFonts w:ascii="宋体" w:hAnsi="宋体" w:eastAsia="宋体" w:cs="宋体"/>
          <w:b w:val="0"/>
          <w:sz w:val="24"/>
        </w:rPr>
        <w:t>通过自动清洗、降权与难例挖掘优化数据分布，定向微调后关键部位异常率可随迭代持续下降。</w:t>
      </w:r>
    </w:p>
    <w:p>
      <w:pPr>
        <w:spacing w:before="40" w:after="40" w:lineRule="auto" w:line="320"/>
      </w:pPr>
      <w:r>
        <w:rPr>
          <w:rFonts w:ascii="黑体" w:hAnsi="黑体" w:eastAsia="黑体" w:cs="黑体"/>
          <w:b/>
          <w:sz w:val="24"/>
        </w:rPr>
        <w:t>效果六：发布质量可控、版本波动可监控</w:t>
      </w:r>
    </w:p>
    <w:p>
      <w:pPr>
        <w:spacing w:before="40" w:after="40" w:lineRule="auto" w:line="320"/>
      </w:pPr>
      <w:r>
        <w:rPr>
          <w:rFonts w:ascii="宋体" w:hAnsi="宋体" w:eastAsia="宋体" w:cs="宋体"/>
          <w:b w:val="0"/>
          <w:sz w:val="24"/>
        </w:rPr>
        <w:t>闭环回归机制提前发现质量退化并阻断风险发布，版本回归通过率提升，线上质量波动降低。</w:t>
      </w:r>
    </w:p>
    <w:p>
      <w:pPr>
        <w:spacing w:before="40" w:after="40" w:lineRule="auto" w:line="320"/>
      </w:pPr>
      <w:r>
        <w:rPr>
          <w:rFonts w:ascii="宋体" w:hAnsi="宋体" w:eastAsia="宋体" w:cs="宋体"/>
          <w:b w:val="0"/>
          <w:sz w:val="24"/>
        </w:rPr>
        <w:t>上述效果来源于"评估、定位、决策、训练联动"全链路协同，而非单一规则的堆叠，因此具备持续扩展能力和跨项目复用价值。</w:t>
      </w:r>
    </w:p>
    <w:p>
      <w:pPr>
        <w:spacing w:before="240" w:after="60" w:lineRule="auto" w:line="360"/>
      </w:pPr>
      <w:r>
        <w:rPr>
          <w:rFonts w:ascii="黑体" w:hAnsi="黑体" w:eastAsia="黑体" w:cs="黑体"/>
          <w:b/>
          <w:sz w:val="32"/>
        </w:rPr>
        <w:t>5、发散思维，针对3中的技术方案，是否还有其他别的替代方案</w:t>
      </w:r>
    </w:p>
    <w:p>
      <w:pPr>
        <w:spacing w:before="40" w:after="40" w:lineRule="auto" w:line="320"/>
      </w:pPr>
      <w:r>
        <w:rPr>
          <w:rFonts w:ascii="宋体" w:hAnsi="宋体" w:eastAsia="宋体" w:cs="宋体"/>
          <w:b w:val="0"/>
          <w:sz w:val="24"/>
        </w:rPr>
        <w:t>在不偏离本发明核心思想的前提下，可采用以下替代实施路径：</w:t>
      </w:r>
    </w:p>
    <w:p>
      <w:pPr>
        <w:spacing w:before="40" w:after="40" w:lineRule="auto" w:line="320"/>
      </w:pPr>
      <w:r>
        <w:rPr>
          <w:rFonts w:ascii="黑体" w:hAnsi="黑体" w:eastAsia="黑体" w:cs="黑体"/>
          <w:b/>
          <w:sz w:val="24"/>
        </w:rPr>
        <w:t>替代方案一：聚合器替代</w:t>
      </w:r>
    </w:p>
    <w:p>
      <w:pPr>
        <w:spacing w:before="40" w:after="40" w:lineRule="auto" w:line="320"/>
      </w:pPr>
      <w:r>
        <w:rPr>
          <w:rFonts w:ascii="宋体" w:hAnsi="宋体" w:eastAsia="宋体" w:cs="宋体"/>
          <w:b w:val="0"/>
          <w:sz w:val="24"/>
        </w:rPr>
        <w:t>加权和聚合可替换为规则树（按优先级顺序判断）、学习排序器（LTR）或贝叶斯融合器，只要保持输出质量分级与可解释路径的特性，均属于本发明的扩展范围。</w:t>
      </w:r>
    </w:p>
    <w:p>
      <w:pPr>
        <w:spacing w:before="40" w:after="40" w:lineRule="auto" w:line="320"/>
      </w:pPr>
      <w:r>
        <w:rPr>
          <w:rFonts w:ascii="黑体" w:hAnsi="黑体" w:eastAsia="黑体" w:cs="黑体"/>
          <w:b/>
          <w:sz w:val="24"/>
        </w:rPr>
        <w:t>替代方案二：阈值策略替代</w:t>
      </w:r>
    </w:p>
    <w:p>
      <w:pPr>
        <w:spacing w:before="40" w:after="40" w:lineRule="auto" w:line="320"/>
      </w:pPr>
      <w:r>
        <w:rPr>
          <w:rFonts w:ascii="宋体" w:hAnsi="宋体" w:eastAsia="宋体" w:cs="宋体"/>
          <w:b w:val="0"/>
          <w:sz w:val="24"/>
        </w:rPr>
        <w:t>固定阈值可替换为基于滑动窗口的漂移感知阈值，或利用Isolation Forest、MAD等统计方法的自适应离群点阈值，以适配数据分布动态变化的场景。</w:t>
      </w:r>
    </w:p>
    <w:p>
      <w:pPr>
        <w:spacing w:before="40" w:after="40" w:lineRule="auto" w:line="320"/>
      </w:pPr>
      <w:r>
        <w:rPr>
          <w:rFonts w:ascii="黑体" w:hAnsi="黑体" w:eastAsia="黑体" w:cs="黑体"/>
          <w:b/>
          <w:sz w:val="24"/>
        </w:rPr>
        <w:t>替代方案三：指标集替代</w:t>
      </w:r>
    </w:p>
    <w:p>
      <w:pPr>
        <w:spacing w:before="40" w:after="40" w:lineRule="auto" w:line="320"/>
      </w:pPr>
      <w:r>
        <w:rPr>
          <w:rFonts w:ascii="宋体" w:hAnsi="宋体" w:eastAsia="宋体" w:cs="宋体"/>
          <w:b w:val="0"/>
          <w:sz w:val="24"/>
        </w:rPr>
        <w:t>可按业务需求增减指标，如添加体积保持指标、骨骼驱动冲突指标、碰撞持续时长指标等；也可将本发明现有指标替换为更精细的计算版本，前提是保持插件化接口不变。</w:t>
      </w:r>
    </w:p>
    <w:p>
      <w:pPr>
        <w:spacing w:before="40" w:after="40" w:lineRule="auto" w:line="320"/>
      </w:pPr>
      <w:r>
        <w:rPr>
          <w:rFonts w:ascii="黑体" w:hAnsi="黑体" w:eastAsia="黑体" w:cs="黑体"/>
          <w:b/>
          <w:sz w:val="24"/>
        </w:rPr>
        <w:t>替代方案四：闭环动作替代</w:t>
      </w:r>
    </w:p>
    <w:p>
      <w:pPr>
        <w:spacing w:before="40" w:after="40" w:lineRule="auto" w:line="320"/>
      </w:pPr>
      <w:r>
        <w:rPr>
          <w:rFonts w:ascii="宋体" w:hAnsi="宋体" w:eastAsia="宋体" w:cs="宋体"/>
          <w:b w:val="0"/>
          <w:sz w:val="24"/>
        </w:rPr>
        <w:t>"剔除"动作可替换为"修复任务自动派发"（触发专利5的后处理算子），"降权"动作可替换为"课程式采样权重调度"，以适配不同训练框架的数据加载策略。</w:t>
      </w:r>
    </w:p>
    <w:p>
      <w:pPr>
        <w:spacing w:before="40" w:after="40" w:lineRule="auto" w:line="320"/>
      </w:pPr>
      <w:r>
        <w:rPr>
          <w:rFonts w:ascii="黑体" w:hAnsi="黑体" w:eastAsia="黑体" w:cs="黑体"/>
          <w:b/>
          <w:sz w:val="24"/>
        </w:rPr>
        <w:t>替代方案五：部署方式替代</w:t>
      </w:r>
    </w:p>
    <w:p>
      <w:pPr>
        <w:spacing w:before="40" w:after="40" w:lineRule="auto" w:line="320"/>
      </w:pPr>
      <w:r>
        <w:rPr>
          <w:rFonts w:ascii="宋体" w:hAnsi="宋体" w:eastAsia="宋体" w:cs="宋体"/>
          <w:b w:val="0"/>
          <w:sz w:val="24"/>
        </w:rPr>
        <w:t>可离线批处理执行，也可部署为在线推理质量闸门；可单机执行，也可在分布式任务调度框架上横向扩展，以适配大规模资产处理场景。</w:t>
      </w:r>
    </w:p>
    <w:p>
      <w:pPr>
        <w:spacing w:before="40" w:after="40" w:lineRule="auto" w:line="320"/>
      </w:pPr>
      <w:r>
        <w:rPr>
          <w:rFonts w:ascii="黑体" w:hAnsi="黑体" w:eastAsia="黑体" w:cs="黑体"/>
          <w:b/>
          <w:sz w:val="24"/>
        </w:rPr>
        <w:t>替代方案六：反馈源替代</w:t>
      </w:r>
    </w:p>
    <w:p>
      <w:pPr>
        <w:spacing w:before="40" w:after="40" w:lineRule="auto" w:line="320"/>
      </w:pPr>
      <w:r>
        <w:rPr>
          <w:rFonts w:ascii="宋体" w:hAnsi="宋体" w:eastAsia="宋体" w:cs="宋体"/>
          <w:b w:val="0"/>
          <w:sz w:val="24"/>
        </w:rPr>
        <w:t>除训练回归结果外，还可接入用户编辑日志（如美术手动修复记录）、线上异常报警或A/B测试用户反馈作为补充质量信号，进一步丰富闭环反馈来源。</w:t>
      </w:r>
    </w:p>
    <w:p>
      <w:pPr>
        <w:spacing w:before="40" w:after="40" w:lineRule="auto" w:line="320"/>
      </w:pPr>
      <w:r>
        <w:rPr>
          <w:rFonts w:ascii="宋体" w:hAnsi="宋体" w:eastAsia="宋体" w:cs="宋体"/>
          <w:b w:val="0"/>
          <w:sz w:val="24"/>
        </w:rPr>
        <w:t>因此，本发明的保护重点在于：无GT前提下的多指标评估机制、可解释异常定位、自动化数据闭环联动及版本回归控制，而非某一具体单项指标公式。</w:t>
      </w:r>
    </w:p>
    <w:p>
      <w:pPr>
        <w:spacing w:before="240" w:after="60" w:lineRule="auto" w:line="360"/>
      </w:pPr>
      <w:r>
        <w:rPr>
          <w:rFonts w:ascii="黑体" w:hAnsi="黑体" w:eastAsia="黑体" w:cs="黑体"/>
          <w:b/>
          <w:sz w:val="32"/>
        </w:rPr>
        <w:t>附件参考文献（如：专利/论文/网页/期刊）</w:t>
      </w:r>
    </w:p>
    <w:p>
      <w:pPr>
        <w:spacing w:before="40" w:after="40" w:lineRule="auto" w:line="320"/>
      </w:pPr>
      <w:r>
        <w:rPr>
          <w:rFonts w:ascii="宋体" w:hAnsi="宋体" w:eastAsia="宋体" w:cs="宋体"/>
          <w:b w:val="0"/>
          <w:sz w:val="24"/>
        </w:rPr>
        <w:t>[1] Bridson, R., Marino, S., &amp; Fedkiw, R. (2003). Simulation of Clothing with Folds and Wrinkles. ACM SIGGRAPH/Eurographics SCA. https://dl.acm.org/doi/10.5555/846276.846288</w:t>
      </w:r>
    </w:p>
    <w:p>
      <w:pPr>
        <w:spacing w:before="40" w:after="40" w:lineRule="auto" w:line="320"/>
      </w:pPr>
      <w:r>
        <w:rPr>
          <w:rFonts w:ascii="宋体" w:hAnsi="宋体" w:eastAsia="宋体" w:cs="宋体"/>
          <w:b w:val="0"/>
          <w:sz w:val="24"/>
        </w:rPr>
        <w:t>[2] Tang, M., Wang, H., Tang, L., Tong, R., &amp; Manocha, D. (2018). CAMA: Contact-Aware Matrix Assembly with Unified Collision Handling for GPU-Based Cloth Simulation. Computer Graphics Forum. https://dl.acm.org/doi/10.1145/3197517.3201363</w:t>
      </w:r>
    </w:p>
    <w:p>
      <w:pPr>
        <w:spacing w:before="40" w:after="40" w:lineRule="auto" w:line="320"/>
      </w:pPr>
      <w:r>
        <w:rPr>
          <w:rFonts w:ascii="宋体" w:hAnsi="宋体" w:eastAsia="宋体" w:cs="宋体"/>
          <w:b w:val="0"/>
          <w:sz w:val="24"/>
        </w:rPr>
        <w:t>[3] Shrivastava, A., Gupta, A., &amp; Girshick, R. (2016). Training Region-based Object Detectors with Online Hard Example Mining. CVPR. https://arxiv.org/abs/1604.03540</w:t>
      </w:r>
    </w:p>
    <w:p>
      <w:pPr>
        <w:spacing w:before="40" w:after="40" w:lineRule="auto" w:line="320"/>
      </w:pPr>
      <w:r>
        <w:rPr>
          <w:rFonts w:ascii="宋体" w:hAnsi="宋体" w:eastAsia="宋体" w:cs="宋体"/>
          <w:b w:val="0"/>
          <w:sz w:val="24"/>
        </w:rPr>
        <w:t>[4] Blender Manual — Weight Paint and Mesh Analysis. https://docs.blender.org/manual/en/latest/</w:t>
      </w:r>
    </w:p>
    <w:p>
      <w:pPr>
        <w:spacing w:before="40" w:after="40" w:lineRule="auto" w:line="320"/>
      </w:pPr>
      <w:r>
        <w:rPr>
          <w:rFonts w:ascii="宋体" w:hAnsi="宋体" w:eastAsia="宋体" w:cs="宋体"/>
          <w:b w:val="0"/>
          <w:sz w:val="24"/>
        </w:rPr>
        <w:t>[5] Open3D Documentation — Geometry Processing APIs. https://www.open3d.org/docs/release/</w:t>
      </w:r>
    </w:p>
    <w:p>
      <w:pPr>
        <w:spacing w:before="40" w:after="40" w:lineRule="auto" w:line="320"/>
      </w:pPr>
      <w:r>
        <w:rPr>
          <w:rFonts w:ascii="宋体" w:hAnsi="宋体" w:eastAsia="宋体" w:cs="宋体"/>
          <w:b w:val="0"/>
          <w:sz w:val="24"/>
        </w:rPr>
        <w:t>[6] SciPy Documentation — Signal processing and optimization modules. https://docs.scipy.org/doc/scipy/reference/</w:t>
      </w:r>
    </w:p>
    <w:p>
      <w:pPr>
        <w:spacing w:before="40" w:after="40" w:lineRule="auto" w:line="320"/>
      </w:pPr>
      <w:r>
        <w:rPr>
          <w:rFonts w:ascii="宋体" w:hAnsi="宋体" w:eastAsia="宋体" w:cs="宋体"/>
          <w:b w:val="0"/>
          <w:sz w:val="24"/>
        </w:rPr>
        <w:t>[7] Chandola, V., Banerjee, A., &amp; Kumar, V. (2009). Anomaly Detection: A Survey. ACM Computing Surveys, 41(3). https://doi.org/10.1145/1541880.1541882</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