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732664" w14:textId="77777777" w:rsidR="00D75CFA" w:rsidRPr="00187194" w:rsidRDefault="00D75CFA">
      <w:pPr>
        <w:spacing w:line="360" w:lineRule="auto"/>
        <w:jc w:val="center"/>
        <w:rPr>
          <w:rFonts w:ascii="微软雅黑" w:eastAsia="微软雅黑" w:hAnsi="微软雅黑"/>
          <w:b/>
          <w:bCs/>
          <w:sz w:val="24"/>
          <w:szCs w:val="24"/>
        </w:rPr>
      </w:pPr>
      <w:r w:rsidRPr="00187194">
        <w:rPr>
          <w:rFonts w:ascii="微软雅黑" w:eastAsia="微软雅黑" w:hAnsi="微软雅黑" w:hint="eastAsia"/>
          <w:b/>
          <w:bCs/>
          <w:sz w:val="24"/>
          <w:szCs w:val="24"/>
        </w:rPr>
        <w:t>专利技术交底书</w:t>
      </w:r>
    </w:p>
    <w:p w14:paraId="619495A1" w14:textId="77777777" w:rsidR="00D75CFA" w:rsidRPr="00D36B32" w:rsidRDefault="00D75CFA">
      <w:pPr>
        <w:autoSpaceDN w:val="0"/>
        <w:jc w:val="left"/>
        <w:textAlignment w:val="center"/>
        <w:rPr>
          <w:rFonts w:ascii="微软雅黑" w:eastAsia="微软雅黑" w:hAnsi="微软雅黑"/>
          <w:b/>
          <w:bCs/>
          <w:color w:val="000000"/>
          <w:sz w:val="18"/>
          <w:szCs w:val="18"/>
        </w:rPr>
      </w:pPr>
      <w:r w:rsidRPr="00D36B32">
        <w:rPr>
          <w:rFonts w:ascii="微软雅黑" w:eastAsia="微软雅黑" w:hAnsi="微软雅黑" w:hint="eastAsia"/>
          <w:b/>
          <w:bCs/>
          <w:color w:val="FF0000"/>
          <w:sz w:val="18"/>
          <w:szCs w:val="18"/>
        </w:rPr>
        <w:t>标注</w:t>
      </w:r>
      <w:r w:rsidR="002E7E7C">
        <w:rPr>
          <w:rFonts w:ascii="微软雅黑" w:eastAsia="微软雅黑" w:hAnsi="微软雅黑" w:hint="eastAsia"/>
          <w:b/>
          <w:bCs/>
          <w:color w:val="FF0000"/>
          <w:sz w:val="18"/>
          <w:szCs w:val="18"/>
        </w:rPr>
        <w:t xml:space="preserve"> </w:t>
      </w:r>
      <w:r w:rsidR="002E7E7C" w:rsidRPr="00D36B32">
        <w:rPr>
          <w:rFonts w:ascii="微软雅黑" w:eastAsia="微软雅黑" w:hAnsi="微软雅黑" w:hint="eastAsia"/>
          <w:b/>
          <w:bCs/>
          <w:color w:val="FF0000"/>
          <w:sz w:val="18"/>
          <w:szCs w:val="18"/>
        </w:rPr>
        <w:t>*</w:t>
      </w:r>
      <w:r w:rsidR="002E7E7C">
        <w:rPr>
          <w:rFonts w:ascii="微软雅黑" w:eastAsia="微软雅黑" w:hAnsi="微软雅黑"/>
          <w:b/>
          <w:bCs/>
          <w:color w:val="FF0000"/>
          <w:sz w:val="18"/>
          <w:szCs w:val="18"/>
        </w:rPr>
        <w:t xml:space="preserve"> </w:t>
      </w:r>
      <w:r w:rsidRPr="00D36B32">
        <w:rPr>
          <w:rFonts w:ascii="微软雅黑" w:eastAsia="微软雅黑" w:hAnsi="微软雅黑" w:hint="eastAsia"/>
          <w:b/>
          <w:bCs/>
          <w:color w:val="FF0000"/>
          <w:sz w:val="18"/>
          <w:szCs w:val="18"/>
        </w:rPr>
        <w:t>为必填项</w:t>
      </w:r>
    </w:p>
    <w:tbl>
      <w:tblPr>
        <w:tblW w:w="8776" w:type="dxa"/>
        <w:tblLayout w:type="fixed"/>
        <w:tblLook w:val="0000" w:firstRow="0" w:lastRow="0" w:firstColumn="0" w:lastColumn="0" w:noHBand="0" w:noVBand="0"/>
      </w:tblPr>
      <w:tblGrid>
        <w:gridCol w:w="2235"/>
        <w:gridCol w:w="1842"/>
        <w:gridCol w:w="2268"/>
        <w:gridCol w:w="2431"/>
      </w:tblGrid>
      <w:tr w:rsidR="00D75CFA" w:rsidRPr="003164E3" w14:paraId="31F2411B" w14:textId="77777777" w:rsidTr="00503F76">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1C3D3062" w14:textId="51B8C60E"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615561">
              <w:rPr>
                <w:rFonts w:ascii="微软雅黑" w:eastAsia="微软雅黑" w:hAnsi="微软雅黑" w:hint="eastAsia"/>
                <w:sz w:val="18"/>
                <w:szCs w:val="18"/>
              </w:rPr>
              <w:t>交底书</w:t>
            </w:r>
            <w:r w:rsidR="00D75CFA" w:rsidRPr="003164E3">
              <w:rPr>
                <w:rFonts w:ascii="微软雅黑" w:eastAsia="微软雅黑" w:hAnsi="微软雅黑" w:hint="eastAsia"/>
                <w:sz w:val="18"/>
                <w:szCs w:val="18"/>
              </w:rPr>
              <w:t>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7275F2D8"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一种无真值标注条件下的蒙皮质量自动评估、异常筛选与数据闭环构建方法、系统及存储介质</w:t>
            </w:r>
          </w:p>
        </w:tc>
      </w:tr>
      <w:tr w:rsidR="00DD03DB" w:rsidRPr="003164E3" w14:paraId="15DBB54D" w14:textId="77777777" w:rsidTr="00EB55E8">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35B86D5E" w14:textId="77777777"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交底书</w:t>
            </w:r>
            <w:r w:rsidR="00EB55E8" w:rsidRPr="003164E3">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7F4890B4" w14:textId="77777777" w:rsidR="00D75CFA" w:rsidRPr="003164E3" w:rsidRDefault="00D75CFA" w:rsidP="00503F76">
            <w:pPr>
              <w:autoSpaceDN w:val="0"/>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DE43644" w14:textId="77777777" w:rsidR="00D75CFA" w:rsidRPr="003164E3" w:rsidRDefault="00B5409A">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本发明</w:t>
            </w:r>
            <w:r w:rsidR="00EB55E8" w:rsidRPr="00484C84">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57027F55" w14:textId="77777777" w:rsidR="00D75CFA" w:rsidRPr="003164E3" w:rsidRDefault="00D75CFA">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蒙皮质量自动评估、异常筛选与数据闭环构建技术</w:t>
            </w:r>
          </w:p>
        </w:tc>
      </w:tr>
      <w:tr w:rsidR="00DD03DB" w:rsidRPr="003164E3" w14:paraId="39AB78BD" w14:textId="77777777" w:rsidTr="00EB55E8">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28C70126" w14:textId="77777777" w:rsidR="00D75CFA" w:rsidRPr="003164E3" w:rsidRDefault="00DD03DB" w:rsidP="00503F76">
            <w:pPr>
              <w:autoSpaceDN w:val="0"/>
              <w:jc w:val="left"/>
              <w:textAlignment w:val="center"/>
              <w:rPr>
                <w:rFonts w:ascii="微软雅黑" w:eastAsia="微软雅黑" w:hAnsi="微软雅黑"/>
                <w:color w:val="000000"/>
                <w:sz w:val="18"/>
                <w:szCs w:val="18"/>
              </w:rPr>
            </w:pPr>
            <w:r w:rsidRPr="00DD03DB">
              <w:rPr>
                <w:rFonts w:ascii="微软雅黑" w:eastAsia="微软雅黑" w:hAnsi="微软雅黑" w:hint="eastAsia"/>
                <w:color w:val="000000"/>
                <w:sz w:val="18"/>
                <w:szCs w:val="18"/>
              </w:rPr>
              <w:t>竞对或竞品名称</w:t>
            </w:r>
            <w:r w:rsidR="00C70A64">
              <w:rPr>
                <w:rFonts w:ascii="微软雅黑" w:eastAsia="微软雅黑" w:hAnsi="微软雅黑" w:hint="eastAsia"/>
                <w:color w:val="000000"/>
                <w:sz w:val="18"/>
                <w:szCs w:val="18"/>
              </w:rPr>
              <w:t>（如有）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7583CECA" w14:textId="77777777" w:rsidR="00D75CFA" w:rsidRPr="003164E3" w:rsidRDefault="00D75CFA" w:rsidP="00503F76">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5CA1203B" w14:textId="77777777" w:rsidR="00D75CFA" w:rsidRPr="003164E3" w:rsidRDefault="00C70A6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w:t>
            </w:r>
            <w:r w:rsidR="00D75CFA" w:rsidRPr="003164E3">
              <w:rPr>
                <w:rFonts w:ascii="微软雅黑" w:eastAsia="微软雅黑" w:hAnsi="微软雅黑" w:hint="eastAsia"/>
                <w:color w:val="000000"/>
                <w:sz w:val="18"/>
                <w:szCs w:val="18"/>
              </w:rPr>
              <w:t>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C5E5339" w14:textId="77777777" w:rsidR="00D75CFA" w:rsidRPr="003164E3" w:rsidRDefault="00D75CFA">
            <w:pPr>
              <w:autoSpaceDN w:val="0"/>
              <w:jc w:val="left"/>
              <w:textAlignment w:val="center"/>
              <w:rPr>
                <w:rFonts w:ascii="微软雅黑" w:eastAsia="微软雅黑" w:hAnsi="微软雅黑"/>
                <w:color w:val="000000"/>
                <w:sz w:val="18"/>
                <w:szCs w:val="18"/>
              </w:rPr>
            </w:pPr>
          </w:p>
        </w:tc>
      </w:tr>
      <w:tr w:rsidR="00766A82" w:rsidRPr="003164E3" w14:paraId="731F9648" w14:textId="77777777" w:rsidTr="00C70A6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0243CBFF" w14:textId="77777777" w:rsidR="00B138EC" w:rsidRDefault="00B5409A" w:rsidP="00503F76">
            <w:pPr>
              <w:autoSpaceDN w:val="0"/>
              <w:jc w:val="left"/>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766A82">
              <w:rPr>
                <w:rFonts w:ascii="微软雅黑" w:eastAsia="微软雅黑" w:hAnsi="微软雅黑" w:hint="eastAsia"/>
                <w:color w:val="000000"/>
                <w:sz w:val="18"/>
                <w:szCs w:val="18"/>
              </w:rPr>
              <w:t>专利保护的目的</w:t>
            </w:r>
          </w:p>
          <w:p w14:paraId="7DF5A73C" w14:textId="77777777" w:rsidR="00766A82" w:rsidRPr="00DD03DB" w:rsidRDefault="00B138EC"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r w:rsidR="00EB55E8">
              <w:rPr>
                <w:rFonts w:ascii="微软雅黑" w:eastAsia="微软雅黑" w:hAnsi="微软雅黑"/>
                <w:color w:val="000000"/>
                <w:sz w:val="18"/>
                <w:szCs w:val="18"/>
              </w:rPr>
              <w:fldChar w:fldCharType="begin">
                <w:ffData>
                  <w:name w:val=""/>
                  <w:enabled/>
                  <w:calcOnExit w:val="0"/>
                  <w:checkBox>
                    <w:size w:val="12"/>
                    <w:default w:val="0"/>
                  </w:checkBox>
                </w:ffData>
              </w:fldChar>
            </w:r>
            <w:r w:rsidR="00EB55E8">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sidR="00EB55E8">
              <w:rPr>
                <w:rFonts w:ascii="微软雅黑" w:eastAsia="微软雅黑" w:hAnsi="微软雅黑"/>
                <w:color w:val="000000"/>
                <w:sz w:val="18"/>
                <w:szCs w:val="18"/>
              </w:rPr>
              <w:fldChar w:fldCharType="end"/>
            </w:r>
            <w:r w:rsidR="00EB55E8">
              <w:rPr>
                <w:rFonts w:ascii="微软雅黑" w:eastAsia="微软雅黑" w:hAnsi="微软雅黑" w:hint="eastAsia"/>
                <w:color w:val="000000"/>
                <w:sz w:val="18"/>
                <w:szCs w:val="18"/>
              </w:rPr>
              <w:t>双击选中，</w:t>
            </w:r>
            <w:r>
              <w:rPr>
                <w:rFonts w:ascii="微软雅黑" w:eastAsia="微软雅黑" w:hAnsi="微软雅黑" w:hint="eastAsia"/>
                <w:color w:val="000000"/>
                <w:sz w:val="18"/>
                <w:szCs w:val="18"/>
              </w:rPr>
              <w:t>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541DB271"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标准</w:t>
            </w:r>
            <w:r w:rsidR="00F97DD3">
              <w:rPr>
                <w:rFonts w:ascii="微软雅黑" w:eastAsia="微软雅黑" w:hAnsi="微软雅黑" w:hint="eastAsia"/>
                <w:color w:val="000000"/>
                <w:sz w:val="18"/>
                <w:szCs w:val="18"/>
              </w:rPr>
              <w:t>技术</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12537D62" w14:textId="77777777" w:rsidR="00C93E82"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维权</w:t>
            </w:r>
            <w:r>
              <w:rPr>
                <w:rFonts w:ascii="微软雅黑" w:eastAsia="微软雅黑" w:hAnsi="微软雅黑" w:hint="eastAsia"/>
                <w:color w:val="000000"/>
                <w:sz w:val="18"/>
                <w:szCs w:val="18"/>
              </w:rPr>
              <w:t>目的</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27FDD46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原创产品</w:t>
            </w:r>
            <w:r>
              <w:rPr>
                <w:rFonts w:ascii="微软雅黑" w:eastAsia="微软雅黑" w:hAnsi="微软雅黑" w:hint="eastAsia"/>
                <w:color w:val="000000"/>
                <w:sz w:val="18"/>
                <w:szCs w:val="18"/>
              </w:rPr>
              <w:t>功能</w:t>
            </w:r>
            <w:r w:rsidR="00751A53">
              <w:rPr>
                <w:rFonts w:ascii="微软雅黑" w:eastAsia="微软雅黑" w:hAnsi="微软雅黑" w:hint="eastAsia"/>
                <w:color w:val="000000"/>
                <w:sz w:val="18"/>
                <w:szCs w:val="18"/>
              </w:rPr>
              <w:t>或技术</w:t>
            </w:r>
          </w:p>
          <w:p w14:paraId="4FC9FE9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奖项</w:t>
            </w:r>
            <w:r>
              <w:rPr>
                <w:rFonts w:ascii="微软雅黑" w:eastAsia="微软雅黑" w:hAnsi="微软雅黑" w:hint="eastAsia"/>
                <w:color w:val="000000"/>
                <w:sz w:val="18"/>
                <w:szCs w:val="18"/>
              </w:rPr>
              <w:t>申报专利相关</w:t>
            </w:r>
          </w:p>
          <w:p w14:paraId="13387672"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合同交付</w:t>
            </w:r>
            <w:r w:rsidR="00924B73">
              <w:rPr>
                <w:rFonts w:ascii="微软雅黑" w:eastAsia="微软雅黑" w:hAnsi="微软雅黑" w:hint="eastAsia"/>
                <w:color w:val="000000"/>
                <w:sz w:val="18"/>
                <w:szCs w:val="18"/>
              </w:rPr>
              <w:t>相关</w:t>
            </w:r>
          </w:p>
          <w:p w14:paraId="78249E7F" w14:textId="77777777" w:rsidR="00751A53" w:rsidRDefault="00924B73"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F97DD3">
              <w:rPr>
                <w:rFonts w:ascii="微软雅黑" w:eastAsia="微软雅黑" w:hAnsi="微软雅黑" w:hint="eastAsia"/>
                <w:color w:val="000000"/>
                <w:sz w:val="18"/>
                <w:szCs w:val="18"/>
              </w:rPr>
              <w:t>功能或</w:t>
            </w:r>
            <w:r w:rsidR="007442E8">
              <w:rPr>
                <w:rFonts w:ascii="微软雅黑" w:eastAsia="微软雅黑" w:hAnsi="微软雅黑" w:hint="eastAsia"/>
                <w:color w:val="000000"/>
                <w:sz w:val="18"/>
                <w:szCs w:val="18"/>
              </w:rPr>
              <w:t>技术</w:t>
            </w:r>
            <w:r w:rsidR="00F97DD3">
              <w:rPr>
                <w:rFonts w:ascii="微软雅黑" w:eastAsia="微软雅黑" w:hAnsi="微软雅黑" w:hint="eastAsia"/>
                <w:color w:val="000000"/>
                <w:sz w:val="18"/>
                <w:szCs w:val="18"/>
              </w:rPr>
              <w:t>改进</w:t>
            </w:r>
          </w:p>
          <w:p w14:paraId="2FE158FC" w14:textId="77777777" w:rsidR="00AE2865" w:rsidRPr="00751A53" w:rsidRDefault="007442E8"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其他</w:t>
            </w:r>
          </w:p>
        </w:tc>
      </w:tr>
    </w:tbl>
    <w:p w14:paraId="1DD54716" w14:textId="77777777" w:rsidR="00766A82" w:rsidRDefault="00766A82" w:rsidP="00F100C3">
      <w:pPr>
        <w:ind w:firstLineChars="200" w:firstLine="360"/>
        <w:rPr>
          <w:rFonts w:ascii="微软雅黑" w:eastAsia="微软雅黑" w:hAnsi="微软雅黑"/>
          <w:b/>
          <w:bCs/>
          <w:color w:val="000000"/>
          <w:sz w:val="18"/>
          <w:szCs w:val="18"/>
        </w:rPr>
      </w:pPr>
      <w:bookmarkStart w:id="0" w:name="_Hlk533691270"/>
    </w:p>
    <w:p w14:paraId="1A14E572" w14:textId="77777777" w:rsidR="00E86347" w:rsidRDefault="00E86347"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重要</w:t>
      </w:r>
      <w:r w:rsidRPr="00B703A1">
        <w:rPr>
          <w:rFonts w:ascii="微软雅黑" w:eastAsia="微软雅黑" w:hAnsi="微软雅黑" w:hint="eastAsia"/>
          <w:b/>
          <w:bCs/>
          <w:color w:val="000000"/>
          <w:sz w:val="18"/>
          <w:szCs w:val="18"/>
        </w:rPr>
        <w:t>提醒</w:t>
      </w:r>
      <w:r>
        <w:rPr>
          <w:rFonts w:ascii="微软雅黑" w:eastAsia="微软雅黑" w:hAnsi="微软雅黑" w:hint="eastAsia"/>
          <w:b/>
          <w:bCs/>
          <w:color w:val="000000"/>
          <w:sz w:val="18"/>
          <w:szCs w:val="18"/>
        </w:rPr>
        <w:t>（</w:t>
      </w:r>
      <w:r w:rsidR="00B138EC">
        <w:rPr>
          <w:rFonts w:ascii="微软雅黑" w:eastAsia="微软雅黑" w:hAnsi="微软雅黑" w:hint="eastAsia"/>
          <w:b/>
          <w:bCs/>
          <w:color w:val="000000"/>
          <w:sz w:val="18"/>
          <w:szCs w:val="18"/>
        </w:rPr>
        <w:t>预计</w:t>
      </w:r>
      <w:r>
        <w:rPr>
          <w:rFonts w:ascii="微软雅黑" w:eastAsia="微软雅黑" w:hAnsi="微软雅黑" w:hint="eastAsia"/>
          <w:b/>
          <w:bCs/>
          <w:color w:val="000000"/>
          <w:sz w:val="18"/>
          <w:szCs w:val="18"/>
        </w:rPr>
        <w:t>阅读</w:t>
      </w:r>
      <w:r w:rsidR="00B138EC">
        <w:rPr>
          <w:rFonts w:ascii="微软雅黑" w:eastAsia="微软雅黑" w:hAnsi="微软雅黑" w:hint="eastAsia"/>
          <w:b/>
          <w:bCs/>
          <w:color w:val="000000"/>
          <w:sz w:val="18"/>
          <w:szCs w:val="18"/>
        </w:rPr>
        <w:t>时间</w:t>
      </w:r>
      <w:r w:rsidR="00B5409A">
        <w:rPr>
          <w:rFonts w:ascii="微软雅黑" w:eastAsia="微软雅黑" w:hAnsi="微软雅黑"/>
          <w:b/>
          <w:bCs/>
          <w:color w:val="000000"/>
          <w:sz w:val="18"/>
          <w:szCs w:val="18"/>
        </w:rPr>
        <w:t>2</w:t>
      </w:r>
      <w:r w:rsidR="00B138EC">
        <w:rPr>
          <w:rFonts w:ascii="微软雅黑" w:eastAsia="微软雅黑" w:hAnsi="微软雅黑" w:hint="eastAsia"/>
          <w:b/>
          <w:bCs/>
          <w:color w:val="000000"/>
          <w:sz w:val="18"/>
          <w:szCs w:val="18"/>
        </w:rPr>
        <w:t>分钟</w:t>
      </w:r>
      <w:r w:rsidR="007404FB">
        <w:rPr>
          <w:rFonts w:ascii="微软雅黑" w:eastAsia="微软雅黑" w:hAnsi="微软雅黑" w:hint="eastAsia"/>
          <w:b/>
          <w:bCs/>
          <w:color w:val="000000"/>
          <w:sz w:val="18"/>
          <w:szCs w:val="18"/>
        </w:rPr>
        <w:t>，提交立项时可删除</w:t>
      </w:r>
      <w:r w:rsidR="00D36B32">
        <w:rPr>
          <w:rFonts w:ascii="微软雅黑" w:eastAsia="微软雅黑" w:hAnsi="微软雅黑" w:hint="eastAsia"/>
          <w:b/>
          <w:bCs/>
          <w:color w:val="000000"/>
          <w:sz w:val="18"/>
          <w:szCs w:val="18"/>
        </w:rPr>
        <w:t>蓝色字体部份</w:t>
      </w:r>
      <w:r>
        <w:rPr>
          <w:rFonts w:ascii="微软雅黑" w:eastAsia="微软雅黑" w:hAnsi="微软雅黑" w:hint="eastAsia"/>
          <w:b/>
          <w:bCs/>
          <w:color w:val="000000"/>
          <w:sz w:val="18"/>
          <w:szCs w:val="18"/>
        </w:rPr>
        <w:t>）</w:t>
      </w:r>
      <w:r w:rsidRPr="00B703A1">
        <w:rPr>
          <w:rFonts w:ascii="微软雅黑" w:eastAsia="微软雅黑" w:hAnsi="微软雅黑" w:hint="eastAsia"/>
          <w:b/>
          <w:bCs/>
          <w:color w:val="000000"/>
          <w:sz w:val="18"/>
          <w:szCs w:val="18"/>
        </w:rPr>
        <w:t>：</w:t>
      </w:r>
    </w:p>
    <w:p w14:paraId="2EB300B6" w14:textId="77777777" w:rsidR="00617E8C" w:rsidRPr="00617E8C" w:rsidRDefault="00617E8C"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1、诚实信用原则：</w:t>
      </w:r>
      <w:r w:rsidR="00187194" w:rsidRPr="00187194">
        <w:rPr>
          <w:rFonts w:ascii="微软雅黑" w:eastAsia="微软雅黑" w:hAnsi="微软雅黑" w:hint="eastAsia"/>
          <w:color w:val="000000"/>
          <w:sz w:val="18"/>
          <w:szCs w:val="18"/>
        </w:rPr>
        <w:t>请确保此前</w:t>
      </w:r>
      <w:r w:rsidR="004670B1">
        <w:rPr>
          <w:rFonts w:ascii="微软雅黑" w:eastAsia="微软雅黑" w:hAnsi="微软雅黑" w:hint="eastAsia"/>
          <w:color w:val="000000"/>
          <w:sz w:val="18"/>
          <w:szCs w:val="18"/>
        </w:rPr>
        <w:t>发明</w:t>
      </w:r>
      <w:r w:rsidR="00187194" w:rsidRPr="006A7F7B">
        <w:rPr>
          <w:rFonts w:ascii="微软雅黑" w:eastAsia="微软雅黑" w:hAnsi="微软雅黑" w:hint="eastAsia"/>
          <w:color w:val="000000"/>
          <w:sz w:val="18"/>
          <w:szCs w:val="18"/>
        </w:rPr>
        <w:t>人</w:t>
      </w:r>
      <w:r w:rsidR="00187194" w:rsidRPr="00187194">
        <w:rPr>
          <w:rFonts w:ascii="微软雅黑" w:eastAsia="微软雅黑" w:hAnsi="微软雅黑" w:hint="eastAsia"/>
          <w:color w:val="000000"/>
          <w:sz w:val="18"/>
          <w:szCs w:val="18"/>
        </w:rPr>
        <w:t>没有就相同的技术方案提交过专利，同时确保交底书中涉及的技术方案</w:t>
      </w:r>
      <w:r w:rsidR="00B712A2">
        <w:rPr>
          <w:rFonts w:ascii="微软雅黑" w:eastAsia="微软雅黑" w:hAnsi="微软雅黑" w:hint="eastAsia"/>
          <w:color w:val="000000"/>
          <w:sz w:val="18"/>
          <w:szCs w:val="18"/>
        </w:rPr>
        <w:t>不是</w:t>
      </w:r>
      <w:r w:rsidR="00187194" w:rsidRPr="00187194">
        <w:rPr>
          <w:rFonts w:ascii="微软雅黑" w:eastAsia="微软雅黑" w:hAnsi="微软雅黑" w:hint="eastAsia"/>
          <w:color w:val="000000"/>
          <w:sz w:val="18"/>
          <w:szCs w:val="18"/>
        </w:rPr>
        <w:t>现有技术</w:t>
      </w:r>
      <w:r w:rsidR="00187194">
        <w:rPr>
          <w:rFonts w:ascii="微软雅黑" w:eastAsia="微软雅黑" w:hAnsi="微软雅黑" w:hint="eastAsia"/>
          <w:color w:val="000000"/>
          <w:sz w:val="18"/>
          <w:szCs w:val="18"/>
        </w:rPr>
        <w:t>（对现有技术的改进不包含在内）。</w:t>
      </w:r>
    </w:p>
    <w:p w14:paraId="242F05BC" w14:textId="77777777" w:rsidR="00E86347" w:rsidRPr="00EB55E8" w:rsidRDefault="00617E8C" w:rsidP="00516FAB">
      <w:pPr>
        <w:ind w:firstLineChars="200" w:firstLine="360"/>
        <w:rPr>
          <w:rFonts w:ascii="微软雅黑" w:eastAsia="微软雅黑" w:hAnsi="微软雅黑"/>
          <w:b/>
          <w:bCs/>
          <w:color w:val="000000"/>
          <w:sz w:val="18"/>
          <w:szCs w:val="18"/>
        </w:rPr>
      </w:pPr>
      <w:r w:rsidRPr="00EB55E8">
        <w:rPr>
          <w:rFonts w:ascii="微软雅黑" w:eastAsia="微软雅黑" w:hAnsi="微软雅黑"/>
          <w:b/>
          <w:bCs/>
          <w:color w:val="000000"/>
          <w:sz w:val="18"/>
          <w:szCs w:val="18"/>
        </w:rPr>
        <w:t>2</w:t>
      </w:r>
      <w:r w:rsidR="00E86347" w:rsidRPr="00EB55E8">
        <w:rPr>
          <w:rFonts w:ascii="微软雅黑" w:eastAsia="微软雅黑" w:hAnsi="微软雅黑" w:hint="eastAsia"/>
          <w:b/>
          <w:bCs/>
          <w:color w:val="000000"/>
          <w:sz w:val="18"/>
          <w:szCs w:val="18"/>
        </w:rPr>
        <w:t>、</w:t>
      </w:r>
      <w:r w:rsidR="00E86347" w:rsidRPr="00E86347">
        <w:rPr>
          <w:rFonts w:ascii="微软雅黑" w:eastAsia="微软雅黑" w:hAnsi="微软雅黑" w:hint="eastAsia"/>
          <w:b/>
          <w:bCs/>
          <w:color w:val="000000"/>
          <w:sz w:val="18"/>
          <w:szCs w:val="18"/>
        </w:rPr>
        <w:t>交底书需清楚完整：</w:t>
      </w:r>
      <w:r w:rsidR="00E86347" w:rsidRPr="00EB55E8">
        <w:rPr>
          <w:rFonts w:ascii="微软雅黑" w:eastAsia="微软雅黑" w:hAnsi="微软雅黑" w:hint="eastAsia"/>
          <w:color w:val="000000"/>
          <w:sz w:val="18"/>
          <w:szCs w:val="18"/>
        </w:rPr>
        <w:t>请</w:t>
      </w:r>
      <w:r w:rsidR="00EB55E8">
        <w:rPr>
          <w:rFonts w:ascii="微软雅黑" w:eastAsia="微软雅黑" w:hAnsi="微软雅黑" w:hint="eastAsia"/>
          <w:color w:val="000000"/>
          <w:sz w:val="18"/>
          <w:szCs w:val="18"/>
        </w:rPr>
        <w:t>详细且</w:t>
      </w:r>
      <w:r w:rsidR="00E86347" w:rsidRPr="00EB55E8">
        <w:rPr>
          <w:rFonts w:ascii="微软雅黑" w:eastAsia="微软雅黑" w:hAnsi="微软雅黑" w:hint="eastAsia"/>
          <w:color w:val="000000"/>
          <w:sz w:val="18"/>
          <w:szCs w:val="18"/>
        </w:rPr>
        <w:t>清楚地</w:t>
      </w:r>
      <w:r w:rsidR="002E7E7C">
        <w:rPr>
          <w:rFonts w:ascii="微软雅黑" w:eastAsia="微软雅黑" w:hAnsi="微软雅黑" w:hint="eastAsia"/>
          <w:color w:val="000000"/>
          <w:sz w:val="18"/>
          <w:szCs w:val="18"/>
        </w:rPr>
        <w:t>撰写本技术</w:t>
      </w:r>
      <w:r w:rsidR="00B712A2" w:rsidRPr="00EB55E8">
        <w:rPr>
          <w:rFonts w:ascii="微软雅黑" w:eastAsia="微软雅黑" w:hAnsi="微软雅黑" w:hint="eastAsia"/>
          <w:color w:val="000000"/>
          <w:sz w:val="18"/>
          <w:szCs w:val="18"/>
        </w:rPr>
        <w:t>交底书</w:t>
      </w:r>
      <w:r w:rsidR="00EB55E8" w:rsidRPr="00EB55E8">
        <w:rPr>
          <w:rFonts w:ascii="微软雅黑" w:eastAsia="微软雅黑" w:hAnsi="微软雅黑" w:hint="eastAsia"/>
          <w:color w:val="000000"/>
          <w:sz w:val="18"/>
          <w:szCs w:val="18"/>
        </w:rPr>
        <w:t>：</w:t>
      </w:r>
    </w:p>
    <w:p w14:paraId="3AFBB8F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有产品</w:t>
      </w:r>
      <w:r w:rsidR="00EB55E8" w:rsidRPr="00EB55E8">
        <w:rPr>
          <w:rFonts w:ascii="微软雅黑" w:eastAsia="微软雅黑" w:hAnsi="微软雅黑" w:hint="eastAsia"/>
          <w:color w:val="000000"/>
          <w:sz w:val="18"/>
          <w:szCs w:val="18"/>
        </w:rPr>
        <w:t>功能或交互表现</w:t>
      </w:r>
      <w:r w:rsidRPr="00EB55E8">
        <w:rPr>
          <w:rFonts w:ascii="微软雅黑" w:eastAsia="微软雅黑" w:hAnsi="微软雅黑" w:hint="eastAsia"/>
          <w:color w:val="000000"/>
          <w:sz w:val="18"/>
          <w:szCs w:val="18"/>
        </w:rPr>
        <w:t>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对于产品表现不明显的方案：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r w:rsidR="00EB55E8" w:rsidRPr="00EB55E8">
        <w:rPr>
          <w:rFonts w:ascii="微软雅黑" w:eastAsia="微软雅黑" w:hAnsi="微软雅黑" w:hint="eastAsia"/>
          <w:color w:val="000000"/>
          <w:sz w:val="18"/>
          <w:szCs w:val="18"/>
        </w:rPr>
        <w:t>。</w:t>
      </w:r>
    </w:p>
    <w:p w14:paraId="2CA99C6B" w14:textId="77777777" w:rsidR="00E86347" w:rsidRPr="00B703A1" w:rsidRDefault="00617E8C" w:rsidP="00516FAB">
      <w:pPr>
        <w:ind w:firstLineChars="200" w:firstLine="360"/>
        <w:rPr>
          <w:rFonts w:ascii="微软雅黑" w:eastAsia="微软雅黑" w:hAnsi="微软雅黑"/>
          <w:color w:val="000000"/>
          <w:sz w:val="18"/>
          <w:szCs w:val="18"/>
        </w:rPr>
      </w:pPr>
      <w:r>
        <w:rPr>
          <w:rFonts w:ascii="微软雅黑" w:eastAsia="微软雅黑" w:hAnsi="微软雅黑"/>
          <w:color w:val="000000"/>
          <w:sz w:val="18"/>
          <w:szCs w:val="18"/>
        </w:rPr>
        <w:t>3</w:t>
      </w:r>
      <w:r w:rsidR="00E86347" w:rsidRPr="00B703A1">
        <w:rPr>
          <w:rFonts w:ascii="微软雅黑" w:eastAsia="微软雅黑" w:hAnsi="微软雅黑" w:hint="eastAsia"/>
          <w:color w:val="000000"/>
          <w:sz w:val="18"/>
          <w:szCs w:val="18"/>
        </w:rPr>
        <w:t>、</w:t>
      </w:r>
      <w:r w:rsidR="00E86347" w:rsidRPr="00E86347">
        <w:rPr>
          <w:rFonts w:ascii="微软雅黑" w:eastAsia="微软雅黑" w:hAnsi="微软雅黑" w:hint="eastAsia"/>
          <w:b/>
          <w:bCs/>
          <w:color w:val="000000"/>
          <w:sz w:val="18"/>
          <w:szCs w:val="18"/>
        </w:rPr>
        <w:t>交底书需未对外公开：</w:t>
      </w:r>
      <w:r w:rsidR="00E86347" w:rsidRPr="00B703A1">
        <w:rPr>
          <w:rFonts w:ascii="微软雅黑" w:eastAsia="微软雅黑" w:hAnsi="微软雅黑" w:hint="eastAsia"/>
          <w:color w:val="000000"/>
          <w:sz w:val="18"/>
          <w:szCs w:val="18"/>
        </w:rPr>
        <w:t>本交底书记载的产品或技术方案</w:t>
      </w:r>
      <w:r w:rsidR="00E86347">
        <w:rPr>
          <w:rFonts w:ascii="微软雅黑" w:eastAsia="微软雅黑" w:hAnsi="微软雅黑" w:hint="eastAsia"/>
          <w:color w:val="000000"/>
          <w:sz w:val="18"/>
          <w:szCs w:val="18"/>
        </w:rPr>
        <w:t>需要确保</w:t>
      </w:r>
      <w:r w:rsidR="00E86347" w:rsidRPr="00B703A1">
        <w:rPr>
          <w:rFonts w:ascii="微软雅黑" w:eastAsia="微软雅黑" w:hAnsi="微软雅黑" w:hint="eastAsia"/>
          <w:color w:val="000000"/>
          <w:sz w:val="18"/>
          <w:szCs w:val="18"/>
        </w:rPr>
        <w:t>没有对外公开过， 如对外发布产品、公测产品、发表论文、对外宣传、开源、提交标准提案等</w:t>
      </w:r>
      <w:r w:rsidR="00E86347">
        <w:rPr>
          <w:rFonts w:ascii="微软雅黑" w:eastAsia="微软雅黑" w:hAnsi="微软雅黑" w:hint="eastAsia"/>
          <w:color w:val="000000"/>
          <w:sz w:val="18"/>
          <w:szCs w:val="18"/>
        </w:rPr>
        <w:t>，如果在提交专利立项之后有发布预期，需要填写未来对外发布时间。</w:t>
      </w:r>
    </w:p>
    <w:p w14:paraId="01E28593" w14:textId="77777777" w:rsidR="00B5409A" w:rsidRPr="007A6927" w:rsidRDefault="00617E8C" w:rsidP="007A6927">
      <w:pPr>
        <w:ind w:firstLineChars="200" w:firstLine="360"/>
        <w:rPr>
          <w:rFonts w:ascii="微软雅黑" w:eastAsia="微软雅黑" w:hAnsi="微软雅黑"/>
          <w:b/>
          <w:bCs/>
          <w:color w:val="000000"/>
          <w:sz w:val="18"/>
          <w:szCs w:val="18"/>
        </w:rPr>
      </w:pPr>
      <w:r>
        <w:rPr>
          <w:rFonts w:ascii="微软雅黑" w:eastAsia="微软雅黑" w:hAnsi="微软雅黑"/>
          <w:color w:val="000000"/>
          <w:sz w:val="18"/>
          <w:szCs w:val="18"/>
        </w:rPr>
        <w:t>4</w:t>
      </w:r>
      <w:r w:rsidR="00E86347" w:rsidRPr="00B703A1">
        <w:rPr>
          <w:rFonts w:ascii="微软雅黑" w:eastAsia="微软雅黑" w:hAnsi="微软雅黑" w:hint="eastAsia"/>
          <w:color w:val="000000"/>
          <w:sz w:val="18"/>
          <w:szCs w:val="18"/>
        </w:rPr>
        <w:t>、</w:t>
      </w:r>
      <w:r w:rsidR="004670B1" w:rsidRPr="004670B1">
        <w:rPr>
          <w:rFonts w:ascii="微软雅黑" w:eastAsia="微软雅黑" w:hAnsi="微软雅黑" w:hint="eastAsia"/>
          <w:b/>
          <w:bCs/>
          <w:color w:val="000000"/>
          <w:sz w:val="18"/>
          <w:szCs w:val="18"/>
        </w:rPr>
        <w:t>填写注意事项：</w:t>
      </w:r>
      <w:r w:rsidR="004670B1">
        <w:rPr>
          <w:rFonts w:ascii="微软雅黑" w:eastAsia="微软雅黑" w:hAnsi="微软雅黑" w:hint="eastAsia"/>
          <w:color w:val="000000"/>
          <w:sz w:val="18"/>
          <w:szCs w:val="18"/>
        </w:rPr>
        <w:t>撰写交底书过程中如有不清楚之处，一方面可以参考相关</w:t>
      </w:r>
      <w:r w:rsidR="00776664">
        <w:rPr>
          <w:rFonts w:ascii="微软雅黑" w:eastAsia="微软雅黑" w:hAnsi="微软雅黑" w:hint="eastAsia"/>
          <w:color w:val="000000"/>
          <w:sz w:val="18"/>
          <w:szCs w:val="18"/>
        </w:rPr>
        <w:t>示范</w:t>
      </w:r>
      <w:r w:rsidR="000F0257">
        <w:rPr>
          <w:rFonts w:ascii="微软雅黑" w:eastAsia="微软雅黑" w:hAnsi="微软雅黑" w:hint="eastAsia"/>
          <w:color w:val="000000"/>
          <w:sz w:val="18"/>
          <w:szCs w:val="18"/>
        </w:rPr>
        <w:t>（点击相关链接查看</w:t>
      </w:r>
      <w:r w:rsidR="00AF4E63">
        <w:rPr>
          <w:rFonts w:ascii="微软雅黑" w:eastAsia="微软雅黑" w:hAnsi="微软雅黑" w:hint="eastAsia"/>
          <w:color w:val="000000"/>
          <w:sz w:val="18"/>
          <w:szCs w:val="18"/>
        </w:rPr>
        <w:t>腾讯文档</w:t>
      </w:r>
      <w:r w:rsidR="000F0257">
        <w:rPr>
          <w:rFonts w:ascii="微软雅黑" w:eastAsia="微软雅黑" w:hAnsi="微软雅黑" w:hint="eastAsia"/>
          <w:color w:val="000000"/>
          <w:sz w:val="18"/>
          <w:szCs w:val="18"/>
        </w:rPr>
        <w:t>）</w:t>
      </w:r>
      <w:r w:rsidR="004670B1">
        <w:rPr>
          <w:rFonts w:ascii="微软雅黑" w:eastAsia="微软雅黑" w:hAnsi="微软雅黑" w:hint="eastAsia"/>
          <w:color w:val="000000"/>
          <w:sz w:val="18"/>
          <w:szCs w:val="18"/>
        </w:rPr>
        <w:t>，另一方面也可以咨询</w:t>
      </w:r>
      <w:r w:rsidR="003F57CF">
        <w:rPr>
          <w:rFonts w:ascii="微软雅黑" w:eastAsia="微软雅黑" w:hAnsi="微软雅黑" w:hint="eastAsia"/>
          <w:color w:val="000000"/>
          <w:sz w:val="18"/>
          <w:szCs w:val="18"/>
        </w:rPr>
        <w:t>部门的</w:t>
      </w:r>
      <w:r w:rsidR="004670B1">
        <w:rPr>
          <w:rFonts w:ascii="微软雅黑" w:eastAsia="微软雅黑" w:hAnsi="微软雅黑" w:hint="eastAsia"/>
          <w:color w:val="000000"/>
          <w:sz w:val="18"/>
          <w:szCs w:val="18"/>
        </w:rPr>
        <w:t>对接专利工程师（点击</w:t>
      </w:r>
      <w:hyperlink r:id="rId7" w:history="1">
        <w:r w:rsidR="000F0257" w:rsidRPr="00447767">
          <w:rPr>
            <w:rStyle w:val="a3"/>
            <w:rFonts w:ascii="微软雅黑" w:eastAsia="微软雅黑" w:hAnsi="微软雅黑"/>
            <w:sz w:val="18"/>
            <w:szCs w:val="18"/>
          </w:rPr>
          <w:t>https://patent.woa.com</w:t>
        </w:r>
      </w:hyperlink>
      <w:r w:rsidR="004670B1">
        <w:rPr>
          <w:rFonts w:ascii="微软雅黑" w:eastAsia="微软雅黑" w:hAnsi="微软雅黑" w:hint="eastAsia"/>
          <w:color w:val="000000"/>
          <w:sz w:val="18"/>
          <w:szCs w:val="18"/>
        </w:rPr>
        <w:t>查</w:t>
      </w:r>
      <w:r w:rsidR="000F0257">
        <w:rPr>
          <w:rFonts w:ascii="微软雅黑" w:eastAsia="微软雅黑" w:hAnsi="微软雅黑" w:hint="eastAsia"/>
          <w:color w:val="000000"/>
          <w:sz w:val="18"/>
          <w:szCs w:val="18"/>
        </w:rPr>
        <w:t>看</w:t>
      </w:r>
      <w:r w:rsidR="00776664">
        <w:rPr>
          <w:rFonts w:ascii="微软雅黑" w:eastAsia="微软雅黑" w:hAnsi="微软雅黑" w:hint="eastAsia"/>
          <w:color w:val="000000"/>
          <w:sz w:val="18"/>
          <w:szCs w:val="18"/>
        </w:rPr>
        <w:t>对接专利工程师的企业微信</w:t>
      </w:r>
      <w:r w:rsidR="004670B1">
        <w:rPr>
          <w:rFonts w:ascii="微软雅黑" w:eastAsia="微软雅黑" w:hAnsi="微软雅黑" w:hint="eastAsia"/>
          <w:color w:val="000000"/>
          <w:sz w:val="18"/>
          <w:szCs w:val="18"/>
        </w:rPr>
        <w:t>）</w:t>
      </w:r>
      <w:r w:rsidR="003F57CF">
        <w:rPr>
          <w:rFonts w:ascii="微软雅黑" w:eastAsia="微软雅黑" w:hAnsi="微软雅黑" w:hint="eastAsia"/>
          <w:color w:val="000000"/>
          <w:sz w:val="18"/>
          <w:szCs w:val="18"/>
        </w:rPr>
        <w:t>。</w:t>
      </w:r>
    </w:p>
    <w:p w14:paraId="6A2AFD91" w14:textId="77777777" w:rsidR="00E86347" w:rsidRPr="004670B1" w:rsidRDefault="00E86347" w:rsidP="00B5409A">
      <w:pPr>
        <w:rPr>
          <w:rFonts w:ascii="微软雅黑" w:eastAsia="微软雅黑" w:hAnsi="微软雅黑"/>
          <w:color w:val="000000"/>
          <w:sz w:val="18"/>
          <w:szCs w:val="18"/>
        </w:rPr>
      </w:pPr>
    </w:p>
    <w:bookmarkEnd w:id="0"/>
    <w:p w14:paraId="0E4E811E" w14:textId="77777777" w:rsidR="000F0257" w:rsidRDefault="007A6927" w:rsidP="000F0257">
      <w:pPr>
        <w:ind w:firstLineChars="200" w:firstLine="420"/>
        <w:jc w:val="center"/>
        <w:rPr>
          <w:rFonts w:ascii="微软雅黑" w:eastAsia="微软雅黑" w:hAnsi="微软雅黑"/>
          <w:b/>
          <w:bCs/>
          <w:szCs w:val="21"/>
        </w:rPr>
      </w:pPr>
      <w:r>
        <w:rPr>
          <w:rFonts w:ascii="微软雅黑" w:eastAsia="微软雅黑" w:hAnsi="微软雅黑"/>
          <w:b/>
          <w:bCs/>
          <w:szCs w:val="21"/>
        </w:rPr>
        <w:br w:type="page"/>
      </w:r>
      <w:r w:rsidR="00B138EC" w:rsidRPr="003F57CF">
        <w:rPr>
          <w:rFonts w:ascii="微软雅黑" w:eastAsia="微软雅黑" w:hAnsi="微软雅黑" w:hint="eastAsia"/>
          <w:b/>
          <w:bCs/>
          <w:szCs w:val="21"/>
        </w:rPr>
        <w:lastRenderedPageBreak/>
        <w:t>专利</w:t>
      </w:r>
      <w:r w:rsidR="00E86347" w:rsidRPr="003F57CF">
        <w:rPr>
          <w:rFonts w:ascii="微软雅黑" w:eastAsia="微软雅黑" w:hAnsi="微软雅黑" w:hint="eastAsia"/>
          <w:b/>
          <w:bCs/>
          <w:szCs w:val="21"/>
        </w:rPr>
        <w:t>交底书正文</w:t>
      </w:r>
    </w:p>
    <w:p w14:paraId="74BC136B" w14:textId="77777777" w:rsidR="000F0257" w:rsidRDefault="00BE69FD" w:rsidP="000F0257">
      <w:pPr>
        <w:ind w:firstLineChars="200" w:firstLine="360"/>
        <w:jc w:val="center"/>
        <w:rPr>
          <w:rFonts w:ascii="微软雅黑" w:eastAsia="微软雅黑" w:hAnsi="微软雅黑"/>
          <w:b/>
          <w:bCs/>
          <w:sz w:val="18"/>
          <w:szCs w:val="18"/>
        </w:rPr>
      </w:pPr>
      <w:hyperlink r:id="rId8" w:history="1">
        <w:r w:rsidR="000F0257" w:rsidRPr="00AF4E63">
          <w:rPr>
            <w:rStyle w:val="a3"/>
            <w:rFonts w:ascii="微软雅黑" w:eastAsia="微软雅黑" w:hAnsi="微软雅黑" w:hint="eastAsia"/>
            <w:b/>
            <w:bCs/>
            <w:sz w:val="18"/>
            <w:szCs w:val="18"/>
          </w:rPr>
          <w:t>（</w:t>
        </w:r>
        <w:r>
          <w:rPr>
            <w:rStyle w:val="a3"/>
            <w:rFonts w:ascii="Apple Color Emoji" w:eastAsia="Apple Color Emoji" w:hAnsi="Apple Color Emoji" w:cs="Apple Color Emoji" w:hint="eastAsia"/>
            <w:b/>
            <w:bCs/>
            <w:sz w:val="18"/>
            <w:szCs w:val="18"/>
          </w:rPr>
          <w:t>👉</w:t>
        </w:r>
        <w:r w:rsidR="000F0257" w:rsidRPr="00AF4E63">
          <w:rPr>
            <w:rStyle w:val="a3"/>
            <w:rFonts w:ascii="微软雅黑" w:eastAsia="微软雅黑" w:hAnsi="微软雅黑" w:hint="eastAsia"/>
            <w:b/>
            <w:bCs/>
            <w:sz w:val="18"/>
            <w:szCs w:val="18"/>
          </w:rPr>
          <w:t>戳此处查看交底书撰写</w:t>
        </w:r>
        <w:r w:rsidR="00776664" w:rsidRPr="00AF4E63">
          <w:rPr>
            <w:rStyle w:val="a3"/>
            <w:rFonts w:ascii="微软雅黑" w:eastAsia="微软雅黑" w:hAnsi="微软雅黑" w:hint="eastAsia"/>
            <w:b/>
            <w:bCs/>
            <w:sz w:val="18"/>
            <w:szCs w:val="18"/>
          </w:rPr>
          <w:t>示范</w:t>
        </w:r>
        <w:r w:rsidR="000F0257" w:rsidRPr="00AF4E63">
          <w:rPr>
            <w:rStyle w:val="a3"/>
            <w:rFonts w:ascii="微软雅黑" w:eastAsia="微软雅黑" w:hAnsi="微软雅黑" w:hint="eastAsia"/>
            <w:b/>
            <w:bCs/>
            <w:sz w:val="18"/>
            <w:szCs w:val="18"/>
          </w:rPr>
          <w:t>）</w:t>
        </w:r>
      </w:hyperlink>
    </w:p>
    <w:p w14:paraId="6E41E090" w14:textId="77777777" w:rsidR="00B46AB6" w:rsidRPr="00AF4E63" w:rsidRDefault="00B46AB6" w:rsidP="000F0257">
      <w:pPr>
        <w:ind w:firstLineChars="200" w:firstLine="360"/>
        <w:jc w:val="center"/>
        <w:rPr>
          <w:rFonts w:ascii="微软雅黑" w:eastAsia="微软雅黑" w:hAnsi="微软雅黑"/>
          <w:b/>
          <w:bCs/>
          <w:sz w:val="18"/>
          <w:szCs w:val="18"/>
        </w:rPr>
      </w:pPr>
    </w:p>
    <w:p w14:paraId="7050D558" w14:textId="77777777" w:rsidR="00B5409A" w:rsidRPr="00B46AB6" w:rsidRDefault="00B5409A" w:rsidP="00D36B32">
      <w:pPr>
        <w:spacing w:line="276" w:lineRule="auto"/>
        <w:rPr>
          <w:rFonts w:ascii="微软雅黑" w:eastAsia="微软雅黑" w:hAnsi="微软雅黑"/>
          <w:sz w:val="18"/>
          <w:szCs w:val="18"/>
        </w:rPr>
      </w:pPr>
    </w:p>
    <w:p w14:paraId="6815737F"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hint="eastAsia"/>
          <w:sz w:val="18"/>
          <w:szCs w:val="18"/>
        </w:rPr>
        <w:t>1、</w:t>
      </w:r>
      <w:r w:rsidR="00A75D12" w:rsidRPr="008523DF">
        <w:rPr>
          <w:rFonts w:ascii="微软雅黑" w:eastAsia="微软雅黑" w:hAnsi="微软雅黑" w:hint="eastAsia"/>
          <w:b/>
          <w:bCs/>
          <w:sz w:val="18"/>
          <w:szCs w:val="18"/>
        </w:rPr>
        <w:t>【关键术语】</w:t>
      </w:r>
      <w:r w:rsidR="00B138EC"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涉及到的关键术语</w:t>
      </w:r>
      <w:r w:rsidR="00D75CFA" w:rsidRPr="003F57CF">
        <w:rPr>
          <w:rFonts w:ascii="微软雅黑" w:eastAsia="微软雅黑" w:hAnsi="微软雅黑" w:hint="eastAsia"/>
          <w:sz w:val="18"/>
          <w:szCs w:val="18"/>
        </w:rPr>
        <w:t>和定义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GT（Ground Truth，真值标注）：</w:t>
      </w:r>
      <w:r>
        <w:rPr>
          <w:rFonts w:ascii="微软雅黑" w:eastAsia="微软雅黑" w:hAnsi="微软雅黑"/>
          <w:sz w:val="18"/>
          <w:szCs w:val="18"/>
        </w:rPr>
        <w:t xml:space="preserve">监督训练或质量评估中所用的标准答案数据，通常由人工标注产生。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无GT评估（GT-Free Evaluation）：</w:t>
      </w:r>
      <w:r>
        <w:rPr>
          <w:rFonts w:ascii="微软雅黑" w:eastAsia="微软雅黑" w:hAnsi="微软雅黑"/>
          <w:sz w:val="18"/>
          <w:szCs w:val="18"/>
        </w:rPr>
        <w:t xml:space="preserve">缺少人工真值标注时，仅依赖规则、约束或统计模型对质量进行自动判断的方法体系。</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蒙皮结果（Skinning Output）：</w:t>
      </w:r>
      <w:r>
        <w:rPr>
          <w:rFonts w:ascii="微软雅黑" w:eastAsia="微软雅黑" w:hAnsi="微软雅黑"/>
          <w:sz w:val="18"/>
          <w:szCs w:val="18"/>
        </w:rPr>
        <w:t xml:space="preserve">由骨骼变换和顶点权重驱动得到的网格顶点序列或单帧形变结果。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指标插件（Metric Plugin）：</w:t>
      </w:r>
      <w:r>
        <w:rPr>
          <w:rFonts w:ascii="微软雅黑" w:eastAsia="微软雅黑" w:hAnsi="微软雅黑"/>
          <w:sz w:val="18"/>
          <w:szCs w:val="18"/>
        </w:rPr>
        <w:t xml:space="preserve">可插拔的质量计算单元，接受蒙皮数据输入，输出单项质量分数和定位信息，支持按项目启停与权重配置。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异常样本（Anomalous Sample）：</w:t>
      </w:r>
      <w:r>
        <w:rPr>
          <w:rFonts w:ascii="微软雅黑" w:eastAsia="微软雅黑" w:hAnsi="微软雅黑"/>
          <w:sz w:val="18"/>
          <w:szCs w:val="18"/>
        </w:rPr>
        <w:t xml:space="preserve">在穿插、粘连、共线、能量突变、边界抖动等一项或多项指标上超过阈值的蒙皮结果。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质量闸门（Quality Gate）：</w:t>
      </w:r>
      <w:r>
        <w:rPr>
          <w:rFonts w:ascii="微软雅黑" w:eastAsia="微软雅黑" w:hAnsi="微软雅黑"/>
          <w:sz w:val="18"/>
          <w:szCs w:val="18"/>
        </w:rPr>
        <w:t xml:space="preserve">在资产入库、训练数据入集或模型发布前执行的自动拦截与分级处理机制。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数据闭环（Data Loop）：</w:t>
      </w:r>
      <w:r>
        <w:rPr>
          <w:rFonts w:ascii="微软雅黑" w:eastAsia="微软雅黑" w:hAnsi="微软雅黑"/>
          <w:sz w:val="18"/>
          <w:szCs w:val="18"/>
        </w:rPr>
        <w:t xml:space="preserve">由评估、筛选、清洗、再训练、回归验证组成的自动循环流程。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难例挖掘（Hard Example Mining）：</w:t>
      </w:r>
      <w:r>
        <w:rPr>
          <w:rFonts w:ascii="微软雅黑" w:eastAsia="微软雅黑" w:hAnsi="微软雅黑"/>
          <w:sz w:val="18"/>
          <w:szCs w:val="18"/>
        </w:rPr>
        <w:t xml:space="preserve">从高频或高严重度异常样本中优先抽取高价值样本，用于定向微调。</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连通域定位（Connected Component Localization）：</w:t>
      </w:r>
      <w:r>
        <w:rPr>
          <w:rFonts w:ascii="微软雅黑" w:eastAsia="微软雅黑" w:hAnsi="微软雅黑"/>
          <w:sz w:val="18"/>
          <w:szCs w:val="18"/>
        </w:rPr>
        <w:t xml:space="preserve">将超阈值异常顶点或面片在拓扑上聚类为连续区域，输出区域级定位结果。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版本回归（Version Regression）：</w:t>
      </w:r>
      <w:r>
        <w:rPr>
          <w:rFonts w:ascii="微软雅黑" w:eastAsia="微软雅黑" w:hAnsi="微软雅黑"/>
          <w:sz w:val="18"/>
          <w:szCs w:val="18"/>
        </w:rPr>
        <w:t xml:space="preserve">对比模型新旧版本或规则新旧配置下关键指标分布，用于发现质量退化并阻断风险发布。</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自适应阈值（Adaptive Threshold）：</w:t>
      </w:r>
      <w:r>
        <w:rPr>
          <w:rFonts w:ascii="微软雅黑" w:eastAsia="微软雅黑" w:hAnsi="微软雅黑"/>
          <w:sz w:val="18"/>
          <w:szCs w:val="18"/>
        </w:rPr>
        <w:t xml:space="preserve">根据样本分布或部位差异动态调整的异常判定阈值，跨角色迁移性优于固定阈值。</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聚合策略（Aggregation Strategy）：</w:t>
      </w:r>
      <w:r>
        <w:rPr>
          <w:rFonts w:ascii="微软雅黑" w:eastAsia="微软雅黑" w:hAnsi="微软雅黑"/>
          <w:sz w:val="18"/>
          <w:szCs w:val="18"/>
        </w:rPr>
        <w:t xml:space="preserve">将多项指标分数整合为总分的方法，包括加权求和、规则树门控、投票机制等。</w:t>
      </w:r>
    </w:p>
    <w:p w14:paraId="70490328"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【发明构思】</w:t>
      </w:r>
      <w:r w:rsidR="00D75CFA"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w:t>
      </w:r>
      <w:r w:rsidR="00D75CFA" w:rsidRPr="003F57CF">
        <w:rPr>
          <w:rFonts w:ascii="微软雅黑" w:eastAsia="微软雅黑" w:hAnsi="微软雅黑" w:hint="eastAsia"/>
          <w:sz w:val="18"/>
          <w:szCs w:val="18"/>
        </w:rPr>
        <w:t>的技术关键点</w:t>
      </w:r>
      <w:r w:rsidR="00B138EC" w:rsidRPr="003F57CF">
        <w:rPr>
          <w:rFonts w:ascii="微软雅黑" w:eastAsia="微软雅黑" w:hAnsi="微软雅黑" w:hint="eastAsia"/>
          <w:sz w:val="18"/>
          <w:szCs w:val="18"/>
        </w:rPr>
        <w:t>或功能关键点介绍</w:t>
      </w:r>
      <w:r w:rsidR="00E156EF" w:rsidRPr="00DB1745">
        <w:rPr>
          <w:rFonts w:ascii="微软雅黑" w:eastAsia="微软雅黑" w:hAnsi="微软雅黑" w:hint="eastAsia"/>
          <w:color w:val="FF0000"/>
          <w:sz w:val="18"/>
          <w:szCs w:val="18"/>
        </w:rPr>
        <w:t>（</w:t>
      </w:r>
      <w:r w:rsidR="00E156EF"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本发明面向三维角色动画生产中的蒙皮质量治理问题，提出一种"无GT物理规则自动评估 + 数据闭环构建"的平台化技术方案。该方案的核心不是某单一检测指标，而是"多指标评估引擎、异常定位与分类、自动清洗重加权、训练联动回归"四层闭环协同体系，在无需人工标注的前提下，实现蒙皮质量的自动化管控与持续改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需要说明的是，本发明中的"训练联动"所联动的是</w:t>
      </w:r>
      <w:r>
        <w:rPr>
          <w:rFonts w:ascii="微软雅黑" w:eastAsia="微软雅黑" w:hAnsi="微软雅黑"/>
          <w:sz w:val="18"/>
          <w:szCs w:val="18"/>
          <w:b/>
          <w:bCs/>
        </w:rPr>
        <w:t xml:space="preserve">自动蒙皮模型</w:t>
      </w:r>
      <w:r>
        <w:rPr>
          <w:rFonts w:ascii="微软雅黑" w:eastAsia="微软雅黑" w:hAnsi="微软雅黑"/>
          <w:sz w:val="18"/>
          <w:szCs w:val="18"/>
        </w:rPr>
        <w:t xml:space="preserve">（即输入角色网格与骨骼、输出顶点蒙皮权重的AI模型，例如基于深度网络的自动绑定/自动刷权重模型）。本发明并不直接训练一个"评估蒙皮质量的AI模型"，而是用本发明所述的无GT物理规则评估引擎为蒙皮模型的输出做质量打分，再把打分结果（剔除低质样本、对中等样本降权、把高频异常归档为难例）反馈到该蒙皮模型的训练数据与损失调制中，从而驱动该蒙皮模型迭代提升。即：评估引擎的输入是蒙皮模型的输出（顶点序列、骨骼变换、权重矩阵），评估引擎的输出是质量分数与处理动作，二者共同构成对蒙皮模型的闭环反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本发明欲保护的技术关键点包括以下六个协同层次：</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关键点一：无GT多指标评估框架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无人工标注前提下，从几何（共线、形变）、拓扑（穿插、粘连）、运动学（速度连续性）和能量一致性（局部应变、边界抖动）多个维度构建可计算指标体系，对蒙皮结果进行多维度自动质量评分。各指标基于物理/几何规则推导，具备明确的数学定义与工程可实施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关键点二：插件化指标架构</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将各类指标设计为独立计算插件，插件间无强依赖，支持按项目需求启停、调整计算顺序、配置权重与版本，并允许新增指标而不影响已有流程稳定性。该架构使评估体系具备持续扩展能力。</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关键点三：自适应阈值与多策略聚合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阈值策略支持固定阈值、分位数阈值和按部位自适应阈值三种模式，使阈值能够随数据分布自动适配不同角色类型、服装类别和动作范围。多指标聚合采用加权求和与门控惩罚相结合的机制，关键指标超强阈值时触发额外惩罚，防止总分掩盖局部严重异常。</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关键点四：异常定位与可解释报告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评估结果支持从样本级分数下钻至顶点/边/面/骨骼影响域的细粒度定位，通过连通域聚类输出区域级定位结果，同时生成异常类型、严重度、触发规则路径和建议处理动作的可解释报告，便于美术和工程快速复查与定向修复。</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关键点五：数据闭环联动执行</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按异常评级自动执行样本路由（保留/剔除/降权/重采样）与训练联动（难例入库、定向微调触发、损失调制），将质量评估结果直接转化为训练数据优化动作，形成评估—训练—评估的持续改进闭环。其中"重采样"指对该样本所属类别（如某类异常动作）调整其在训练批次中被抽取的概率或重复次数（过采样难例、欠采样冗余正常样本），而非对样本本身做几何修复；几何层面的修复由下游后处理算子另行承担。</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关键点六：质量闸门化部署与版本回归</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评估机制部署为三类标准闸门（资产入库闸门、训练数据闸门、模型发布闸门），即在资产入库、训练数据入集、模型发布这三个环节分别设置对应的自动校验卡口；并通过版本回归机制持续监控关键指标趋势，一旦新版本指标退化超过阈值，自动阻断发布或触发回滚，实现对生产质量的系统性保障。此处"关键指标"指在配置中被标记为 `is_critical` 的若干高优先级指标，典型为穿插指标 </w:t>
      </w:r>
      <m:oMath>
        <m:box>
          <m:e>
            <m:sSub>
              <m:e>
                <m:r>
                  <m:rPr>
                    <m:sty m:val="i"/>
                  </m:rPr>
                  <m:t>m</m:t>
                </m:r>
              </m:e>
              <m:sub>
                <m:box>
                  <m:e>
                    <m:r>
                      <m:rPr>
                        <m:nor/>
                      </m:rPr>
                      <m:t>pen</m:t>
                    </m:r>
                  </m:e>
                </m:box>
              </m:sub>
            </m:sSub>
          </m:e>
        </m:box>
      </m:oMath>
      <w:r>
        <w:rPr>
          <w:rFonts w:ascii="微软雅黑" w:eastAsia="微软雅黑" w:hAnsi="微软雅黑"/>
          <w:sz w:val="18"/>
          <w:szCs w:val="18"/>
        </w:rPr>
        <w:t xml:space="preserve"> 与共线/翻折指标 </w:t>
      </w:r>
      <m:oMath>
        <m:box>
          <m:e>
            <m:sSub>
              <m:e>
                <m:r>
                  <m:rPr>
                    <m:sty m:val="i"/>
                  </m:rPr>
                  <m:t>m</m:t>
                </m:r>
              </m:e>
              <m:sub>
                <m:box>
                  <m:e>
                    <m:r>
                      <m:rPr>
                        <m:nor/>
                      </m:rPr>
                      <m:t>col</m:t>
                    </m:r>
                  </m:e>
                </m:box>
              </m:sub>
            </m:sSub>
          </m:e>
        </m:box>
      </m:oMath>
      <w:r>
        <w:rPr>
          <w:rFonts w:ascii="微软雅黑" w:eastAsia="微软雅黑" w:hAnsi="微软雅黑"/>
          <w:sz w:val="18"/>
          <w:szCs w:val="18"/>
        </w:rPr>
        <w:t xml:space="preserve">（即一旦严重即不可接受的硬性缺陷指标），具体集合可按项目配置。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本发明强调"无GT场景也能稳定评估并持续改进"，将质量治理从"人工经验化"升级为"可执行、可追溯、可扩展"的工程系统。</w:t>
      </w:r>
    </w:p>
    <w:p w14:paraId="336F5869" w14:textId="77777777" w:rsidR="00D75CFA" w:rsidRPr="003F57CF" w:rsidRDefault="00087110"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【背景技术】</w:t>
      </w:r>
      <w:r w:rsidR="004A0AD4" w:rsidRPr="003F57CF">
        <w:rPr>
          <w:rFonts w:ascii="微软雅黑" w:eastAsia="微软雅黑" w:hAnsi="微软雅黑" w:hint="eastAsia"/>
          <w:sz w:val="18"/>
          <w:szCs w:val="18"/>
        </w:rPr>
        <w:t>与本发明</w:t>
      </w:r>
      <w:r w:rsidR="00D75CFA" w:rsidRPr="003F57CF">
        <w:rPr>
          <w:rFonts w:ascii="微软雅黑" w:eastAsia="微软雅黑" w:hAnsi="微软雅黑" w:hint="eastAsia"/>
          <w:sz w:val="18"/>
          <w:szCs w:val="18"/>
        </w:rPr>
        <w:t>最相近的现有技术</w:t>
      </w:r>
    </w:p>
    <w:p w14:paraId="519F70B0"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.1</w:t>
      </w:r>
      <w:r w:rsidR="004670B1" w:rsidRPr="003F57CF">
        <w:rPr>
          <w:rFonts w:ascii="微软雅黑" w:eastAsia="微软雅黑" w:hAnsi="微软雅黑" w:hint="eastAsia"/>
          <w:sz w:val="18"/>
          <w:szCs w:val="18"/>
        </w:rPr>
        <w:t>相关背景描述，以及</w:t>
      </w:r>
      <w:r w:rsidR="00D75CFA" w:rsidRPr="003F57CF">
        <w:rPr>
          <w:rFonts w:ascii="微软雅黑" w:eastAsia="微软雅黑" w:hAnsi="微软雅黑" w:hint="eastAsia"/>
          <w:sz w:val="18"/>
          <w:szCs w:val="18"/>
        </w:rPr>
        <w:t>现有技术的技术方案</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方案一：人工逐条审核方案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由动画师或技术美术逐帧检查蒙皮结果，发现异常后手动标注或剔除。该方法在准确度上可接受，但人力成本高，主观性强，批量场景下吞吐量极低。</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方案二：单指标硬阈值方案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仅使用单一指标（如穿插深度或法线翻折比例）执行布尔判断，超阈值即报异常。实现简单，但漏检和误检率高，无法覆盖复合异常类型，且阈值跨项目迁移性差。</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方案三：监督学习评分方案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利用人工标注数据训练质量分类或回归模型，实现自动打分。构建成本高，且跨角色类型、跨服装、跨动作的泛化风险较大，GT采集难以规模化。</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方案四：离线一次性清洗方案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对已有样本执行一次性异常筛除，但清洗结果不与后续训练、版本回归形成联动，缺乏持续改进机制。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方案五：静态统一阈值方案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在所有部位和角色类型上复用同一阈值集合，容易导致头发、布料、躯干等不同部位的评价系统性偏差。</w:t>
      </w:r>
    </w:p>
    <w:p w14:paraId="5FFC1AAA"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现有技术的缺点</w:t>
      </w:r>
      <w:r w:rsidR="004670B1" w:rsidRPr="003F57CF">
        <w:rPr>
          <w:rFonts w:ascii="微软雅黑" w:eastAsia="微软雅黑" w:hAnsi="微软雅黑" w:hint="eastAsia"/>
          <w:sz w:val="18"/>
          <w:szCs w:val="18"/>
        </w:rPr>
        <w:t>或尚未解决的问题，以</w:t>
      </w:r>
      <w:r w:rsidR="00D75CFA" w:rsidRPr="003F57CF">
        <w:rPr>
          <w:rFonts w:ascii="微软雅黑" w:eastAsia="微软雅黑" w:hAnsi="微软雅黑" w:hint="eastAsia"/>
          <w:sz w:val="18"/>
          <w:szCs w:val="18"/>
        </w:rPr>
        <w:t>及本</w:t>
      </w:r>
      <w:r w:rsidR="004670B1"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技术方案</w:t>
      </w:r>
      <w:r w:rsidR="004670B1" w:rsidRPr="003F57CF">
        <w:rPr>
          <w:rFonts w:ascii="微软雅黑" w:eastAsia="微软雅黑" w:hAnsi="微软雅黑" w:hint="eastAsia"/>
          <w:sz w:val="18"/>
          <w:szCs w:val="18"/>
        </w:rPr>
        <w:t>可以</w:t>
      </w:r>
      <w:r w:rsidR="00D75CFA" w:rsidRPr="003F57CF">
        <w:rPr>
          <w:rFonts w:ascii="微软雅黑" w:eastAsia="微软雅黑" w:hAnsi="微软雅黑" w:hint="eastAsia"/>
          <w:sz w:val="18"/>
          <w:szCs w:val="18"/>
        </w:rPr>
        <w:t>解决的问题</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缺陷一：无GT场景下难以评估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缺少真值导致监督式方案无法落地。本发明通过可解释的物理规则和几何约束替代GT依赖，构建无标注场景下的稳定质量评分体系。</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缺陷二：单指标覆盖不足</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单指标方案无法识别复合异常（如同时存在轻微穿插与粘连的样本）。本发明采用多指标并行计算与门控聚合机制，显著提升异常类型覆盖率和评估稳健性。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缺陷三：阈值迁移性差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固定阈值在不同角色与部位上容易系统性失效。本发明提供分位数和分部位自适应阈值策略，降低跨项目迁移失真率。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缺陷四：定位能力不足</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现有方案多只输出样本级好坏标签，无法定位具体异常位置，增加修复成本。本发明输出连通域定位和骨骼影响域反推结果，支持可解释排障。</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缺陷五：数据治理断层</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评估与训练环节相互独立。本发明将评估结果直接联动到清洗、重采样、微调与回归监控，形成完整数据治理闭环。</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缺陷六：版本运维困难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规则与阈值的版本迭代难以追踪，历史结果难复现。本发明引入规则版本、阈值版本、报告快照与回归基线，支持全链路审计与回滚。</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本发明要解决的核心技术问题是：在无GT前提下，如何以低成本、可扩展、可解释的方式实现蒙皮质量自动评估，并将评估结果稳定转化为可执行的数据闭环与模型持续改进能力。</w:t>
      </w:r>
    </w:p>
    <w:p w14:paraId="732D23A3" w14:textId="77777777" w:rsidR="00D75CFA" w:rsidRPr="003F57CF" w:rsidRDefault="004670B1"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color w:val="000000"/>
          <w:sz w:val="18"/>
          <w:szCs w:val="18"/>
        </w:rPr>
        <w:t>、</w:t>
      </w:r>
      <w:r w:rsidR="00A75D12" w:rsidRPr="008523DF">
        <w:rPr>
          <w:rFonts w:ascii="微软雅黑" w:eastAsia="微软雅黑" w:hAnsi="微软雅黑" w:hint="eastAsia"/>
          <w:b/>
          <w:bCs/>
          <w:color w:val="000000"/>
          <w:sz w:val="18"/>
          <w:szCs w:val="18"/>
        </w:rPr>
        <w:t>【发明内容】</w:t>
      </w:r>
      <w:r w:rsidR="00D75CFA" w:rsidRPr="003F57CF">
        <w:rPr>
          <w:rFonts w:ascii="微软雅黑" w:eastAsia="微软雅黑" w:hAnsi="微软雅黑" w:hint="eastAsia"/>
          <w:sz w:val="18"/>
          <w:szCs w:val="18"/>
        </w:rPr>
        <w:t>本</w:t>
      </w:r>
      <w:r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方案的详细阐述</w:t>
      </w:r>
      <w:r w:rsidR="003F57CF">
        <w:rPr>
          <w:rFonts w:ascii="微软雅黑" w:eastAsia="微软雅黑" w:hAnsi="微软雅黑" w:hint="eastAsia"/>
          <w:sz w:val="18"/>
          <w:szCs w:val="18"/>
        </w:rPr>
        <w:t>（图文并茂）</w:t>
      </w:r>
      <w:r w:rsidR="00D75CFA" w:rsidRPr="003F57CF">
        <w:rPr>
          <w:rFonts w:ascii="微软雅黑" w:eastAsia="微软雅黑" w:hAnsi="微软雅黑" w:hint="eastAsia"/>
          <w:sz w:val="18"/>
          <w:szCs w:val="18"/>
        </w:rPr>
        <w:t xml:space="preserve"> </w:t>
      </w:r>
    </w:p>
    <w:p w14:paraId="25BD2551" w14:textId="77777777" w:rsidR="002E7E7C" w:rsidRPr="003F57CF" w:rsidRDefault="004670B1"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.1产品侧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产品侧实现为"无GT质量评估与闭环平台"，可嵌入现有动画生产工具链或训练管线，主要功能模块如下：</w:t>
      </w:r>
    </w:p>
    <w:p>
      <w:pPr>
        <w:jc w:val="center"/>
      </w:pPr>
      <w:r>
        <w:drawing>
          <wp:inline distT="0" distB="0" distL="0" distR="0">
            <wp:extent cx="4572000" cy="2493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7"/>
                    <a:stretch>
                      <a:fillRect/>
                    </a:stretch>
                  </pic:blipFill>
                  <pic:spPr>
                    <a:xfrm>
                      <a:off x="0" y="0"/>
                      <a:ext cx="4572000" cy="2493818"/>
                    </a:xfrm>
                    <a:prstGeom prst="rect">
                      <a:avLst/>
                    </a:prstGeom>
                  </pic:spPr>
                </pic:pic>
              </a:graphicData>
            </a:graphic>
          </wp:inline>
        </w:drawing>
      </w:r>
    </w:p>
    <w:p>
      <w:pPr>
        <w:jc w:val="center"/>
      </w:pPr>
      <w:r>
        <w:rPr>
          <w:sz w:val="18"/>
          <w:szCs w:val="18"/>
        </w:rPr>
        <w:t>图1 无真值蒙皮质量自动评估与数据闭环系统总体架构图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数据接入与指标编排层</w:t>
      </w:r>
      <w:r>
        <w:rPr>
          <w:rFonts w:ascii="微软雅黑" w:eastAsia="微软雅黑" w:hAnsi="微软雅黑"/>
          <w:sz w:val="18"/>
          <w:szCs w:val="18"/>
        </w:rPr>
        <w:t xml:space="preserve"> ：接入单帧或序列蒙皮结果（顶点序列、骨骼变换、权重矩阵）及网格拓扑、部位分组等结构信息；以插件化方式管理指标集合，支持按项目模板启停指标，配置权重、阈值与优先级。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评估执行与决策层</w:t>
      </w:r>
      <w:r>
        <w:rPr>
          <w:rFonts w:ascii="微软雅黑" w:eastAsia="微软雅黑" w:hAnsi="微软雅黑"/>
          <w:sz w:val="18"/>
          <w:szCs w:val="18"/>
        </w:rPr>
        <w:t xml:space="preserve"> ：批量并行运行指标插件，输出样本总分 </w:t>
      </w:r>
      <m:oMath>
        <m:box>
          <m:e>
            <m:r>
              <m:rPr>
                <m:sty m:val="i"/>
              </m:rPr>
              <m:t>Q</m:t>
            </m:r>
          </m:e>
        </m:box>
      </m:oMath>
      <w:r>
        <w:rPr>
          <w:rFonts w:ascii="微软雅黑" w:eastAsia="微软雅黑" w:hAnsi="微软雅黑"/>
          <w:sz w:val="18"/>
          <w:szCs w:val="18"/>
        </w:rPr>
        <w:t xml:space="preserve">、分项分数 </w:t>
      </w:r>
      <m:oMath>
        <m:box>
          <m:e>
            <m:r>
              <m:rPr>
                <m:sty m:val="p"/>
              </m:rPr>
              <m:t>{</m:t>
            </m:r>
            <m:sSub>
              <m:e>
                <m:r>
                  <m:rPr>
                    <m:sty m:val="i"/>
                  </m:rPr>
                  <m:t>s</m:t>
                </m:r>
              </m:e>
              <m:sub>
                <m:r>
                  <m:rPr>
                    <m:sty m:val="i"/>
                  </m:rPr>
                  <m:t>i</m:t>
                </m:r>
              </m:sub>
            </m:sSub>
            <m:r>
              <m:rPr>
                <m:sty m:val="p"/>
              </m:rPr>
              <m:t>}</m:t>
            </m:r>
          </m:e>
        </m:box>
      </m:oMath>
      <w:r>
        <w:rPr>
          <w:rFonts w:ascii="微软雅黑" w:eastAsia="微软雅黑" w:hAnsi="微软雅黑"/>
          <w:sz w:val="18"/>
          <w:szCs w:val="18"/>
        </w:rPr>
        <w:t xml:space="preserve"> 和定位区域；依据分级策略自动划分A/B/C质量等级，执行保留、降权、重采样或剔除动作，对资产入库、训练数据构建、模型发布三类场景提供标准闸门接口。</w:t>
      </w:r>
    </w:p>
    <w:p>
      <w:pPr>
        <w:jc w:val="center"/>
      </w:pPr>
      <w:r>
        <w:drawing>
          <wp:inline distT="0" distB="0" distL="0" distR="0">
            <wp:extent cx="4572000" cy="2493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8"/>
                    <a:stretch>
                      <a:fillRect/>
                    </a:stretch>
                  </pic:blipFill>
                  <pic:spPr>
                    <a:xfrm>
                      <a:off x="0" y="0"/>
                      <a:ext cx="4572000" cy="2493818"/>
                    </a:xfrm>
                    <a:prstGeom prst="rect">
                      <a:avLst/>
                    </a:prstGeom>
                  </pic:spPr>
                </pic:pic>
              </a:graphicData>
            </a:graphic>
          </wp:inline>
        </w:drawing>
      </w:r>
    </w:p>
    <w:p>
      <w:pPr>
        <w:jc w:val="center"/>
      </w:pPr>
      <w:r>
        <w:rPr>
          <w:sz w:val="18"/>
          <w:szCs w:val="18"/>
        </w:rPr>
        <w:t>图2 可插拔多指标评估器架构示意图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闭环联动层</w:t>
      </w:r>
      <w:r>
        <w:rPr>
          <w:rFonts w:ascii="微软雅黑" w:eastAsia="微软雅黑" w:hAnsi="微软雅黑"/>
          <w:sz w:val="18"/>
          <w:szCs w:val="18"/>
        </w:rPr>
        <w:t xml:space="preserve"> ：将异常样本归档至难例池，按配置周期触发微调与回归任务；将回归结果中的阈值优化建议反写至配置层，形成评估策略的持续自适应更新。</w:t>
      </w:r>
    </w:p>
    <w:p>
      <w:pPr>
        <w:jc w:val="center"/>
      </w:pPr>
      <w:r>
        <w:drawing>
          <wp:inline distT="0" distB="0" distL="0" distR="0">
            <wp:extent cx="4572000" cy="2493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9"/>
                    <a:stretch>
                      <a:fillRect/>
                    </a:stretch>
                  </pic:blipFill>
                  <pic:spPr>
                    <a:xfrm>
                      <a:off x="0" y="0"/>
                      <a:ext cx="4572000" cy="2493818"/>
                    </a:xfrm>
                    <a:prstGeom prst="rect">
                      <a:avLst/>
                    </a:prstGeom>
                  </pic:spPr>
                </pic:pic>
              </a:graphicData>
            </a:graphic>
          </wp:inline>
        </w:drawing>
      </w:r>
    </w:p>
    <w:p>
      <w:pPr>
        <w:jc w:val="center"/>
      </w:pPr>
      <w:r>
        <w:rPr>
          <w:sz w:val="18"/>
          <w:szCs w:val="18"/>
        </w:rPr>
        <w:t>图3 数据闭环执行流程图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可视化与审计层</w:t>
      </w:r>
      <w:r>
        <w:rPr>
          <w:rFonts w:ascii="微软雅黑" w:eastAsia="微软雅黑" w:hAnsi="微软雅黑"/>
          <w:sz w:val="18"/>
          <w:szCs w:val="18"/>
        </w:rPr>
        <w:t xml:space="preserve"> ：提供指标趋势图、异常热区图和误判抽检报告，保留规则版本、阈值版本、执行日志与报告快照，支持完整审计追溯。</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典型业务流程：每日批任务执行全量评估并划分A/B/C等级；C级剔除，B级人工抽检，A级直接入训练集；周期触发难例微调与对照回归；若关键指标恶化超过阈值，自动阻断发布或回滚配置。</w:t>
      </w:r>
    </w:p>
    <w:p>
      <w:pPr>
        <w:jc w:val="center"/>
      </w:pPr>
      <w:r>
        <w:drawing>
          <wp:inline distT="0" distB="0" distL="0" distR="0">
            <wp:extent cx="4572000" cy="2493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pic:cNvPicPr/>
                  </pic:nvPicPr>
                  <pic:blipFill>
                    <a:blip r:embed="rId20"/>
                    <a:stretch>
                      <a:fillRect/>
                    </a:stretch>
                  </pic:blipFill>
                  <pic:spPr>
                    <a:xfrm>
                      <a:off x="0" y="0"/>
                      <a:ext cx="4572000" cy="2493818"/>
                    </a:xfrm>
                    <a:prstGeom prst="rect">
                      <a:avLst/>
                    </a:prstGeom>
                  </pic:spPr>
                </pic:pic>
              </a:graphicData>
            </a:graphic>
          </wp:inline>
        </w:drawing>
      </w:r>
    </w:p>
    <w:p>
      <w:pPr>
        <w:jc w:val="center"/>
      </w:pPr>
      <w:r>
        <w:rPr>
          <w:sz w:val="18"/>
          <w:szCs w:val="18"/>
        </w:rPr>
        <w:t>图4 质量闸门三级部署架构图</w:t>
      </w:r>
    </w:p>
    <w:p w14:paraId="0B5B3A50" w14:textId="77777777" w:rsidR="002E7E7C" w:rsidRPr="003F57CF" w:rsidRDefault="003F57CF"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.2技术侧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技术侧由指标计算、归一化、聚合、定位、闭环执行五个阶段构成。</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4.2.1 输入与输出定义</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输入包括：</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蒙皮结果：顶点序列 </w:t>
      </w:r>
      <m:oMath>
        <m:box>
          <m:e>
            <m:sSub>
              <m:e>
                <m:r>
                  <m:rPr>
                    <m:sty m:val="i"/>
                  </m:rPr>
                  <m:t>𝐕</m:t>
                </m:r>
              </m:e>
              <m:sub>
                <m:box>
                  <m:e>
                    <m:r>
                      <m:rPr>
                        <m:sty m:val="p"/>
                      </m:rPr>
                      <m:t>1</m:t>
                    </m:r>
                    <m:r>
                      <m:rPr>
                        <m:sty m:val="i"/>
                      </m:rPr>
                      <m:t>:</m:t>
                    </m:r>
                    <m:r>
                      <m:rPr>
                        <m:sty m:val="i"/>
                      </m:rPr>
                      <m:t>T</m:t>
                    </m:r>
                  </m:e>
                </m:box>
              </m:sub>
            </m:sSub>
            <m:r>
              <m:rPr>
                <m:sty m:val="p"/>
              </m:rPr>
              <m:t>∈</m:t>
            </m:r>
            <m:sSup>
              <m:e>
                <m:r>
                  <m:rPr>
                    <m:sty m:val="i"/>
                  </m:rPr>
                  <m:t>ℝ</m:t>
                </m:r>
              </m:e>
              <m:sup>
                <m:box>
                  <m:e>
                    <m:r>
                      <m:rPr>
                        <m:sty m:val="i"/>
                      </m:rPr>
                      <m:t>T</m:t>
                    </m:r>
                    <m:r>
                      <m:rPr>
                        <m:sty m:val="i"/>
                      </m:rPr>
                      <m:t>×</m:t>
                    </m:r>
                    <m:r>
                      <m:rPr>
                        <m:sty m:val="i"/>
                      </m:rPr>
                      <m:t>N</m:t>
                    </m:r>
                    <m:r>
                      <m:rPr>
                        <m:sty m:val="i"/>
                      </m:rPr>
                      <m:t>×</m:t>
                    </m:r>
                    <m:r>
                      <m:rPr>
                        <m:sty m:val="p"/>
                      </m:rPr>
                      <m:t>3</m:t>
                    </m:r>
                  </m:e>
                </m:box>
              </m:sup>
            </m:sSup>
          </m:e>
        </m:box>
      </m:oMath>
      <w:r>
        <w:rPr>
          <w:rFonts w:ascii="微软雅黑" w:eastAsia="微软雅黑" w:hAnsi="微软雅黑"/>
          <w:sz w:val="18"/>
          <w:szCs w:val="18"/>
        </w:rPr>
        <w:t xml:space="preserve">、骨骼变换序列 </w:t>
      </w:r>
      <m:oMath>
        <m:box>
          <m:e>
            <m:sSub>
              <m:e>
                <m:r>
                  <m:rPr>
                    <m:sty m:val="i"/>
                  </m:rPr>
                  <m:t>𝐁</m:t>
                </m:r>
              </m:e>
              <m:sub>
                <m:box>
                  <m:e>
                    <m:r>
                      <m:rPr>
                        <m:sty m:val="p"/>
                      </m:rPr>
                      <m:t>1</m:t>
                    </m:r>
                    <m:r>
                      <m:rPr>
                        <m:sty m:val="i"/>
                      </m:rPr>
                      <m:t>:</m:t>
                    </m:r>
                    <m:r>
                      <m:rPr>
                        <m:sty m:val="i"/>
                      </m:rPr>
                      <m:t>T</m:t>
                    </m:r>
                  </m:e>
                </m:box>
              </m:sub>
            </m:sSub>
          </m:e>
        </m:box>
      </m:oMath>
      <w:r>
        <w:rPr>
          <w:rFonts w:ascii="微软雅黑" w:eastAsia="微软雅黑" w:hAnsi="微软雅黑"/>
          <w:sz w:val="18"/>
          <w:szCs w:val="18"/>
        </w:rPr>
        <w:t xml:space="preserve">、权重矩阵 </w:t>
      </w:r>
      <m:oMath>
        <m:box>
          <m:e>
            <m:r>
              <m:rPr>
                <m:sty m:val="i"/>
              </m:rPr>
              <m:t>𝐖</m:t>
            </m:r>
            <m:r>
              <m:rPr>
                <m:sty m:val="p"/>
              </m:rPr>
              <m:t>∈</m:t>
            </m:r>
            <m:sSup>
              <m:e>
                <m:r>
                  <m:rPr>
                    <m:sty m:val="i"/>
                  </m:rPr>
                  <m:t>ℝ</m:t>
                </m:r>
              </m:e>
              <m:sup>
                <m:box>
                  <m:e>
                    <m:r>
                      <m:rPr>
                        <m:sty m:val="i"/>
                      </m:rPr>
                      <m:t>N</m:t>
                    </m:r>
                    <m:r>
                      <m:rPr>
                        <m:sty m:val="i"/>
                      </m:rPr>
                      <m:t>×</m:t>
                    </m:r>
                    <m:r>
                      <m:rPr>
                        <m:sty m:val="i"/>
                      </m:rPr>
                      <m:t>B</m:t>
                    </m:r>
                  </m:e>
                </m:box>
              </m:sup>
            </m:sSup>
          </m:e>
        </m:box>
      </m:oMath>
      <w:r>
        <w:rPr>
          <w:rFonts w:ascii="微软雅黑" w:eastAsia="微软雅黑" w:hAnsi="微软雅黑"/>
          <w:sz w:val="18"/>
          <w:szCs w:val="18"/>
        </w:rPr>
        <w:t xml:space="preserve">；其中骨骼变换 </w:t>
      </w:r>
      <m:oMath>
        <m:box>
          <m:e>
            <m:sSub>
              <m:e>
                <m:r>
                  <m:rPr>
                    <m:sty m:val="i"/>
                  </m:rPr>
                  <m:t>𝐁</m:t>
                </m:r>
              </m:e>
              <m:sub>
                <m:r>
                  <m:rPr>
                    <m:sty m:val="i"/>
                  </m:rPr>
                  <m:t>t</m:t>
                </m:r>
              </m:sub>
            </m:sSub>
          </m:e>
        </m:box>
      </m:oMath>
      <w:r>
        <w:rPr>
          <w:rFonts w:ascii="微软雅黑" w:eastAsia="微软雅黑" w:hAnsi="微软雅黑"/>
          <w:sz w:val="18"/>
          <w:szCs w:val="18"/>
        </w:rPr>
        <w:t xml:space="preserve"> 是第 </w:t>
      </w:r>
      <m:oMath>
        <m:box>
          <m:e>
            <m:r>
              <m:rPr>
                <m:sty m:val="i"/>
              </m:rPr>
              <m:t>t</m:t>
            </m:r>
          </m:e>
        </m:box>
      </m:oMath>
      <w:r>
        <w:rPr>
          <w:rFonts w:ascii="微软雅黑" w:eastAsia="微软雅黑" w:hAnsi="微软雅黑"/>
          <w:sz w:val="18"/>
          <w:szCs w:val="18"/>
        </w:rPr>
        <w:t xml:space="preserve"> 帧下每根骨骼从"骨骼局部空间→模型空间"的变换矩阵集合，每个元素对应一根骨骼，完成的正是从绑定姿态空间（T-Pose 时网格所在模型空间）到当前动画姿态空间的映射；权重矩阵 </w:t>
      </w:r>
      <m:oMath>
        <m:box>
          <m:e>
            <m:r>
              <m:rPr>
                <m:sty m:val="i"/>
              </m:rPr>
              <m:t>𝐖</m:t>
            </m:r>
          </m:e>
        </m:box>
      </m:oMath>
      <w:r>
        <w:rPr>
          <w:rFonts w:ascii="微软雅黑" w:eastAsia="微软雅黑" w:hAnsi="微软雅黑"/>
          <w:sz w:val="18"/>
          <w:szCs w:val="18"/>
        </w:rPr>
        <w:t xml:space="preserve"> 的元素 </w:t>
      </w:r>
      <m:oMath>
        <m:box>
          <m:e>
            <m:sSub>
              <m:e>
                <m:r>
                  <m:rPr>
                    <m:sty m:val="i"/>
                  </m:rPr>
                  <m:t>W</m:t>
                </m:r>
              </m:e>
              <m:sub>
                <m:box>
                  <m:e>
                    <m:r>
                      <m:rPr>
                        <m:sty m:val="i"/>
                      </m:rPr>
                      <m:t>n</m:t>
                    </m:r>
                    <m:r>
                      <m:rPr>
                        <m:sty m:val="p"/>
                      </m:rPr>
                      <m:t>,</m:t>
                    </m:r>
                    <m:r>
                      <m:rPr>
                        <m:sty m:val="i"/>
                      </m:rPr>
                      <m:t>b</m:t>
                    </m:r>
                  </m:e>
                </m:box>
              </m:sub>
            </m:sSub>
          </m:e>
        </m:box>
      </m:oMath>
      <w:r>
        <w:rPr>
          <w:rFonts w:ascii="微软雅黑" w:eastAsia="微软雅黑" w:hAnsi="微软雅黑"/>
          <w:sz w:val="18"/>
          <w:szCs w:val="18"/>
        </w:rPr>
        <w:t xml:space="preserve"> 表征顶点 </w:t>
      </w:r>
      <m:oMath>
        <m:box>
          <m:e>
            <m:r>
              <m:rPr>
                <m:sty m:val="i"/>
              </m:rPr>
              <m:t>n</m:t>
            </m:r>
          </m:e>
        </m:box>
      </m:oMath>
      <w:r>
        <w:rPr>
          <w:rFonts w:ascii="微软雅黑" w:eastAsia="微软雅黑" w:hAnsi="微软雅黑"/>
          <w:sz w:val="18"/>
          <w:szCs w:val="18"/>
        </w:rPr>
        <w:t xml:space="preserve"> 被骨骼 </w:t>
      </w:r>
      <m:oMath>
        <m:box>
          <m:e>
            <m:r>
              <m:rPr>
                <m:sty m:val="i"/>
              </m:rPr>
              <m:t>b</m:t>
            </m:r>
          </m:e>
        </m:box>
      </m:oMath>
      <w:r>
        <w:rPr>
          <w:rFonts w:ascii="微软雅黑" w:eastAsia="微软雅黑" w:hAnsi="微软雅黑"/>
          <w:sz w:val="18"/>
          <w:szCs w:val="18"/>
        </w:rPr>
        <w:t xml:space="preserve"> 影响的程度（比例），每个顶点至少被一根骨骼影响，可同时受多根骨骼影响（对应多个骨骼变换矩阵按权重线性混合，即 LBS 线性混合蒙皮）；</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结构信息：网格拓扑 </w:t>
      </w:r>
      <m:oMath>
        <m:box>
          <m:e>
            <m:r>
              <m:rPr>
                <m:sty m:val="i"/>
              </m:rPr>
              <m:t>ℳ</m:t>
            </m:r>
            <m:r>
              <m:rPr>
                <m:sty m:val="p"/>
              </m:rPr>
              <m:t>=</m:t>
            </m:r>
            <m:r>
              <m:rPr>
                <m:sty m:val="p"/>
              </m:rPr>
              <m:t>(</m:t>
            </m:r>
            <m:r>
              <m:rPr>
                <m:sty m:val="i"/>
              </m:rPr>
              <m:t>𝒱</m:t>
            </m:r>
            <m:r>
              <m:rPr>
                <m:sty m:val="p"/>
              </m:rPr>
              <m:t>,</m:t>
            </m:r>
            <m:r>
              <m:rPr>
                <m:sty m:val="i"/>
              </m:rPr>
              <m:t>ℰ</m:t>
            </m:r>
            <m:r>
              <m:rPr>
                <m:sty m:val="p"/>
              </m:rPr>
              <m:t>,</m:t>
            </m:r>
            <m:r>
              <m:rPr>
                <m:sty m:val="i"/>
              </m:rPr>
              <m:t>ℱ</m:t>
            </m:r>
            <m:r>
              <m:rPr>
                <m:sty m:val="p"/>
              </m:rPr>
              <m:t>)</m:t>
            </m:r>
          </m:e>
        </m:box>
      </m:oMath>
      <w:r>
        <w:rPr>
          <w:rFonts w:ascii="微软雅黑" w:eastAsia="微软雅黑" w:hAnsi="微软雅黑"/>
          <w:sz w:val="18"/>
          <w:szCs w:val="18"/>
        </w:rPr>
        <w:t xml:space="preserve">、部位分组 </w:t>
      </w:r>
      <m:oMath>
        <m:box>
          <m:e>
            <m:r>
              <m:rPr>
                <m:sty m:val="i"/>
              </m:rPr>
              <m:t>𝒫</m:t>
            </m:r>
          </m:e>
        </m:box>
      </m:oMath>
      <w:r>
        <w:rPr>
          <w:rFonts w:ascii="微软雅黑" w:eastAsia="微软雅黑" w:hAnsi="微软雅黑"/>
          <w:sz w:val="18"/>
          <w:szCs w:val="18"/>
        </w:rPr>
        <w:t xml:space="preserve">、骨骼层级 </w:t>
      </w:r>
      <m:oMath>
        <m:box>
          <m:e>
            <m:r>
              <m:rPr>
                <m:sty m:val="i"/>
              </m:rPr>
              <m:t>ℋ</m:t>
            </m:r>
          </m:e>
        </m:box>
      </m:oMath>
      <w:r>
        <w:rPr>
          <w:rFonts w:ascii="微软雅黑" w:eastAsia="微软雅黑" w:hAnsi="微软雅黑"/>
          <w:sz w:val="18"/>
          <w:szCs w:val="18"/>
        </w:rPr>
        <w:t xml:space="preserve">；其中部位分组 </w:t>
      </w:r>
      <m:oMath>
        <m:box>
          <m:e>
            <m:r>
              <m:rPr>
                <m:sty m:val="i"/>
              </m:rPr>
              <m:t>𝒫</m:t>
            </m:r>
          </m:e>
        </m:box>
      </m:oMath>
      <w:r>
        <w:rPr>
          <w:rFonts w:ascii="微软雅黑" w:eastAsia="微软雅黑" w:hAnsi="微软雅黑"/>
          <w:sz w:val="18"/>
          <w:szCs w:val="18"/>
        </w:rPr>
        <w:t xml:space="preserve"> 将网格顶点按身体部位（头发、躯干、四肢、布料等）划分，同一部位可受至少一根骨骼影响；骨骼层级 </w:t>
      </w:r>
      <m:oMath>
        <m:box>
          <m:e>
            <m:r>
              <m:rPr>
                <m:sty m:val="i"/>
              </m:rPr>
              <m:t>ℋ</m:t>
            </m:r>
          </m:e>
        </m:box>
      </m:oMath>
      <w:r>
        <w:rPr>
          <w:rFonts w:ascii="微软雅黑" w:eastAsia="微软雅黑" w:hAnsi="微软雅黑"/>
          <w:sz w:val="18"/>
          <w:szCs w:val="18"/>
        </w:rPr>
        <w:t xml:space="preserve"> 描述骨骼的父子树结构（除根骨骼外每根骨骼有唯一父骨骼，子骨骼的位姿相对父骨骼定义）；</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配置参数：指标集 </w:t>
      </w:r>
      <m:oMath>
        <m:box>
          <m:e>
            <m:r>
              <m:rPr>
                <m:sty m:val="i"/>
              </m:rPr>
              <m:t>ℐ</m:t>
            </m:r>
          </m:e>
        </m:box>
      </m:oMath>
      <w:r>
        <w:rPr>
          <w:rFonts w:ascii="微软雅黑" w:eastAsia="微软雅黑" w:hAnsi="微软雅黑"/>
          <w:sz w:val="18"/>
          <w:szCs w:val="18"/>
        </w:rPr>
        <w:t xml:space="preserve">、阈值策略 </w:t>
      </w:r>
      <m:oMath>
        <m:box>
          <m:e>
            <m:r>
              <m:rPr>
                <m:sty m:val="i"/>
              </m:rPr>
              <m:t>Θ</m:t>
            </m:r>
          </m:e>
        </m:box>
      </m:oMath>
      <w:r>
        <w:rPr>
          <w:rFonts w:ascii="微软雅黑" w:eastAsia="微软雅黑" w:hAnsi="微软雅黑"/>
          <w:sz w:val="18"/>
          <w:szCs w:val="18"/>
        </w:rPr>
        <w:t xml:space="preserve">、聚合权重 </w:t>
      </w:r>
      <m:oMath>
        <m:box>
          <m:e>
            <m:box>
              <m:e>
                <m:r>
                  <m:rPr>
                    <m:sty m:val="bi"/>
                  </m:rPr>
                  <m:t>α</m:t>
                </m:r>
              </m:e>
            </m:box>
          </m:e>
        </m:box>
      </m:oMath>
      <w:r>
        <w:rPr>
          <w:rFonts w:ascii="微软雅黑" w:eastAsia="微软雅黑" w:hAnsi="微软雅黑"/>
          <w:sz w:val="18"/>
          <w:szCs w:val="18"/>
        </w:rPr>
        <w:t xml:space="preserve">、闸门策略 </w:t>
      </w:r>
      <m:oMath>
        <m:box>
          <m:e>
            <m:r>
              <m:rPr>
                <m:sty m:val="i"/>
              </m:rPr>
              <m:t>Γ</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输出包括：</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样本总分 </w:t>
      </w:r>
      <m:oMath>
        <m:box>
          <m:e>
            <m:r>
              <m:rPr>
                <m:sty m:val="i"/>
              </m:rPr>
              <m:t>Q</m:t>
            </m:r>
          </m:e>
        </m:box>
      </m:oMath>
      <w:r>
        <w:rPr>
          <w:rFonts w:ascii="微软雅黑" w:eastAsia="微软雅黑" w:hAnsi="微软雅黑"/>
          <w:sz w:val="18"/>
          <w:szCs w:val="18"/>
        </w:rPr>
        <w:t xml:space="preserve"> 与分项分数 </w:t>
      </w:r>
      <m:oMath>
        <m:box>
          <m:e>
            <m:r>
              <m:rPr>
                <m:sty m:val="p"/>
              </m:rPr>
              <m:t>{</m:t>
            </m:r>
            <m:sSub>
              <m:e>
                <m:r>
                  <m:rPr>
                    <m:sty m:val="i"/>
                  </m:rPr>
                  <m:t>s</m:t>
                </m:r>
              </m:e>
              <m:sub>
                <m:r>
                  <m:rPr>
                    <m:sty m:val="i"/>
                  </m:rPr>
                  <m:t>i</m:t>
                </m:r>
              </m:sub>
            </m:sSub>
            <m:sSub>
              <m:e>
                <m:r>
                  <m:rPr>
                    <m:sty m:val="p"/>
                  </m:rPr>
                  <m:t>}</m:t>
                </m:r>
              </m:e>
              <m:sub>
                <m:box>
                  <m:e>
                    <m:r>
                      <m:rPr>
                        <m:sty m:val="i"/>
                      </m:rPr>
                      <m:t>i</m:t>
                    </m:r>
                    <m:r>
                      <m:rPr>
                        <m:sty m:val="p"/>
                      </m:rPr>
                      <m:t>∈</m:t>
                    </m:r>
                    <m:r>
                      <m:rPr>
                        <m:sty m:val="i"/>
                      </m:rPr>
                      <m:t>ℐ</m:t>
                    </m:r>
                  </m:e>
                </m:box>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异常类别标签 </w:t>
      </w:r>
      <m:oMath>
        <m:box>
          <m:e>
            <m:r>
              <m:rPr>
                <m:sty m:val="i"/>
              </m:rPr>
              <m:t>y</m:t>
            </m:r>
          </m:e>
        </m:box>
      </m:oMath>
      <w:r>
        <w:rPr>
          <w:rFonts w:ascii="微软雅黑" w:eastAsia="微软雅黑" w:hAnsi="微软雅黑"/>
          <w:sz w:val="18"/>
          <w:szCs w:val="18"/>
        </w:rPr>
        <w:t xml:space="preserve">（支持多标签）及各类别置信度；</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异常定位结果 </w:t>
      </w:r>
      <m:oMath>
        <m:box>
          <m:e>
            <m:r>
              <m:rPr>
                <m:sty m:val="i"/>
              </m:rPr>
              <m:t>ℛ</m:t>
            </m:r>
          </m:e>
        </m:box>
      </m:oMath>
      <w:r>
        <w:rPr>
          <w:rFonts w:ascii="微软雅黑" w:eastAsia="微软雅黑" w:hAnsi="微软雅黑"/>
          <w:sz w:val="18"/>
          <w:szCs w:val="18"/>
        </w:rPr>
        <w:t xml:space="preserve">（顶点集/连通域/骨骼影响域）；</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数据处理动作 </w:t>
      </w:r>
      <m:oMath>
        <m:box>
          <m:e>
            <m:r>
              <m:rPr>
                <m:sty m:val="i"/>
              </m:rPr>
              <m:t>a</m:t>
            </m:r>
            <m:r>
              <m:rPr>
                <m:sty m:val="p"/>
              </m:rPr>
              <m:t>∈</m:t>
            </m:r>
            <m:r>
              <m:rPr>
                <m:sty m:val="p"/>
              </m:rPr>
              <m:t>{</m:t>
            </m:r>
            <m:r>
              <m:rPr>
                <m:nor/>
              </m:rPr>
              <m:t>保留, 剔除, 降权, 重采样</m:t>
            </m:r>
            <m:r>
              <m:rPr>
                <m:sty m:val="p"/>
              </m:rPr>
              <m:t>}</m:t>
            </m:r>
          </m:e>
        </m:box>
      </m:oMath>
      <w:r>
        <w:rPr>
          <w:rFonts w:ascii="微软雅黑" w:eastAsia="微软雅黑" w:hAnsi="微软雅黑"/>
          <w:sz w:val="18"/>
          <w:szCs w:val="18"/>
        </w:rPr>
        <w:t xml:space="preserve"> 及执行日志。</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4.2.2 可插拔指标计算</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关于指标的计算粒度</w:t>
      </w:r>
      <w:r>
        <w:rPr>
          <w:rFonts w:ascii="微软雅黑" w:eastAsia="微软雅黑" w:hAnsi="微软雅黑"/>
          <w:sz w:val="18"/>
          <w:szCs w:val="18"/>
        </w:rPr>
        <w:t xml:space="preserve"> ：本发明的指标体系采用"先元素级、后聚合"的统一粒度约定。穿插、粘连、共线/翻折等接触类指标本质上在</w:t>
      </w:r>
      <w:r>
        <w:rPr>
          <w:rFonts w:ascii="微软雅黑" w:eastAsia="微软雅黑" w:hAnsi="微软雅黑"/>
          <w:sz w:val="18"/>
          <w:szCs w:val="18"/>
          <w:b/>
          <w:bCs/>
        </w:rPr>
        <w:t xml:space="preserve">候选对（面片对/部位对）级</w:t>
      </w:r>
      <w:r>
        <w:rPr>
          <w:rFonts w:ascii="微软雅黑" w:eastAsia="微软雅黑" w:hAnsi="微软雅黑"/>
          <w:sz w:val="18"/>
          <w:szCs w:val="18"/>
        </w:rPr>
        <w:t xml:space="preserve">计算，再归并到相关顶点；能量、边界连续性等形变类指标在</w:t>
      </w:r>
      <w:r>
        <w:rPr>
          <w:rFonts w:ascii="微软雅黑" w:eastAsia="微软雅黑" w:hAnsi="微软雅黑"/>
          <w:sz w:val="18"/>
          <w:szCs w:val="18"/>
          <w:b/>
          <w:bCs/>
        </w:rPr>
        <w:t xml:space="preserve">顶点级</w:t>
      </w:r>
      <w:r>
        <w:rPr>
          <w:rFonts w:ascii="微软雅黑" w:eastAsia="微软雅黑" w:hAnsi="微软雅黑"/>
          <w:sz w:val="18"/>
          <w:szCs w:val="18"/>
        </w:rPr>
        <w:t xml:space="preserve">计算。无论哪类指标，最终都在两个层级上被使用：(1) 顶点/面片级 </w:t>
      </w:r>
      <m:oMath>
        <m:box>
          <m:e>
            <m:sSub>
              <m:e>
                <m:r>
                  <m:rPr>
                    <m:sty m:val="i"/>
                  </m:rPr>
                  <m:t>z</m:t>
                </m:r>
              </m:e>
              <m:sub>
                <m:r>
                  <m:rPr>
                    <m:sty m:val="i"/>
                  </m:rPr>
                  <m:t>i</m:t>
                </m:r>
              </m:sub>
            </m:sSub>
          </m:e>
        </m:box>
      </m:oMath>
      <w:r>
        <w:rPr>
          <w:rFonts w:ascii="微软雅黑" w:eastAsia="微软雅黑" w:hAnsi="微软雅黑"/>
          <w:sz w:val="18"/>
          <w:szCs w:val="18"/>
        </w:rPr>
        <w:t xml:space="preserve">，用于 §3.2.5 的连通域异常定位；(2) 帧级聚合分数 </w:t>
      </w:r>
      <m:oMath>
        <m:box>
          <m:e>
            <m:sSub>
              <m:e>
                <m:r>
                  <m:rPr>
                    <m:sty m:val="i"/>
                  </m:rPr>
                  <m:t>Q</m:t>
                </m:r>
              </m:e>
              <m:sub>
                <m:r>
                  <m:rPr>
                    <m:sty m:val="i"/>
                  </m:rPr>
                  <m:t>t</m:t>
                </m:r>
              </m:sub>
            </m:sSub>
          </m:e>
        </m:box>
      </m:oMath>
      <w:r>
        <w:rPr>
          <w:rFonts w:ascii="微软雅黑" w:eastAsia="微软雅黑" w:hAnsi="微软雅黑"/>
          <w:sz w:val="18"/>
          <w:szCs w:val="18"/>
        </w:rPr>
        <w:t xml:space="preserve">（§3.2.4，对同一帧内所有部位/候选对的指标做加权求和并叠加门控），用于 §3.2.4 的帧级分级与时序平滑。因此"指标值"既存在顶点维度的版本，也存在帧维度的版本，二者通过部位级分位数（§3.2.3）与帧级求和（§3.2.4）逐层聚合而得。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本发明定义至少以下五类可插拔指标：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指标1：穿插指标 </w:t>
      </w:r>
      <m:oMath>
        <m:box>
          <m:e>
            <m:sSub>
              <m:e>
                <m:r>
                  <m:rPr>
                    <m:sty m:val="i"/>
                  </m:rPr>
                  <m:t>m</m:t>
                </m:r>
              </m:e>
              <m:sub>
                <m:box>
                  <m:e>
                    <m:r>
                      <m:rPr>
                        <m:nor/>
                      </m:rPr>
                      <m:t>pen</m:t>
                    </m:r>
                  </m:e>
                </m:box>
              </m:sub>
            </m:sSub>
          </m:e>
        </m:box>
      </m:oMath>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穿插指标 </w:t>
      </w:r>
      <m:oMath>
        <m:box>
          <m:e>
            <m:sSub>
              <m:e>
                <m:r>
                  <m:rPr>
                    <m:sty m:val="i"/>
                  </m:rPr>
                  <m:t>m</m:t>
                </m:r>
              </m:e>
              <m:sub>
                <m:box>
                  <m:e>
                    <m:r>
                      <m:rPr>
                        <m:nor/>
                      </m:rPr>
                      <m:t>pen</m:t>
                    </m:r>
                  </m:e>
                </m:box>
              </m:sub>
            </m:sSub>
          </m:e>
        </m:box>
      </m:oMath>
      <w:r>
        <w:rPr>
          <w:rFonts w:ascii="微软雅黑" w:eastAsia="微软雅黑" w:hAnsi="微软雅黑"/>
          <w:sz w:val="18"/>
          <w:szCs w:val="18"/>
        </w:rPr>
        <w:t xml:space="preserve"> 用于衡量蒙皮结果（即由骨骼变换与权重驱动得到的当前帧网格）中不同部位之间自相交（穿模）的严重程度。基于几何体相交深度 </w:t>
      </w:r>
      <m:oMath>
        <m:box>
          <m:e>
            <m:r>
              <m:rPr>
                <m:sty m:val="i"/>
              </m:rPr>
              <m:t>d</m:t>
            </m:r>
          </m:e>
        </m:box>
      </m:oMath>
      <w:r>
        <w:rPr>
          <w:rFonts w:ascii="微软雅黑" w:eastAsia="微软雅黑" w:hAnsi="微软雅黑"/>
          <w:sz w:val="18"/>
          <w:szCs w:val="18"/>
        </w:rPr>
        <w:t xml:space="preserve">、相交面积 </w:t>
      </w:r>
      <m:oMath>
        <m:box>
          <m:e>
            <m:r>
              <m:rPr>
                <m:sty m:val="i"/>
              </m:rPr>
              <m:t>a</m:t>
            </m:r>
          </m:e>
        </m:box>
      </m:oMath>
      <w:r>
        <w:rPr>
          <w:rFonts w:ascii="微软雅黑" w:eastAsia="微软雅黑" w:hAnsi="微软雅黑"/>
          <w:sz w:val="18"/>
          <w:szCs w:val="18"/>
        </w:rPr>
        <w:t xml:space="preserve"> 和持续帧数 </w:t>
      </w:r>
      <m:oMath>
        <m:box>
          <m:e>
            <m:r>
              <m:rPr>
                <m:sty m:val="i"/>
              </m:rPr>
              <m:t>c</m:t>
            </m:r>
          </m:e>
        </m:box>
      </m:oMath>
      <w:r>
        <w:rPr>
          <w:rFonts w:ascii="微软雅黑" w:eastAsia="微软雅黑" w:hAnsi="微软雅黑"/>
          <w:sz w:val="18"/>
          <w:szCs w:val="18"/>
        </w:rPr>
        <w:t xml:space="preserve"> 联合计算：</w:t>
      </w:r>
    </w:p>
    <w:p>
      <w:pPr>
        <w:spacing w:line="276" w:lineRule="auto"/>
        <w:rPr>
          <w:rFonts w:ascii="微软雅黑" w:eastAsia="微软雅黑" w:hAnsi="微软雅黑"/>
          <w:sz w:val="18"/>
          <w:szCs w:val="18"/>
        </w:rPr>
      </w:pPr>
      <m:oMathPara>
        <m:oMath>
          <m:box>
            <m:e>
              <m:sSub>
                <m:e>
                  <m:r>
                    <m:rPr>
                      <m:sty m:val="i"/>
                    </m:rPr>
                    <m:t>m</m:t>
                  </m:r>
                </m:e>
                <m:sub>
                  <m:box>
                    <m:e>
                      <m:r>
                        <m:rPr>
                          <m:nor/>
                        </m:rPr>
                        <m:t>pen</m:t>
                      </m:r>
                    </m:e>
                  </m:box>
                </m:sub>
              </m:sSub>
              <m:r>
                <m:rPr>
                  <m:sty m:val="p"/>
                </m:rPr>
                <m:t>=</m:t>
              </m:r>
              <m:sSub>
                <m:e>
                  <m:r>
                    <m:rPr>
                      <m:sty m:val="i"/>
                    </m:rPr>
                    <m:t>w</m:t>
                  </m:r>
                </m:e>
                <m:sub>
                  <m:r>
                    <m:rPr>
                      <m:sty m:val="i"/>
                    </m:rPr>
                    <m:t>d</m:t>
                  </m:r>
                </m:sub>
              </m:sSub>
              <m:limUpp>
                <m:e>
                  <m:box>
                    <m:e>
                      <m:r>
                        <m:rPr>
                          <m:sty m:val="i"/>
                        </m:rPr>
                        <m:t>d</m:t>
                      </m:r>
                    </m:e>
                  </m:box>
                </m:e>
                <m:lim>
                  <m:r>
                    <m:rPr>
                      <m:sty m:val="p"/>
                    </m:rPr>
                    <m:t>^</m:t>
                  </m:r>
                </m:lim>
              </m:limUpp>
              <m:r>
                <m:rPr>
                  <m:sty m:val="p"/>
                </m:rPr>
                <m:t>+</m:t>
              </m:r>
              <m:sSub>
                <m:e>
                  <m:r>
                    <m:rPr>
                      <m:sty m:val="i"/>
                    </m:rPr>
                    <m:t>w</m:t>
                  </m:r>
                </m:e>
                <m:sub>
                  <m:r>
                    <m:rPr>
                      <m:sty m:val="i"/>
                    </m:rPr>
                    <m:t>a</m:t>
                  </m:r>
                </m:sub>
              </m:sSub>
              <m:limUpp>
                <m:e>
                  <m:box>
                    <m:e>
                      <m:r>
                        <m:rPr>
                          <m:sty m:val="i"/>
                        </m:rPr>
                        <m:t>a</m:t>
                      </m:r>
                    </m:e>
                  </m:box>
                </m:e>
                <m:lim>
                  <m:r>
                    <m:rPr>
                      <m:sty m:val="p"/>
                    </m:rPr>
                    <m:t>^</m:t>
                  </m:r>
                </m:lim>
              </m:limUpp>
              <m:r>
                <m:rPr>
                  <m:sty m:val="p"/>
                </m:rPr>
                <m:t>+</m:t>
              </m:r>
              <m:sSub>
                <m:e>
                  <m:r>
                    <m:rPr>
                      <m:sty m:val="i"/>
                    </m:rPr>
                    <m:t>w</m:t>
                  </m:r>
                </m:e>
                <m:sub>
                  <m:r>
                    <m:rPr>
                      <m:sty m:val="i"/>
                    </m:rPr>
                    <m:t>c</m:t>
                  </m:r>
                </m:sub>
              </m:sSub>
              <m:limUpp>
                <m:e>
                  <m:box>
                    <m:e>
                      <m:r>
                        <m:rPr>
                          <m:sty m:val="i"/>
                        </m:rPr>
                        <m:t>c</m:t>
                      </m:r>
                    </m:e>
                  </m:box>
                </m:e>
                <m:lim>
                  <m:r>
                    <m:rPr>
                      <m:sty m:val="p"/>
                    </m:rPr>
                    <m:t>^</m:t>
                  </m:r>
                </m:lim>
              </m:limUpp>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limUpp>
              <m:e>
                <m:box>
                  <m:e>
                    <m:r>
                      <m:rPr>
                        <m:sty m:val="i"/>
                      </m:rPr>
                      <m:t>·</m:t>
                    </m:r>
                  </m:e>
                </m:box>
              </m:e>
              <m:lim>
                <m:r>
                  <m:rPr>
                    <m:sty m:val="p"/>
                  </m:rPr>
                  <m:t>^</m:t>
                </m:r>
              </m:lim>
            </m:limUpp>
          </m:e>
        </m:box>
      </m:oMath>
      <w:r>
        <w:rPr>
          <w:rFonts w:ascii="微软雅黑" w:eastAsia="微软雅黑" w:hAnsi="微软雅黑"/>
          <w:sz w:val="18"/>
          <w:szCs w:val="18"/>
        </w:rPr>
        <w:t xml:space="preserve"> 表示按各自参数范围归一化后的量。各量定义如下：</w:t>
      </w:r>
      <w:r>
        <w:rPr>
          <w:rFonts w:ascii="微软雅黑" w:eastAsia="微软雅黑" w:hAnsi="微软雅黑"/>
          <w:sz w:val="18"/>
          <w:szCs w:val="18"/>
          <w:b/>
          <w:bCs/>
        </w:rPr>
        <w:t xml:space="preserve">候选面片对</w:t>
      </w:r>
      <w:r>
        <w:rPr>
          <w:rFonts w:ascii="微软雅黑" w:eastAsia="微软雅黑" w:hAnsi="微软雅黑"/>
          <w:sz w:val="18"/>
          <w:szCs w:val="18"/>
        </w:rPr>
        <w:t xml:space="preserve">指当前帧蒙皮结果中来自两个不同部位、且通过宽相（AABB）检测判定"可能相交"的一对三角面片（仅是候选，不一定真的穿插）；</w:t>
      </w:r>
      <w:r>
        <w:rPr>
          <w:rFonts w:ascii="微软雅黑" w:eastAsia="微软雅黑" w:hAnsi="微软雅黑"/>
          <w:sz w:val="18"/>
          <w:szCs w:val="18"/>
          <w:b/>
          <w:bCs/>
        </w:rPr>
        <w:t xml:space="preserve">相交深度</w:t>
      </w:r>
      <w:r>
        <w:rPr>
          <w:rFonts w:ascii="微软雅黑" w:eastAsia="微软雅黑" w:hAnsi="微软雅黑"/>
          <w:sz w:val="18"/>
          <w:szCs w:val="18"/>
        </w:rPr>
        <w:t xml:space="preserve"> </w:t>
      </w:r>
      <m:oMath>
        <m:box>
          <m:e>
            <m:r>
              <m:rPr>
                <m:sty m:val="i"/>
              </m:rPr>
              <m:t>d</m:t>
            </m:r>
          </m:e>
        </m:box>
      </m:oMath>
      <w:r>
        <w:rPr>
          <w:rFonts w:ascii="微软雅黑" w:eastAsia="微软雅黑" w:hAnsi="微软雅黑"/>
          <w:sz w:val="18"/>
          <w:szCs w:val="18"/>
        </w:rPr>
        <w:t xml:space="preserve"> 定义为沿接触法线方向"两物体"（即发生穿插的两个部位对应的面片）最大穿透距离——若面片1上的点落在面片2内侧（穿透了面片2），则取其沿面片2法线的有符号距离负值作为局部穿透深度，所有此类值的最大值即为最大穿透距离，工程上通过对候选面片对执行最近点投影并取有符号距离的负值部分获得；</w:t>
      </w:r>
      <w:r>
        <w:rPr>
          <w:rFonts w:ascii="微软雅黑" w:eastAsia="微软雅黑" w:hAnsi="微软雅黑"/>
          <w:sz w:val="18"/>
          <w:szCs w:val="18"/>
          <w:b/>
          <w:bCs/>
        </w:rPr>
        <w:t xml:space="preserve">相交面积</w:t>
      </w:r>
      <w:r>
        <w:rPr>
          <w:rFonts w:ascii="微软雅黑" w:eastAsia="微软雅黑" w:hAnsi="微软雅黑"/>
          <w:sz w:val="18"/>
          <w:szCs w:val="18"/>
        </w:rPr>
        <w:t xml:space="preserve"> </w:t>
      </w:r>
      <m:oMath>
        <m:box>
          <m:e>
            <m:r>
              <m:rPr>
                <m:sty m:val="i"/>
              </m:rPr>
              <m:t>a</m:t>
            </m:r>
          </m:e>
        </m:box>
      </m:oMath>
      <w:r>
        <w:rPr>
          <w:rFonts w:ascii="微软雅黑" w:eastAsia="微软雅黑" w:hAnsi="微软雅黑"/>
          <w:sz w:val="18"/>
          <w:szCs w:val="18"/>
        </w:rPr>
        <w:t xml:space="preserve"> 为当前帧全部穿透其他面片的三角面片面积之和近似；</w:t>
      </w:r>
      <w:r>
        <w:rPr>
          <w:rFonts w:ascii="微软雅黑" w:eastAsia="微软雅黑" w:hAnsi="微软雅黑"/>
          <w:sz w:val="18"/>
          <w:szCs w:val="18"/>
          <w:b/>
          <w:bCs/>
        </w:rPr>
        <w:t xml:space="preserve">持续帧数</w:t>
      </w:r>
      <w:r>
        <w:rPr>
          <w:rFonts w:ascii="微软雅黑" w:eastAsia="微软雅黑" w:hAnsi="微软雅黑"/>
          <w:sz w:val="18"/>
          <w:szCs w:val="18"/>
        </w:rPr>
        <w:t xml:space="preserve"> </w:t>
      </w:r>
      <m:oMath>
        <m:box>
          <m:e>
            <m:r>
              <m:rPr>
                <m:sty m:val="i"/>
              </m:rPr>
              <m:t>c</m:t>
            </m:r>
          </m:e>
        </m:box>
      </m:oMath>
      <w:r>
        <w:rPr>
          <w:rFonts w:ascii="微软雅黑" w:eastAsia="微软雅黑" w:hAnsi="微软雅黑"/>
          <w:sz w:val="18"/>
          <w:szCs w:val="18"/>
        </w:rPr>
        <w:t xml:space="preserve"> 指当前候选片对在当前帧之前已经连续穿插的帧数（若当前帧未发生穿插则 </w:t>
      </w:r>
      <m:oMath>
        <m:box>
          <m:e>
            <m:r>
              <m:rPr>
                <m:sty m:val="i"/>
              </m:rPr>
              <m:t>c</m:t>
            </m:r>
            <m:r>
              <m:rPr>
                <m:sty m:val="p"/>
              </m:rPr>
              <m:t>=</m:t>
            </m:r>
            <m:r>
              <m:rPr>
                <m:sty m:val="p"/>
              </m:rPr>
              <m:t>0</m:t>
            </m:r>
          </m:e>
        </m:box>
      </m:oMath>
      <w:r>
        <w:rPr>
          <w:rFonts w:ascii="微软雅黑" w:eastAsia="微软雅黑" w:hAnsi="微软雅黑"/>
          <w:sz w:val="18"/>
          <w:szCs w:val="18"/>
        </w:rPr>
        <w:t xml:space="preserve">），其归一化贡献 </w:t>
      </w:r>
      <m:oMath>
        <m:box>
          <m:e>
            <m:limUpp>
              <m:e>
                <m:box>
                  <m:e>
                    <m:r>
                      <m:rPr>
                        <m:sty m:val="i"/>
                      </m:rPr>
                      <m:t>c</m:t>
                    </m:r>
                  </m:e>
                </m:box>
              </m:e>
              <m:lim>
                <m:r>
                  <m:rPr>
                    <m:sty m:val="p"/>
                  </m:rPr>
                  <m:t>^</m:t>
                </m:r>
              </m:lim>
            </m:limUpp>
            <m:r>
              <m:rPr>
                <m:sty m:val="p"/>
              </m:rPr>
              <m:t>=</m:t>
            </m:r>
            <m:r>
              <m:rPr>
                <m:sty m:val="p"/>
              </m:rPr>
              <m:t>min</m:t>
            </m:r>
            <m:r>
              <m:rPr>
                <m:sty m:val="p"/>
              </m:rPr>
              <m:t>(</m:t>
            </m:r>
            <m:r>
              <m:rPr>
                <m:sty m:val="p"/>
              </m:rPr>
              <m:t>1</m:t>
            </m:r>
            <m:r>
              <m:rPr>
                <m:sty m:val="p"/>
              </m:rPr>
              <m:t>,</m:t>
            </m:r>
            <m:r>
              <m:rPr>
                <m:sty m:val="i"/>
              </m:rPr>
              <m:t>c</m:t>
            </m:r>
            <m:r>
              <m:rPr>
                <m:sty m:val="p"/>
              </m:rPr>
              <m:t>/</m:t>
            </m:r>
            <m:sSub>
              <m:e>
                <m:r>
                  <m:rPr>
                    <m:sty m:val="i"/>
                  </m:rPr>
                  <m:t>τ</m:t>
                </m:r>
              </m:e>
              <m:sub>
                <m:r>
                  <m:rPr>
                    <m:sty m:val="i"/>
                  </m:rPr>
                  <m:t>c</m:t>
                </m:r>
              </m:sub>
            </m:sSub>
            <m:r>
              <m:rPr>
                <m:sty m:val="p"/>
              </m:rPr>
              <m:t>)</m:t>
            </m:r>
          </m:e>
        </m:box>
      </m:oMath>
      <w:r>
        <w:rPr>
          <w:rFonts w:ascii="微软雅黑" w:eastAsia="微软雅黑" w:hAnsi="微软雅黑"/>
          <w:sz w:val="18"/>
          <w:szCs w:val="18"/>
        </w:rPr>
        <w:t xml:space="preserve">，</w:t>
      </w:r>
      <m:oMath>
        <m:box>
          <m:e>
            <m:sSub>
              <m:e>
                <m:r>
                  <m:rPr>
                    <m:sty m:val="i"/>
                  </m:rPr>
                  <m:t>τ</m:t>
                </m:r>
              </m:e>
              <m:sub>
                <m:r>
                  <m:rPr>
                    <m:sty m:val="i"/>
                  </m:rPr>
                  <m:t>c</m:t>
                </m:r>
              </m:sub>
            </m:sSub>
          </m:e>
        </m:box>
      </m:oMath>
      <w:r>
        <w:rPr>
          <w:rFonts w:ascii="微软雅黑" w:eastAsia="微软雅黑" w:hAnsi="微软雅黑"/>
          <w:sz w:val="18"/>
          <w:szCs w:val="18"/>
        </w:rPr>
        <w:t xml:space="preserve"> 为预设的持续帧饱和阈值（典型值5-15帧）。权重典型取值为 </w:t>
      </w:r>
      <m:oMath>
        <m:box>
          <m:e>
            <m:sSub>
              <m:e>
                <m:r>
                  <m:rPr>
                    <m:sty m:val="i"/>
                  </m:rPr>
                  <m:t>w</m:t>
                </m:r>
              </m:e>
              <m:sub>
                <m:r>
                  <m:rPr>
                    <m:sty m:val="i"/>
                  </m:rPr>
                  <m:t>d</m:t>
                </m:r>
              </m:sub>
            </m:sSub>
            <m:r>
              <m:rPr>
                <m:sty m:val="p"/>
              </m:rPr>
              <m:t>=</m:t>
            </m:r>
            <m:r>
              <m:rPr>
                <m:sty m:val="p"/>
              </m:rPr>
              <m:t>0.4</m:t>
            </m:r>
            <m:r>
              <m:rPr>
                <m:sty m:val="p"/>
              </m:rPr>
              <m:t>,</m:t>
            </m:r>
            <m:sSub>
              <m:e>
                <m:r>
                  <m:rPr>
                    <m:sty m:val="i"/>
                  </m:rPr>
                  <m:t>w</m:t>
                </m:r>
              </m:e>
              <m:sub>
                <m:r>
                  <m:rPr>
                    <m:sty m:val="i"/>
                  </m:rPr>
                  <m:t>a</m:t>
                </m:r>
              </m:sub>
            </m:sSub>
            <m:r>
              <m:rPr>
                <m:sty m:val="p"/>
              </m:rPr>
              <m:t>=</m:t>
            </m:r>
            <m:r>
              <m:rPr>
                <m:sty m:val="p"/>
              </m:rPr>
              <m:t>0.35</m:t>
            </m:r>
            <m:r>
              <m:rPr>
                <m:sty m:val="p"/>
              </m:rPr>
              <m:t>,</m:t>
            </m:r>
            <m:sSub>
              <m:e>
                <m:r>
                  <m:rPr>
                    <m:sty m:val="i"/>
                  </m:rPr>
                  <m:t>w</m:t>
                </m:r>
              </m:e>
              <m:sub>
                <m:r>
                  <m:rPr>
                    <m:sty m:val="i"/>
                  </m:rPr>
                  <m:t>c</m:t>
                </m:r>
              </m:sub>
            </m:sSub>
            <m:r>
              <m:rPr>
                <m:sty m:val="p"/>
              </m:rPr>
              <m:t>=</m:t>
            </m:r>
            <m:r>
              <m:rPr>
                <m:sty m:val="p"/>
              </m:rPr>
              <m:t>0.25</m:t>
            </m:r>
          </m:e>
        </m:box>
      </m:oMath>
      <w:r>
        <w:rPr>
          <w:rFonts w:ascii="微软雅黑" w:eastAsia="微软雅黑" w:hAnsi="微软雅黑"/>
          <w:sz w:val="18"/>
          <w:szCs w:val="18"/>
        </w:rPr>
        <w:t xml:space="preserve">，使深度异常在评分中占主导。</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指标2：粘连指标 </w:t>
      </w:r>
      <m:oMath>
        <m:box>
          <m:e>
            <m:sSub>
              <m:e>
                <m:r>
                  <m:rPr>
                    <m:sty m:val="i"/>
                  </m:rPr>
                  <m:t>m</m:t>
                </m:r>
              </m:e>
              <m:sub>
                <m:box>
                  <m:e>
                    <m:r>
                      <m:rPr>
                        <m:nor/>
                      </m:rPr>
                      <m:t>stick</m:t>
                    </m:r>
                  </m:e>
                </m:box>
              </m:sub>
            </m:sSub>
          </m:e>
        </m:box>
      </m:oMath>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粘连指标与穿插指标共用同一套候选对：均以当前帧中通过宽相（AABB）检测判定为"可能相交/接近"的两个部位（面片对）为计算对象，而非对全部两两部位穷举；两个指标的候选对生成方式一致，因此其"可能相交的部位集合"也相同，区别仅在于穿插指标关注"已穿透"的对、粘连指标关注"持续贴近但未必穿透"的对。基于持续近距离、相对速度一致性（低相对速度模长）和法线一致性（法线夹角保持稳定）联合建模：</w:t>
      </w:r>
    </w:p>
    <w:p>
      <w:pPr>
        <w:spacing w:line="276" w:lineRule="auto"/>
        <w:rPr>
          <w:rFonts w:ascii="微软雅黑" w:eastAsia="微软雅黑" w:hAnsi="微软雅黑"/>
          <w:sz w:val="18"/>
          <w:szCs w:val="18"/>
        </w:rPr>
      </w:pPr>
      <m:oMathPara>
        <m:oMath>
          <m:box>
            <m:e>
              <m:sSub>
                <m:e>
                  <m:r>
                    <m:rPr>
                      <m:sty m:val="i"/>
                    </m:rPr>
                    <m:t>m</m:t>
                  </m:r>
                </m:e>
                <m:sub>
                  <m:box>
                    <m:e>
                      <m:r>
                        <m:rPr>
                          <m:nor/>
                        </m:rPr>
                        <m:t>stick</m:t>
                      </m:r>
                    </m:e>
                  </m:box>
                </m:sub>
              </m:sSub>
              <m:r>
                <m:rPr>
                  <m:sty m:val="p"/>
                </m:rPr>
                <m:t>=</m:t>
              </m:r>
              <m:sSub>
                <m:e>
                  <m:r>
                    <m:rPr>
                      <m:sty m:val="i"/>
                    </m:rPr>
                    <m:t>α</m:t>
                  </m:r>
                </m:e>
                <m:sub>
                  <m:r>
                    <m:rPr>
                      <m:sty m:val="i"/>
                    </m:rPr>
                    <m:t>q</m:t>
                  </m:r>
                </m:sub>
              </m:sSub>
              <m:r>
                <m:rPr>
                  <m:sty m:val="p"/>
                </m:rPr>
                <m:t>(</m:t>
              </m:r>
              <m:r>
                <m:rPr>
                  <m:sty m:val="p"/>
                </m:rPr>
                <m:t>1</m:t>
              </m:r>
              <m:r>
                <m:rPr>
                  <m:sty m:val="p"/>
                </m:rPr>
                <m:t>−</m:t>
              </m:r>
              <m:limUpp>
                <m:e>
                  <m:box>
                    <m:e>
                      <m:r>
                        <m:rPr>
                          <m:sty m:val="i"/>
                        </m:rPr>
                        <m:t>q</m:t>
                      </m:r>
                    </m:e>
                  </m:box>
                </m:e>
                <m:lim>
                  <m:r>
                    <m:rPr>
                      <m:sty m:val="p"/>
                    </m:rPr>
                    <m:t>^</m:t>
                  </m:r>
                </m:lim>
              </m:limUpp>
              <m:r>
                <m:rPr>
                  <m:sty m:val="p"/>
                </m:rPr>
                <m:t>)</m:t>
              </m:r>
              <m:r>
                <m:rPr>
                  <m:sty m:val="p"/>
                </m:rPr>
                <m:t>+</m:t>
              </m:r>
              <m:sSub>
                <m:e>
                  <m:r>
                    <m:rPr>
                      <m:sty m:val="i"/>
                    </m:rPr>
                    <m:t>α</m:t>
                  </m:r>
                </m:e>
                <m:sub>
                  <m:r>
                    <m:rPr>
                      <m:sty m:val="i"/>
                    </m:rPr>
                    <m:t>v</m:t>
                  </m:r>
                </m:sub>
              </m:sSub>
              <m:r>
                <m:rPr>
                  <m:sty m:val="p"/>
                </m:rPr>
                <m:t>(</m:t>
              </m:r>
              <m:r>
                <m:rPr>
                  <m:sty m:val="p"/>
                </m:rPr>
                <m:t>1</m:t>
              </m:r>
              <m:r>
                <m:rPr>
                  <m:sty m:val="p"/>
                </m:rPr>
                <m:t>−</m:t>
              </m:r>
              <m:limUpp>
                <m:e>
                  <m:box>
                    <m:e>
                      <m:r>
                        <m:rPr>
                          <m:sty m:val="i"/>
                        </m:rPr>
                        <m:t>v</m:t>
                      </m:r>
                    </m:e>
                  </m:box>
                </m:e>
                <m:lim>
                  <m:r>
                    <m:rPr>
                      <m:sty m:val="p"/>
                    </m:rPr>
                    <m:t>^</m:t>
                  </m:r>
                </m:lim>
              </m:limUpp>
              <m:r>
                <m:rPr>
                  <m:sty m:val="p"/>
                </m:rPr>
                <m:t>)</m:t>
              </m:r>
              <m:r>
                <m:rPr>
                  <m:sty m:val="p"/>
                </m:rPr>
                <m:t>+</m:t>
              </m:r>
              <m:sSub>
                <m:e>
                  <m:r>
                    <m:rPr>
                      <m:sty m:val="i"/>
                    </m:rPr>
                    <m:t>α</m:t>
                  </m:r>
                </m:e>
                <m:sub>
                  <m:r>
                    <m:rPr>
                      <m:sty m:val="i"/>
                    </m:rPr>
                    <m:t>s</m:t>
                  </m:r>
                </m:sub>
              </m:sSub>
              <m:r>
                <m:rPr>
                  <m:sty m:val="p"/>
                </m:rPr>
                <m:t>(</m:t>
              </m:r>
              <m:r>
                <m:rPr>
                  <m:sty m:val="p"/>
                </m:rPr>
                <m:t>1</m:t>
              </m:r>
              <m:r>
                <m:rPr>
                  <m:sty m:val="p"/>
                </m:rPr>
                <m:t>−</m:t>
              </m:r>
              <m:limUpp>
                <m:e>
                  <m:box>
                    <m:e>
                      <m:r>
                        <m:rPr>
                          <m:sty m:val="i"/>
                        </m:rPr>
                        <m:t>s</m:t>
                      </m:r>
                    </m:e>
                  </m:box>
                </m:e>
                <m:lim>
                  <m:r>
                    <m:rPr>
                      <m:sty m:val="p"/>
                    </m:rPr>
                    <m:t>^</m:t>
                  </m:r>
                </m:lim>
              </m:limUpp>
              <m:r>
                <m:rPr>
                  <m:sty m:val="p"/>
                </m:rPr>
                <m:t>)</m:t>
              </m:r>
              <m:r>
                <m:rPr>
                  <m:sty m:val="p"/>
                </m:rPr>
                <m:t>+</m:t>
              </m:r>
              <m:sSub>
                <m:e>
                  <m:r>
                    <m:rPr>
                      <m:sty m:val="i"/>
                    </m:rPr>
                    <m:t>α</m:t>
                  </m:r>
                </m:e>
                <m:sub>
                  <m:r>
                    <m:rPr>
                      <m:sty m:val="i"/>
                    </m:rPr>
                    <m:t>n</m:t>
                  </m:r>
                </m:sub>
              </m:sSub>
              <m:limUpp>
                <m:e>
                  <m:box>
                    <m:e>
                      <m:r>
                        <m:rPr>
                          <m:sty m:val="i"/>
                        </m:rPr>
                        <m:t>n</m:t>
                      </m:r>
                    </m:e>
                  </m:box>
                </m:e>
                <m:lim>
                  <m:r>
                    <m:rPr>
                      <m:sty m:val="p"/>
                    </m:rPr>
                    <m:t>^</m:t>
                  </m:r>
                </m:lim>
              </m:limUpp>
              <m:r>
                <m:rPr>
                  <m:sty m:val="p"/>
                </m:rPr>
                <m:t>+</m:t>
              </m:r>
              <m:sSub>
                <m:e>
                  <m:r>
                    <m:rPr>
                      <m:sty m:val="i"/>
                    </m:rPr>
                    <m:t>α</m:t>
                  </m:r>
                </m:e>
                <m:sub>
                  <m:r>
                    <m:rPr>
                      <m:sty m:val="i"/>
                    </m:rPr>
                    <m:t>k</m:t>
                  </m:r>
                </m:sub>
              </m:sSub>
              <m:limUpp>
                <m:e>
                  <m:box>
                    <m:e>
                      <m:r>
                        <m:rPr>
                          <m:sty m:val="i"/>
                        </m:rPr>
                        <m:t>k</m:t>
                      </m:r>
                    </m:e>
                  </m:box>
                </m:e>
                <m:lim>
                  <m:r>
                    <m:rPr>
                      <m:sty m:val="p"/>
                    </m:rPr>
                    <m:t>^</m:t>
                  </m:r>
                </m:lim>
              </m:limUpp>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limUpp>
              <m:e>
                <m:box>
                  <m:e>
                    <m:r>
                      <m:rPr>
                        <m:sty m:val="i"/>
                      </m:rPr>
                      <m:t>q</m:t>
                    </m:r>
                  </m:e>
                </m:box>
              </m:e>
              <m:lim>
                <m:r>
                  <m:rPr>
                    <m:sty m:val="p"/>
                  </m:rPr>
                  <m:t>^</m:t>
                </m:r>
              </m:lim>
            </m:limUpp>
            <m:r>
              <m:rPr>
                <m:sty m:val="p"/>
              </m:rPr>
              <m:t>,</m:t>
            </m:r>
            <m:limUpp>
              <m:e>
                <m:box>
                  <m:e>
                    <m:r>
                      <m:rPr>
                        <m:sty m:val="i"/>
                      </m:rPr>
                      <m:t>v</m:t>
                    </m:r>
                  </m:e>
                </m:box>
              </m:e>
              <m:lim>
                <m:r>
                  <m:rPr>
                    <m:sty m:val="p"/>
                  </m:rPr>
                  <m:t>^</m:t>
                </m:r>
              </m:lim>
            </m:limUpp>
            <m:r>
              <m:rPr>
                <m:sty m:val="p"/>
              </m:rPr>
              <m:t>,</m:t>
            </m:r>
            <m:limUpp>
              <m:e>
                <m:box>
                  <m:e>
                    <m:r>
                      <m:rPr>
                        <m:sty m:val="i"/>
                      </m:rPr>
                      <m:t>s</m:t>
                    </m:r>
                  </m:e>
                </m:box>
              </m:e>
              <m:lim>
                <m:r>
                  <m:rPr>
                    <m:sty m:val="p"/>
                  </m:rPr>
                  <m:t>^</m:t>
                </m:r>
              </m:lim>
            </m:limUpp>
          </m:e>
        </m:box>
      </m:oMath>
      <w:r>
        <w:rPr>
          <w:rFonts w:ascii="微软雅黑" w:eastAsia="微软雅黑" w:hAnsi="微软雅黑"/>
          <w:sz w:val="18"/>
          <w:szCs w:val="18"/>
        </w:rPr>
        <w:t xml:space="preserve"> 分别为归一化距离、速度和滑移量，</w:t>
      </w:r>
      <m:oMath>
        <m:box>
          <m:e>
            <m:limUpp>
              <m:e>
                <m:box>
                  <m:e>
                    <m:r>
                      <m:rPr>
                        <m:sty m:val="i"/>
                      </m:rPr>
                      <m:t>n</m:t>
                    </m:r>
                  </m:e>
                </m:box>
              </m:e>
              <m:lim>
                <m:r>
                  <m:rPr>
                    <m:sty m:val="p"/>
                  </m:rPr>
                  <m:t>^</m:t>
                </m:r>
              </m:lim>
            </m:limUpp>
          </m:e>
        </m:box>
      </m:oMath>
      <w:r>
        <w:rPr>
          <w:rFonts w:ascii="微软雅黑" w:eastAsia="微软雅黑" w:hAnsi="微软雅黑"/>
          <w:sz w:val="18"/>
          <w:szCs w:val="18"/>
        </w:rPr>
        <w:t xml:space="preserve"> 为法线一致性项（衡量相邻面片或对应点的法向量方向是否尽可能一致：方向越一致、越贴合参考方向，越视为"粘住"，从而提高粘连分数），</w:t>
      </w:r>
      <m:oMath>
        <m:box>
          <m:e>
            <m:limUpp>
              <m:e>
                <m:box>
                  <m:e>
                    <m:r>
                      <m:rPr>
                        <m:sty m:val="i"/>
                      </m:rPr>
                      <m:t>k</m:t>
                    </m:r>
                  </m:e>
                </m:box>
              </m:e>
              <m:lim>
                <m:r>
                  <m:rPr>
                    <m:sty m:val="p"/>
                  </m:rPr>
                  <m:t>^</m:t>
                </m:r>
              </m:lim>
            </m:limUpp>
          </m:e>
        </m:box>
      </m:oMath>
      <w:r>
        <w:rPr>
          <w:rFonts w:ascii="微软雅黑" w:eastAsia="微软雅黑" w:hAnsi="微软雅黑"/>
          <w:sz w:val="18"/>
          <w:szCs w:val="18"/>
        </w:rPr>
        <w:t xml:space="preserve"> 为持续帧计数项。各项物理含义如下：归一化距离 </w:t>
      </w:r>
      <m:oMath>
        <m:box>
          <m:e>
            <m:limUpp>
              <m:e>
                <m:box>
                  <m:e>
                    <m:r>
                      <m:rPr>
                        <m:sty m:val="i"/>
                      </m:rPr>
                      <m:t>q</m:t>
                    </m:r>
                  </m:e>
                </m:box>
              </m:e>
              <m:lim>
                <m:r>
                  <m:rPr>
                    <m:sty m:val="p"/>
                  </m:rPr>
                  <m:t>^</m:t>
                </m:r>
              </m:lim>
            </m:limUpp>
            <m:r>
              <m:rPr>
                <m:sty m:val="p"/>
              </m:rPr>
              <m:t>=</m:t>
            </m:r>
            <m:box>
              <m:e>
                <m:r>
                  <m:rPr>
                    <m:sty m:val="p"/>
                  </m:rPr>
                  <m:t>c</m:t>
                </m:r>
                <m:r>
                  <m:rPr>
                    <m:sty m:val="p"/>
                  </m:rPr>
                  <m:t>l</m:t>
                </m:r>
                <m:r>
                  <m:rPr>
                    <m:sty m:val="p"/>
                  </m:rPr>
                  <m:t>i</m:t>
                </m:r>
                <m:r>
                  <m:rPr>
                    <m:sty m:val="p"/>
                  </m:rPr>
                  <m:t>p</m:t>
                </m:r>
              </m:e>
            </m:box>
            <m:r>
              <m:rPr>
                <m:sty m:val="p"/>
              </m:rPr>
              <m:t>(</m:t>
            </m:r>
            <m:r>
              <m:rPr>
                <m:sty m:val="i"/>
              </m:rPr>
              <m:t>q</m:t>
            </m:r>
            <m:r>
              <m:rPr>
                <m:sty m:val="p"/>
              </m:rPr>
              <m:t>/</m:t>
            </m:r>
            <m:sSubSup>
              <m:e>
                <m:r>
                  <m:rPr>
                    <m:sty m:val="i"/>
                  </m:rPr>
                  <m:t>τ</m:t>
                </m:r>
              </m:e>
              <m:sub>
                <m:r>
                  <m:rPr>
                    <m:sty m:val="i"/>
                  </m:rPr>
                  <m:t>q</m:t>
                </m:r>
              </m:sub>
              <m:sup>
                <m:box>
                  <m:e>
                    <m:r>
                      <m:rPr>
                        <m:nor/>
                      </m:rPr>
                      <m:t>max</m:t>
                    </m:r>
                  </m:e>
                </m:box>
              </m:sup>
            </m:sSubSup>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，当两对象间距小于 </w:t>
      </w:r>
      <m:oMath>
        <m:box>
          <m:e>
            <m:sSub>
              <m:e>
                <m:r>
                  <m:rPr>
                    <m:sty m:val="i"/>
                  </m:rPr>
                  <m:t>τ</m:t>
                </m:r>
              </m:e>
              <m:sub>
                <m:r>
                  <m:rPr>
                    <m:sty m:val="i"/>
                  </m:rPr>
                  <m:t>q</m:t>
                </m:r>
              </m:sub>
            </m:sSub>
          </m:e>
        </m:box>
      </m:oMath>
      <w:r>
        <w:rPr>
          <w:rFonts w:ascii="微软雅黑" w:eastAsia="微软雅黑" w:hAnsi="微软雅黑"/>
          <w:sz w:val="18"/>
          <w:szCs w:val="18"/>
        </w:rPr>
        <w:t xml:space="preserve">（典型值0.5-2mm）时开始贡献粘连分数；归一化相对速度 </w:t>
      </w:r>
      <m:oMath>
        <m:box>
          <m:e>
            <m:limUpp>
              <m:e>
                <m:box>
                  <m:e>
                    <m:r>
                      <m:rPr>
                        <m:sty m:val="i"/>
                      </m:rPr>
                      <m:t>v</m:t>
                    </m:r>
                  </m:e>
                </m:box>
              </m:e>
              <m:lim>
                <m:r>
                  <m:rPr>
                    <m:sty m:val="p"/>
                  </m:rPr>
                  <m:t>^</m:t>
                </m:r>
              </m:lim>
            </m:limUpp>
            <m:r>
              <m:rPr>
                <m:sty m:val="p"/>
              </m:rPr>
              <m:t>=</m:t>
            </m:r>
            <m:box>
              <m:e>
                <m:r>
                  <m:rPr>
                    <m:sty m:val="p"/>
                  </m:rPr>
                  <m:t>c</m:t>
                </m:r>
                <m:r>
                  <m:rPr>
                    <m:sty m:val="p"/>
                  </m:rPr>
                  <m:t>l</m:t>
                </m:r>
                <m:r>
                  <m:rPr>
                    <m:sty m:val="p"/>
                  </m:rPr>
                  <m:t>i</m:t>
                </m:r>
                <m:r>
                  <m:rPr>
                    <m:sty m:val="p"/>
                  </m:rPr>
                  <m:t>p</m:t>
                </m:r>
              </m:e>
            </m:box>
            <m:r>
              <m:rPr>
                <m:sty m:val="p"/>
              </m:rPr>
              <m:t>(</m:t>
            </m:r>
            <m:r>
              <m:rPr>
                <m:sty m:val="p"/>
              </m:rPr>
              <m:t>‖</m:t>
            </m:r>
            <m:sSub>
              <m:e>
                <m:r>
                  <m:rPr>
                    <m:sty m:val="i"/>
                  </m:rPr>
                  <m:t>𝐯</m:t>
                </m:r>
              </m:e>
              <m:sub>
                <m:r>
                  <m:rPr>
                    <m:sty m:val="i"/>
                  </m:rPr>
                  <m:t>A</m:t>
                </m:r>
              </m:sub>
            </m:sSub>
            <m:r>
              <m:rPr>
                <m:sty m:val="p"/>
              </m:rPr>
              <m:t>−</m:t>
            </m:r>
            <m:sSub>
              <m:e>
                <m:r>
                  <m:rPr>
                    <m:sty m:val="i"/>
                  </m:rPr>
                  <m:t>𝐯</m:t>
                </m:r>
              </m:e>
              <m:sub>
                <m:r>
                  <m:rPr>
                    <m:sty m:val="i"/>
                  </m:rPr>
                  <m:t>B</m:t>
                </m:r>
              </m:sub>
            </m:sSub>
            <m:r>
              <m:rPr>
                <m:sty m:val="p"/>
              </m:rPr>
              <m:t>‖</m:t>
            </m:r>
            <m:r>
              <m:rPr>
                <m:sty m:val="p"/>
              </m:rPr>
              <m:t>/</m:t>
            </m:r>
            <m:sSub>
              <m:e>
                <m:r>
                  <m:rPr>
                    <m:sty m:val="i"/>
                  </m:rPr>
                  <m:t>v</m:t>
                </m:r>
              </m:e>
              <m:sub>
                <m:box>
                  <m:e>
                    <m:r>
                      <m:rPr>
                        <m:nor/>
                      </m:rPr>
                      <m:t>ref</m:t>
                    </m:r>
                  </m:e>
                </m:box>
              </m:sub>
            </m:sSub>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，其中 </w:t>
      </w:r>
      <m:oMath>
        <m:box>
          <m:e>
            <m:sSub>
              <m:e>
                <m:r>
                  <m:rPr>
                    <m:sty m:val="i"/>
                  </m:rPr>
                  <m:t>v</m:t>
                </m:r>
              </m:e>
              <m:sub>
                <m:box>
                  <m:e>
                    <m:r>
                      <m:rPr>
                        <m:nor/>
                      </m:rPr>
                      <m:t>ref</m:t>
                    </m:r>
                  </m:e>
                </m:box>
              </m:sub>
            </m:sSub>
          </m:e>
        </m:box>
      </m:oMath>
      <w:r>
        <w:rPr>
          <w:rFonts w:ascii="微软雅黑" w:eastAsia="微软雅黑" w:hAnsi="微软雅黑"/>
          <w:sz w:val="18"/>
          <w:szCs w:val="18"/>
        </w:rPr>
        <w:t xml:space="preserve"> 为全局平均运动速度，低相对速度意味着两面片"同步运动"，粘连特征越强；切向滑移 </w:t>
      </w:r>
      <m:oMath>
        <m:box>
          <m:e>
            <m:limUpp>
              <m:e>
                <m:box>
                  <m:e>
                    <m:r>
                      <m:rPr>
                        <m:sty m:val="i"/>
                      </m:rPr>
                      <m:t>s</m:t>
                    </m:r>
                  </m:e>
                </m:box>
              </m:e>
              <m:lim>
                <m:r>
                  <m:rPr>
                    <m:sty m:val="p"/>
                  </m:rPr>
                  <m:t>^</m:t>
                </m:r>
              </m:lim>
            </m:limUpp>
          </m:e>
        </m:box>
      </m:oMath>
      <w:r>
        <w:rPr>
          <w:rFonts w:ascii="微软雅黑" w:eastAsia="微软雅黑" w:hAnsi="微软雅黑"/>
          <w:sz w:val="18"/>
          <w:szCs w:val="18"/>
        </w:rPr>
        <w:t xml:space="preserve"> 通过将接触点在切平面上的帧间位移投影累加并归一化得到，滑移越小说明无法"滑开"，粘连越严重。权重典型取值 </w:t>
      </w:r>
      <m:oMath>
        <m:box>
          <m:e>
            <m:sSub>
              <m:e>
                <m:r>
                  <m:rPr>
                    <m:sty m:val="i"/>
                  </m:rPr>
                  <m:t>α</m:t>
                </m:r>
              </m:e>
              <m:sub>
                <m:r>
                  <m:rPr>
                    <m:sty m:val="i"/>
                  </m:rPr>
                  <m:t>q</m:t>
                </m:r>
              </m:sub>
            </m:sSub>
            <m:r>
              <m:rPr>
                <m:sty m:val="p"/>
              </m:rPr>
              <m:t>=</m:t>
            </m:r>
            <m:r>
              <m:rPr>
                <m:sty m:val="p"/>
              </m:rPr>
              <m:t>0.25</m:t>
            </m:r>
            <m:r>
              <m:rPr>
                <m:sty m:val="p"/>
              </m:rPr>
              <m:t>,</m:t>
            </m:r>
            <m:sSub>
              <m:e>
                <m:r>
                  <m:rPr>
                    <m:sty m:val="i"/>
                  </m:rPr>
                  <m:t>α</m:t>
                </m:r>
              </m:e>
              <m:sub>
                <m:r>
                  <m:rPr>
                    <m:sty m:val="i"/>
                  </m:rPr>
                  <m:t>v</m:t>
                </m:r>
              </m:sub>
            </m:sSub>
            <m:r>
              <m:rPr>
                <m:sty m:val="p"/>
              </m:rPr>
              <m:t>=</m:t>
            </m:r>
            <m:r>
              <m:rPr>
                <m:sty m:val="p"/>
              </m:rPr>
              <m:t>0.2</m:t>
            </m:r>
            <m:r>
              <m:rPr>
                <m:sty m:val="p"/>
              </m:rPr>
              <m:t>,</m:t>
            </m:r>
            <m:sSub>
              <m:e>
                <m:r>
                  <m:rPr>
                    <m:sty m:val="i"/>
                  </m:rPr>
                  <m:t>α</m:t>
                </m:r>
              </m:e>
              <m:sub>
                <m:r>
                  <m:rPr>
                    <m:sty m:val="i"/>
                  </m:rPr>
                  <m:t>s</m:t>
                </m:r>
              </m:sub>
            </m:sSub>
            <m:r>
              <m:rPr>
                <m:sty m:val="p"/>
              </m:rPr>
              <m:t>=</m:t>
            </m:r>
            <m:r>
              <m:rPr>
                <m:sty m:val="p"/>
              </m:rPr>
              <m:t>0.2</m:t>
            </m:r>
            <m:r>
              <m:rPr>
                <m:sty m:val="p"/>
              </m:rPr>
              <m:t>,</m:t>
            </m:r>
            <m:sSub>
              <m:e>
                <m:r>
                  <m:rPr>
                    <m:sty m:val="i"/>
                  </m:rPr>
                  <m:t>α</m:t>
                </m:r>
              </m:e>
              <m:sub>
                <m:r>
                  <m:rPr>
                    <m:sty m:val="i"/>
                  </m:rPr>
                  <m:t>n</m:t>
                </m:r>
              </m:sub>
            </m:sSub>
            <m:r>
              <m:rPr>
                <m:sty m:val="p"/>
              </m:rPr>
              <m:t>=</m:t>
            </m:r>
            <m:r>
              <m:rPr>
                <m:sty m:val="p"/>
              </m:rPr>
              <m:t>0.15</m:t>
            </m:r>
            <m:r>
              <m:rPr>
                <m:sty m:val="p"/>
              </m:rPr>
              <m:t>,</m:t>
            </m:r>
            <m:sSub>
              <m:e>
                <m:r>
                  <m:rPr>
                    <m:sty m:val="i"/>
                  </m:rPr>
                  <m:t>α</m:t>
                </m:r>
              </m:e>
              <m:sub>
                <m:r>
                  <m:rPr>
                    <m:sty m:val="i"/>
                  </m:rPr>
                  <m:t>k</m:t>
                </m:r>
              </m:sub>
            </m:sSub>
            <m:r>
              <m:rPr>
                <m:sty m:val="p"/>
              </m:rPr>
              <m:t>=</m:t>
            </m:r>
            <m:r>
              <m:rPr>
                <m:sty m:val="p"/>
              </m:rPr>
              <m:t>0.2</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指标3：共线/翻折指标 </w:t>
      </w:r>
      <m:oMath>
        <m:box>
          <m:e>
            <m:sSub>
              <m:e>
                <m:r>
                  <m:rPr>
                    <m:sty m:val="i"/>
                  </m:rPr>
                  <m:t>m</m:t>
                </m:r>
              </m:e>
              <m:sub>
                <m:box>
                  <m:e>
                    <m:r>
                      <m:rPr>
                        <m:nor/>
                      </m:rPr>
                      <m:t>col</m:t>
                    </m:r>
                  </m:e>
                </m:box>
              </m:sub>
            </m:sSub>
          </m:e>
        </m:box>
      </m:oMath>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共线/翻折指标 </w:t>
      </w:r>
      <m:oMath>
        <m:box>
          <m:e>
            <m:sSub>
              <m:e>
                <m:r>
                  <m:rPr>
                    <m:sty m:val="i"/>
                  </m:rPr>
                  <m:t>m</m:t>
                </m:r>
              </m:e>
              <m:sub>
                <m:box>
                  <m:e>
                    <m:r>
                      <m:rPr>
                        <m:nor/>
                      </m:rPr>
                      <m:t>col</m:t>
                    </m:r>
                  </m:e>
                </m:box>
              </m:sub>
            </m:sSub>
          </m:e>
        </m:box>
      </m:oMath>
      <w:r>
        <w:rPr>
          <w:rFonts w:ascii="微软雅黑" w:eastAsia="微软雅黑" w:hAnsi="微软雅黑"/>
          <w:sz w:val="18"/>
          <w:szCs w:val="18"/>
        </w:rPr>
        <w:t xml:space="preserve"> 基于分离轴定理（SAT），通过计算顶点群组在候选轴上的投影重叠比 </w:t>
      </w:r>
      <m:oMath>
        <m:box>
          <m:e>
            <m:r>
              <m:rPr>
                <m:sty m:val="i"/>
              </m:rPr>
              <m:t>r</m:t>
            </m:r>
          </m:e>
        </m:box>
      </m:oMath>
      <w:r>
        <w:rPr>
          <w:rFonts w:ascii="微软雅黑" w:eastAsia="微软雅黑" w:hAnsi="微软雅黑"/>
          <w:sz w:val="18"/>
          <w:szCs w:val="18"/>
        </w:rPr>
        <w:t xml:space="preserve"> 与分离裕量 </w:t>
      </w:r>
      <m:oMath>
        <m:box>
          <m:e>
            <m:r>
              <m:rPr>
                <m:sty m:val="i"/>
              </m:rPr>
              <m:t>δ</m:t>
            </m:r>
          </m:e>
        </m:box>
      </m:oMath>
      <w:r>
        <w:rPr>
          <w:rFonts w:ascii="微软雅黑" w:eastAsia="微软雅黑" w:hAnsi="微软雅黑"/>
          <w:sz w:val="18"/>
          <w:szCs w:val="18"/>
        </w:rPr>
        <w:t xml:space="preserve"> 判定共线异常。令投影区间重叠比 </w:t>
      </w:r>
      <m:oMath>
        <m:box>
          <m:e>
            <m:r>
              <m:rPr>
                <m:sty m:val="i"/>
              </m:rPr>
              <m:t>r</m:t>
            </m:r>
            <m:r>
              <m:rPr>
                <m:sty m:val="p"/>
              </m:rPr>
              <m:t>(</m:t>
            </m:r>
            <m:r>
              <m:rPr>
                <m:sty m:val="i"/>
              </m:rPr>
              <m:t>𝐚</m:t>
            </m:r>
            <m:r>
              <m:rPr>
                <m:sty m:val="p"/>
              </m:rPr>
              <m:t>)</m:t>
            </m:r>
            <m:r>
              <m:rPr>
                <m:sty m:val="p"/>
              </m:rPr>
              <m:t>=</m:t>
            </m:r>
            <m:box>
              <m:e>
                <m:r>
                  <m:rPr>
                    <m:sty m:val="p"/>
                  </m:rPr>
                  <m:t>o</m:t>
                </m:r>
                <m:r>
                  <m:rPr>
                    <m:sty m:val="p"/>
                  </m:rPr>
                  <m:t>v</m:t>
                </m:r>
                <m:r>
                  <m:rPr>
                    <m:sty m:val="p"/>
                  </m:rPr>
                  <m:t>e</m:t>
                </m:r>
                <m:r>
                  <m:rPr>
                    <m:sty m:val="p"/>
                  </m:rPr>
                  <m:t>r</m:t>
                </m:r>
                <m:r>
                  <m:rPr>
                    <m:sty m:val="p"/>
                  </m:rPr>
                  <m:t>l</m:t>
                </m:r>
                <m:r>
                  <m:rPr>
                    <m:sty m:val="p"/>
                  </m:rPr>
                  <m:t>a</m:t>
                </m:r>
                <m:r>
                  <m:rPr>
                    <m:sty m:val="p"/>
                  </m:rPr>
                  <m:t>p</m:t>
                </m:r>
              </m:e>
            </m:box>
            <m:r>
              <m:rPr>
                <m:sty m:val="p"/>
              </m:rPr>
              <m:t>(</m:t>
            </m:r>
            <m:sSub>
              <m:e>
                <m:r>
                  <m:rPr>
                    <m:sty m:val="i"/>
                  </m:rPr>
                  <m:t>I</m:t>
                </m:r>
              </m:e>
              <m:sub>
                <m:r>
                  <m:rPr>
                    <m:sty m:val="i"/>
                  </m:rPr>
                  <m:t>A</m:t>
                </m:r>
              </m:sub>
            </m:sSub>
            <m:r>
              <m:rPr>
                <m:sty m:val="p"/>
              </m:rPr>
              <m:t>,</m:t>
            </m:r>
            <m:sSub>
              <m:e>
                <m:r>
                  <m:rPr>
                    <m:sty m:val="i"/>
                  </m:rPr>
                  <m:t>I</m:t>
                </m:r>
              </m:e>
              <m:sub>
                <m:r>
                  <m:rPr>
                    <m:sty m:val="i"/>
                  </m:rPr>
                  <m:t>B</m:t>
                </m:r>
              </m:sub>
            </m:sSub>
            <m:r>
              <m:rPr>
                <m:sty m:val="p"/>
              </m:rPr>
              <m:t>)</m:t>
            </m:r>
            <m:r>
              <m:rPr>
                <m:sty m:val="p"/>
              </m:rPr>
              <m:t>/</m:t>
            </m:r>
            <m:r>
              <m:rPr>
                <m:sty m:val="p"/>
              </m:rPr>
              <m:t>min</m:t>
            </m:r>
            <m:r>
              <m:rPr>
                <m:sty m:val="p"/>
              </m:rPr>
              <m:t>(</m:t>
            </m:r>
            <m:r>
              <m:rPr>
                <m:sty m:val="p"/>
              </m:rPr>
              <m:t>|</m:t>
            </m:r>
            <m:sSub>
              <m:e>
                <m:r>
                  <m:rPr>
                    <m:sty m:val="i"/>
                  </m:rPr>
                  <m:t>I</m:t>
                </m:r>
              </m:e>
              <m:sub>
                <m:r>
                  <m:rPr>
                    <m:sty m:val="i"/>
                  </m:rPr>
                  <m:t>A</m:t>
                </m:r>
              </m:sub>
            </m:sSub>
            <m:r>
              <m:rPr>
                <m:sty m:val="p"/>
              </m:rPr>
              <m:t>|</m:t>
            </m:r>
            <m:r>
              <m:rPr>
                <m:sty m:val="p"/>
              </m:rPr>
              <m:t>,</m:t>
            </m:r>
            <m:r>
              <m:rPr>
                <m:sty m:val="p"/>
              </m:rPr>
              <m:t>|</m:t>
            </m:r>
            <m:sSub>
              <m:e>
                <m:r>
                  <m:rPr>
                    <m:sty m:val="i"/>
                  </m:rPr>
                  <m:t>I</m:t>
                </m:r>
              </m:e>
              <m:sub>
                <m:r>
                  <m:rPr>
                    <m:sty m:val="i"/>
                  </m:rPr>
                  <m:t>B</m:t>
                </m:r>
              </m:sub>
            </m:sSub>
            <m:r>
              <m:rPr>
                <m:sty m:val="p"/>
              </m:rPr>
              <m:t>|</m:t>
            </m:r>
            <m:r>
              <m:rPr>
                <m:sty m:val="p"/>
              </m:rPr>
              <m:t>)</m:t>
            </m:r>
          </m:e>
        </m:box>
      </m:oMath>
      <w:r>
        <w:rPr>
          <w:rFonts w:ascii="微软雅黑" w:eastAsia="微软雅黑" w:hAnsi="微软雅黑"/>
          <w:sz w:val="18"/>
          <w:szCs w:val="18"/>
        </w:rPr>
        <w:t xml:space="preserve">，当 </w:t>
      </w:r>
      <m:oMath>
        <m:box>
          <m:e>
            <m:r>
              <m:rPr>
                <m:sty m:val="i"/>
              </m:rPr>
              <m:t>r</m:t>
            </m:r>
            <m:r>
              <m:rPr>
                <m:sty m:val="p"/>
              </m:rPr>
              <m:t>&gt;</m:t>
            </m:r>
            <m:sSub>
              <m:e>
                <m:r>
                  <m:rPr>
                    <m:sty m:val="i"/>
                  </m:rPr>
                  <m:t>θ</m:t>
                </m:r>
              </m:e>
              <m:sub>
                <m:r>
                  <m:rPr>
                    <m:sty m:val="i"/>
                  </m:rPr>
                  <m:t>r</m:t>
                </m:r>
              </m:sub>
            </m:sSub>
          </m:e>
        </m:box>
      </m:oMath>
      <w:r>
        <w:rPr>
          <w:rFonts w:ascii="微软雅黑" w:eastAsia="微软雅黑" w:hAnsi="微软雅黑"/>
          <w:sz w:val="18"/>
          <w:szCs w:val="18"/>
        </w:rPr>
        <w:t xml:space="preserve">（阈值）时判定为共线异常；同时结合局部边链角度变化与曲率突变量，将各子项归一化后线性加权得到 </w:t>
      </w:r>
      <m:oMath>
        <m:box>
          <m:e>
            <m:sSub>
              <m:e>
                <m:r>
                  <m:rPr>
                    <m:sty m:val="i"/>
                  </m:rPr>
                  <m:t>m</m:t>
                </m:r>
              </m:e>
              <m:sub>
                <m:box>
                  <m:e>
                    <m:r>
                      <m:rPr>
                        <m:nor/>
                      </m:rPr>
                      <m:t>col</m:t>
                    </m:r>
                  </m:e>
                </m:box>
              </m:sub>
            </m:sSub>
            <m:r>
              <m:rPr>
                <m:sty m:val="p"/>
              </m:rPr>
              <m:t>∈</m:t>
            </m:r>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。本指标在本发明的闭环评估框架中以可插拔模块的形式集成，完整数学推导与工程实现可由独立的 SAT 共线/形变检测方案提供。</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指标4：能量异常指标 </w:t>
      </w:r>
      <m:oMath>
        <m:box>
          <m:e>
            <m:sSub>
              <m:e>
                <m:r>
                  <m:rPr>
                    <m:sty m:val="i"/>
                  </m:rPr>
                  <m:t>m</m:t>
                </m:r>
              </m:e>
              <m:sub>
                <m:box>
                  <m:e>
                    <m:r>
                      <m:rPr>
                        <m:nor/>
                      </m:rPr>
                      <m:t>eng</m:t>
                    </m:r>
                  </m:e>
                </m:box>
              </m:sub>
            </m:sSub>
          </m:e>
        </m:box>
      </m:oMath>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基于相邻帧形变量变化率（局部应变能增量）或顶点速度方差计算：</w:t>
      </w:r>
    </w:p>
    <w:p>
      <w:pPr>
        <w:spacing w:line="276" w:lineRule="auto"/>
        <w:rPr>
          <w:rFonts w:ascii="微软雅黑" w:eastAsia="微软雅黑" w:hAnsi="微软雅黑"/>
          <w:sz w:val="18"/>
          <w:szCs w:val="18"/>
        </w:rPr>
      </w:pPr>
      <m:oMathPara>
        <m:oMath>
          <m:box>
            <m:e>
              <m:sSub>
                <m:e>
                  <m:r>
                    <m:rPr>
                      <m:sty m:val="i"/>
                    </m:rPr>
                    <m:t>m</m:t>
                  </m:r>
                </m:e>
                <m:sub>
                  <m:box>
                    <m:e>
                      <m:r>
                        <m:rPr>
                          <m:nor/>
                        </m:rPr>
                        <m:t>eng</m:t>
                      </m:r>
                    </m:e>
                  </m:box>
                </m:sub>
              </m:sSub>
              <m:r>
                <m:rPr>
                  <m:sty m:val="p"/>
                </m:rPr>
                <m:t>=</m:t>
              </m:r>
              <m:f>
                <m:num>
                  <m:box>
                    <m:e>
                      <m:r>
                        <m:rPr>
                          <m:sty m:val="p"/>
                        </m:rPr>
                        <m:t>1</m:t>
                      </m:r>
                    </m:e>
                  </m:box>
                </m:num>
                <m:den>
                  <m:box>
                    <m:e>
                      <m:r>
                        <m:rPr>
                          <m:sty m:val="p"/>
                        </m:rPr>
                        <m:t>|</m:t>
                      </m:r>
                      <m:r>
                        <m:rPr>
                          <m:sty m:val="i"/>
                        </m:rPr>
                        <m:t>𝒩</m:t>
                      </m:r>
                      <m:r>
                        <m:rPr>
                          <m:sty m:val="p"/>
                        </m:rPr>
                        <m:t>(</m:t>
                      </m:r>
                      <m:r>
                        <m:rPr>
                          <m:sty m:val="i"/>
                        </m:rPr>
                        <m:t>v</m:t>
                      </m:r>
                      <m:r>
                        <m:rPr>
                          <m:sty m:val="p"/>
                        </m:rPr>
                        <m:t>)</m:t>
                      </m:r>
                      <m:r>
                        <m:rPr>
                          <m:sty m:val="p"/>
                        </m:rPr>
                        <m:t>|</m:t>
                      </m:r>
                    </m:e>
                  </m:box>
                </m:den>
              </m:f>
              <m:nary>
                <m:naryPr>
                  <m:chr m:val="∑"/>
                  <m:limLoc m:val="undOvr"/>
                  <m:supHide m:val="1"/>
                </m:naryPr>
                <m:sub>
                  <m:box>
                    <m:e>
                      <m:r>
                        <m:rPr>
                          <m:sty m:val="i"/>
                        </m:rPr>
                        <m:t>u</m:t>
                      </m:r>
                      <m:r>
                        <m:rPr>
                          <m:sty m:val="p"/>
                        </m:rPr>
                        <m:t>∈</m:t>
                      </m:r>
                      <m:r>
                        <m:rPr>
                          <m:sty m:val="i"/>
                        </m:rPr>
                        <m:t>𝒩</m:t>
                      </m:r>
                      <m:r>
                        <m:rPr>
                          <m:sty m:val="p"/>
                        </m:rPr>
                        <m:t>(</m:t>
                      </m:r>
                      <m:r>
                        <m:rPr>
                          <m:sty m:val="i"/>
                        </m:rPr>
                        <m:t>v</m:t>
                      </m:r>
                      <m:r>
                        <m:rPr>
                          <m:sty m:val="p"/>
                        </m:rPr>
                        <m:t>)</m:t>
                      </m:r>
                    </m:e>
                  </m:box>
                </m:sub>
                <m:sup/>
                <m:e>
                  <m:box>
                    <m:e>
                      <m:d>
                        <m:dPr>
                          <m:begChr m:val="|"/>
                          <m:endChr m:val="|"/>
                        </m:dPr>
                        <m:e>
                          <m:box>
                            <m:e>
                              <m:r>
                                <m:rPr>
                                  <m:sty m:val="p"/>
                                </m:rPr>
                                <m:t>‖</m:t>
                              </m:r>
                              <m:sSub>
                                <m:e>
                                  <m:r>
                                    <m:rPr>
                                      <m:sty m:val="i"/>
                                    </m:rPr>
                                    <m:t>𝐯</m:t>
                                  </m:r>
                                </m:e>
                                <m:sub>
                                  <m:r>
                                    <m:rPr>
                                      <m:sty m:val="i"/>
                                    </m:rPr>
                                    <m:t>t</m:t>
                                  </m:r>
                                </m:sub>
                              </m:sSub>
                              <m:r>
                                <m:rPr>
                                  <m:sty m:val="p"/>
                                </m:rPr>
                                <m:t>−</m:t>
                              </m:r>
                              <m:sSub>
                                <m:e>
                                  <m:r>
                                    <m:rPr>
                                      <m:sty m:val="i"/>
                                    </m:rPr>
                                    <m:t>𝐮</m:t>
                                  </m:r>
                                </m:e>
                                <m:sub>
                                  <m:r>
                                    <m:rPr>
                                      <m:sty m:val="i"/>
                                    </m:rPr>
                                    <m:t>t</m:t>
                                  </m:r>
                                </m:sub>
                              </m:sSub>
                              <m:r>
                                <m:rPr>
                                  <m:sty m:val="p"/>
                                </m:rPr>
                                <m:t>‖</m:t>
                              </m:r>
                              <m:r>
                                <m:rPr>
                                  <m:sty m:val="p"/>
                                </m:rPr>
                                <m:t>−</m:t>
                              </m:r>
                              <m:r>
                                <m:rPr>
                                  <m:sty m:val="p"/>
                                </m:rPr>
                                <m:t>‖</m:t>
                              </m:r>
                              <m:sSub>
                                <m:e>
                                  <m:r>
                                    <m:rPr>
                                      <m:sty m:val="i"/>
                                    </m:rPr>
                                    <m:t>𝐯</m:t>
                                  </m:r>
                                </m:e>
                                <m:sub>
                                  <m:box>
                                    <m:e>
                                      <m:r>
                                        <m:rPr>
                                          <m:sty m:val="i"/>
                                        </m:rPr>
                                        <m:t>t</m:t>
                                      </m:r>
                                      <m:r>
                                        <m:rPr>
                                          <m:sty m:val="p"/>
                                        </m:rPr>
                                        <m:t>−</m:t>
                                      </m:r>
                                      <m:r>
                                        <m:rPr>
                                          <m:sty m:val="p"/>
                                        </m:rPr>
                                        <m:t>1</m:t>
                                      </m:r>
                                    </m:e>
                                  </m:box>
                                </m:sub>
                              </m:sSub>
                              <m:r>
                                <m:rPr>
                                  <m:sty m:val="p"/>
                                </m:rPr>
                                <m:t>−</m:t>
                              </m:r>
                              <m:sSub>
                                <m:e>
                                  <m:r>
                                    <m:rPr>
                                      <m:sty m:val="i"/>
                                    </m:rPr>
                                    <m:t>𝐮</m:t>
                                  </m:r>
                                </m:e>
                                <m:sub>
                                  <m:box>
                                    <m:e>
                                      <m:r>
                                        <m:rPr>
                                          <m:sty m:val="i"/>
                                        </m:rPr>
                                        <m:t>t</m:t>
                                      </m:r>
                                      <m:r>
                                        <m:rPr>
                                          <m:sty m:val="p"/>
                                        </m:rPr>
                                        <m:t>−</m:t>
                                      </m:r>
                                      <m:r>
                                        <m:rPr>
                                          <m:sty m:val="p"/>
                                        </m:rPr>
                                        <m:t>1</m:t>
                                      </m:r>
                                    </m:e>
                                  </m:box>
                                </m:sub>
                              </m:sSub>
                              <m:r>
                                <m:rPr>
                                  <m:sty m:val="p"/>
                                </m:rPr>
                                <m:t>‖</m:t>
                              </m:r>
                            </m:e>
                          </m:box>
                        </m:e>
                      </m:d>
                    </m:e>
                  </m:box>
                  <m:r>
                    <m:rPr>
                      <m:sty m:val="p"/>
                    </m:rPr>
                    <m:t>.</m:t>
                  </m:r>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该指标反映顶点 </w:t>
      </w:r>
      <m:oMath>
        <m:box>
          <m:e>
            <m:r>
              <m:rPr>
                <m:sty m:val="i"/>
              </m:rPr>
              <m:t>v</m:t>
            </m:r>
          </m:e>
        </m:box>
      </m:oMath>
      <w:r>
        <w:rPr>
          <w:rFonts w:ascii="微软雅黑" w:eastAsia="微软雅黑" w:hAnsi="微软雅黑"/>
          <w:sz w:val="18"/>
          <w:szCs w:val="18"/>
        </w:rPr>
        <w:t xml:space="preserve"> 的一阶邻域 </w:t>
      </w:r>
      <m:oMath>
        <m:box>
          <m:e>
            <m:r>
              <m:rPr>
                <m:sty m:val="i"/>
              </m:rPr>
              <m:t>𝒩</m:t>
            </m:r>
            <m:r>
              <m:rPr>
                <m:sty m:val="p"/>
              </m:rPr>
              <m:t>(</m:t>
            </m:r>
            <m:r>
              <m:rPr>
                <m:sty m:val="i"/>
              </m:rPr>
              <m:t>v</m:t>
            </m:r>
            <m:r>
              <m:rPr>
                <m:sty m:val="p"/>
              </m:rPr>
              <m:t>)</m:t>
            </m:r>
          </m:e>
        </m:box>
      </m:oMath>
      <w:r>
        <w:rPr>
          <w:rFonts w:ascii="微软雅黑" w:eastAsia="微软雅黑" w:hAnsi="微软雅黑"/>
          <w:sz w:val="18"/>
          <w:szCs w:val="18"/>
        </w:rPr>
        <w:t xml:space="preserve"> 在相邻帧间的局部边长变化之和，本质上是离散Green-Lagrange应变张量的一阶近似。当蒙皮结果出现局部体积膨胀、异常压缩或骨骼权重突变时，</w:t>
      </w:r>
      <m:oMath>
        <m:box>
          <m:e>
            <m:sSub>
              <m:e>
                <m:r>
                  <m:rPr>
                    <m:sty m:val="i"/>
                  </m:rPr>
                  <m:t>m</m:t>
                </m:r>
              </m:e>
              <m:sub>
                <m:box>
                  <m:e>
                    <m:r>
                      <m:rPr>
                        <m:nor/>
                      </m:rPr>
                      <m:t>eng</m:t>
                    </m:r>
                  </m:e>
                </m:box>
              </m:sub>
            </m:sSub>
          </m:e>
        </m:box>
      </m:oMath>
      <w:r>
        <w:rPr>
          <w:rFonts w:ascii="微软雅黑" w:eastAsia="微软雅黑" w:hAnsi="微软雅黑"/>
          <w:sz w:val="18"/>
          <w:szCs w:val="18"/>
        </w:rPr>
        <w:t xml:space="preserve"> 值会显著升高。实际使用中，可进一步引入二阶差分变体 </w:t>
      </w:r>
      <m:oMath>
        <m:box>
          <m:e>
            <m:sSubSup>
              <m:e>
                <m:r>
                  <m:rPr>
                    <m:sty m:val="i"/>
                  </m:rPr>
                  <m:t>m</m:t>
                </m:r>
              </m:e>
              <m:sub>
                <m:box>
                  <m:e>
                    <m:r>
                      <m:rPr>
                        <m:nor/>
                      </m:rPr>
                      <m:t>eng</m:t>
                    </m:r>
                  </m:e>
                </m:box>
              </m:sub>
              <m:sup>
                <m:box>
                  <m:e>
                    <m:r>
                      <m:rPr>
                        <m:sty m:val="p"/>
                      </m:rPr>
                      <m:t>(</m:t>
                    </m:r>
                    <m:r>
                      <m:rPr>
                        <m:sty m:val="p"/>
                      </m:rPr>
                      <m:t>2</m:t>
                    </m:r>
                    <m:r>
                      <m:rPr>
                        <m:sty m:val="p"/>
                      </m:rPr>
                      <m:t>)</m:t>
                    </m:r>
                  </m:e>
                </m:box>
              </m:sup>
            </m:sSubSup>
            <m:r>
              <m:rPr>
                <m:sty m:val="p"/>
              </m:rPr>
              <m:t>=</m:t>
            </m:r>
            <m:r>
              <m:rPr>
                <m:sty m:val="p"/>
              </m:rPr>
              <m:t>|</m:t>
            </m:r>
            <m:sSub>
              <m:e>
                <m:r>
                  <m:rPr>
                    <m:sty m:val="i"/>
                  </m:rPr>
                  <m:t>m</m:t>
                </m:r>
              </m:e>
              <m:sub>
                <m:box>
                  <m:e>
                    <m:r>
                      <m:rPr>
                        <m:nor/>
                      </m:rPr>
                      <m:t>eng</m:t>
                    </m:r>
                    <m:r>
                      <m:rPr>
                        <m:sty m:val="p"/>
                      </m:rPr>
                      <m:t>,</m:t>
                    </m:r>
                    <m:r>
                      <m:rPr>
                        <m:sty m:val="i"/>
                      </m:rPr>
                      <m:t>t</m:t>
                    </m:r>
                  </m:e>
                </m:box>
              </m:sub>
            </m:sSub>
            <m:r>
              <m:rPr>
                <m:sty m:val="p"/>
              </m:rPr>
              <m:t>−</m:t>
            </m:r>
            <m:sSub>
              <m:e>
                <m:r>
                  <m:rPr>
                    <m:sty m:val="i"/>
                  </m:rPr>
                  <m:t>m</m:t>
                </m:r>
              </m:e>
              <m:sub>
                <m:box>
                  <m:e>
                    <m:r>
                      <m:rPr>
                        <m:nor/>
                      </m:rPr>
                      <m:t>eng</m:t>
                    </m:r>
                    <m:r>
                      <m:rPr>
                        <m:sty m:val="p"/>
                      </m:rPr>
                      <m:t>,</m:t>
                    </m:r>
                    <m:r>
                      <m:rPr>
                        <m:sty m:val="i"/>
                      </m:rPr>
                      <m:t>t</m:t>
                    </m:r>
                    <m:r>
                      <m:rPr>
                        <m:sty m:val="p"/>
                      </m:rPr>
                      <m:t>−</m:t>
                    </m:r>
                    <m:r>
                      <m:rPr>
                        <m:sty m:val="p"/>
                      </m:rPr>
                      <m:t>1</m:t>
                    </m:r>
                  </m:e>
                </m:box>
              </m:sub>
            </m:sSub>
            <m:r>
              <m:rPr>
                <m:sty m:val="p"/>
              </m:rPr>
              <m:t>|</m:t>
            </m:r>
          </m:e>
        </m:box>
      </m:oMath>
      <w:r>
        <w:rPr>
          <w:rFonts w:ascii="微软雅黑" w:eastAsia="微软雅黑" w:hAnsi="微软雅黑"/>
          <w:sz w:val="18"/>
          <w:szCs w:val="18"/>
        </w:rPr>
        <w:t xml:space="preserve">，捕获能量突变的加速度信息，对"骤然抖动"类异常更加灵敏。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指标5：边界连续性指标 </w:t>
      </w:r>
      <m:oMath>
        <m:box>
          <m:e>
            <m:sSub>
              <m:e>
                <m:r>
                  <m:rPr>
                    <m:sty m:val="i"/>
                  </m:rPr>
                  <m:t>m</m:t>
                </m:r>
              </m:e>
              <m:sub>
                <m:box>
                  <m:e>
                    <m:r>
                      <m:rPr>
                        <m:nor/>
                      </m:rPr>
                      <m:t>bdry</m:t>
                    </m:r>
                  </m:e>
                </m:box>
              </m:sub>
            </m:sSub>
          </m:e>
        </m:box>
      </m:oMath>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在关键部位边界点上，计算速度方向和法线方向的跨帧一致性得分：</w:t>
      </w:r>
    </w:p>
    <w:p>
      <w:pPr>
        <w:spacing w:line="276" w:lineRule="auto"/>
        <w:rPr>
          <w:rFonts w:ascii="微软雅黑" w:eastAsia="微软雅黑" w:hAnsi="微软雅黑"/>
          <w:sz w:val="18"/>
          <w:szCs w:val="18"/>
        </w:rPr>
      </w:pPr>
      <m:oMathPara>
        <m:oMath>
          <m:box>
            <m:e>
              <m:sSub>
                <m:e>
                  <m:r>
                    <m:rPr>
                      <m:sty m:val="i"/>
                    </m:rPr>
                    <m:t>m</m:t>
                  </m:r>
                </m:e>
                <m:sub>
                  <m:box>
                    <m:e>
                      <m:r>
                        <m:rPr>
                          <m:nor/>
                        </m:rPr>
                        <m:t>bdry</m:t>
                      </m:r>
                    </m:e>
                  </m:box>
                </m:sub>
              </m:sSub>
              <m:r>
                <m:rPr>
                  <m:sty m:val="p"/>
                </m:rPr>
                <m:t>=</m:t>
              </m:r>
              <m:r>
                <m:rPr>
                  <m:sty m:val="p"/>
                </m:rPr>
                <m:t>1</m:t>
              </m:r>
              <m:r>
                <m:rPr>
                  <m:sty m:val="p"/>
                </m:rPr>
                <m:t>−</m:t>
              </m:r>
              <m:f>
                <m:num>
                  <m:box>
                    <m:e>
                      <m:r>
                        <m:rPr>
                          <m:sty m:val="p"/>
                        </m:rPr>
                        <m:t>1</m:t>
                      </m:r>
                    </m:e>
                  </m:box>
                </m:num>
                <m:den>
                  <m:box>
                    <m:e>
                      <m:r>
                        <m:rPr>
                          <m:sty m:val="p"/>
                        </m:rPr>
                        <m:t>|</m:t>
                      </m:r>
                      <m:r>
                        <m:rPr>
                          <m:sty m:val="p"/>
                        </m:rPr>
                        <m:t>∂</m:t>
                      </m:r>
                      <m:r>
                        <m:rPr>
                          <m:sty m:val="i"/>
                        </m:rPr>
                        <m:t>𝒱</m:t>
                      </m:r>
                      <m:r>
                        <m:rPr>
                          <m:sty m:val="p"/>
                        </m:rPr>
                        <m:t>|</m:t>
                      </m:r>
                    </m:e>
                  </m:box>
                </m:den>
              </m:f>
              <m:nary>
                <m:naryPr>
                  <m:chr m:val="∑"/>
                  <m:limLoc m:val="undOvr"/>
                  <m:supHide m:val="1"/>
                </m:naryPr>
                <m:sub>
                  <m:box>
                    <m:e>
                      <m:r>
                        <m:rPr>
                          <m:sty m:val="i"/>
                        </m:rPr>
                        <m:t>v</m:t>
                      </m:r>
                      <m:r>
                        <m:rPr>
                          <m:sty m:val="p"/>
                        </m:rPr>
                        <m:t>∈</m:t>
                      </m:r>
                      <m:r>
                        <m:rPr>
                          <m:sty m:val="p"/>
                        </m:rPr>
                        <m:t>∂</m:t>
                      </m:r>
                      <m:r>
                        <m:rPr>
                          <m:sty m:val="i"/>
                        </m:rPr>
                        <m:t>𝒱</m:t>
                      </m:r>
                    </m:e>
                  </m:box>
                </m:sub>
                <m:sup/>
                <m:e>
                  <m:r>
                    <m:rPr>
                      <m:sty m:val="p"/>
                    </m:rPr>
                    <m:t>cos</m:t>
                  </m:r>
                  <m:r>
                    <m:rPr>
                      <m:sty m:val="p"/>
                    </m:rPr>
                    <m:t>∠</m:t>
                  </m:r>
                  <m:r>
                    <m:rPr>
                      <m:sty m:val="p"/>
                    </m:rPr>
                    <m:t>(</m:t>
                  </m:r>
                  <m:sSub>
                    <m:e>
                      <m:limUpp>
                        <m:e>
                          <m:box>
                            <m:e>
                              <m:r>
                                <m:rPr>
                                  <m:sty m:val="i"/>
                                </m:rPr>
                                <m:t>𝐯</m:t>
                              </m:r>
                            </m:e>
                          </m:box>
                        </m:e>
                        <m:lim>
                          <m:r>
                            <m:rPr>
                              <m:sty m:val="p"/>
                            </m:rPr>
                            <m:t>˙</m:t>
                          </m:r>
                        </m:lim>
                      </m:limUpp>
                    </m:e>
                    <m:sub>
                      <m:r>
                        <m:rPr>
                          <m:sty m:val="i"/>
                        </m:rPr>
                        <m:t>t</m:t>
                      </m:r>
                    </m:sub>
                  </m:sSub>
                  <m:r>
                    <m:rPr>
                      <m:sty m:val="p"/>
                    </m:rPr>
                    <m:t>,</m:t>
                  </m:r>
                  <m:sSub>
                    <m:e>
                      <m:limUpp>
                        <m:e>
                          <m:box>
                            <m:e>
                              <m:r>
                                <m:rPr>
                                  <m:sty m:val="i"/>
                                </m:rPr>
                                <m:t>𝐯</m:t>
                              </m:r>
                            </m:e>
                          </m:box>
                        </m:e>
                        <m:lim>
                          <m:r>
                            <m:rPr>
                              <m:sty m:val="p"/>
                            </m:rPr>
                            <m:t>˙</m:t>
                          </m:r>
                        </m:lim>
                      </m:limUpp>
                    </m:e>
                    <m:sub>
                      <m:box>
                        <m:e>
                          <m:r>
                            <m:rPr>
                              <m:sty m:val="i"/>
                            </m:rPr>
                            <m:t>t</m:t>
                          </m:r>
                          <m:r>
                            <m:rPr>
                              <m:sty m:val="p"/>
                            </m:rPr>
                            <m:t>−</m:t>
                          </m:r>
                          <m:r>
                            <m:rPr>
                              <m:sty m:val="p"/>
                            </m:rPr>
                            <m:t>1</m:t>
                          </m:r>
                        </m:e>
                      </m:box>
                    </m:sub>
                  </m:sSub>
                  <m:r>
                    <m:rPr>
                      <m:sty m:val="p"/>
                    </m:rPr>
                    <m:t>)</m:t>
                  </m:r>
                  <m:r>
                    <m:rPr>
                      <m:sty m:val="p"/>
                    </m:rPr>
                    <m:t>.</m:t>
                  </m:r>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p"/>
              </m:rPr>
              <m:t>∂</m:t>
            </m:r>
            <m:r>
              <m:rPr>
                <m:sty m:val="i"/>
              </m:rPr>
              <m:t>𝒱</m:t>
            </m:r>
          </m:e>
        </m:box>
      </m:oMath>
      <w:r>
        <w:rPr>
          <w:rFonts w:ascii="微软雅黑" w:eastAsia="微软雅黑" w:hAnsi="微软雅黑"/>
          <w:sz w:val="18"/>
          <w:szCs w:val="18"/>
        </w:rPr>
        <w:t xml:space="preserve"> 为部位边界顶点集合（如布料与躯干交接处的一圈顶点），</w:t>
      </w:r>
      <m:oMath>
        <m:box>
          <m:e>
            <m:sSub>
              <m:e>
                <m:limUpp>
                  <m:e>
                    <m:box>
                      <m:e>
                        <m:r>
                          <m:rPr>
                            <m:sty m:val="i"/>
                          </m:rPr>
                          <m:t>𝐯</m:t>
                        </m:r>
                      </m:e>
                    </m:box>
                  </m:e>
                  <m:lim>
                    <m:r>
                      <m:rPr>
                        <m:sty m:val="p"/>
                      </m:rPr>
                      <m:t>˙</m:t>
                    </m:r>
                  </m:lim>
                </m:limUpp>
              </m:e>
              <m:sub>
                <m:r>
                  <m:rPr>
                    <m:sty m:val="i"/>
                  </m:rPr>
                  <m:t>t</m:t>
                </m:r>
              </m:sub>
            </m:sSub>
            <m:r>
              <m:rPr>
                <m:sty m:val="p"/>
              </m:rPr>
              <m:t>=</m:t>
            </m:r>
            <m:sSub>
              <m:e>
                <m:r>
                  <m:rPr>
                    <m:sty m:val="i"/>
                  </m:rPr>
                  <m:t>𝐯</m:t>
                </m:r>
              </m:e>
              <m:sub>
                <m:r>
                  <m:rPr>
                    <m:sty m:val="i"/>
                  </m:rPr>
                  <m:t>t</m:t>
                </m:r>
              </m:sub>
            </m:sSub>
            <m:r>
              <m:rPr>
                <m:sty m:val="p"/>
              </m:rPr>
              <m:t>−</m:t>
            </m:r>
            <m:sSub>
              <m:e>
                <m:r>
                  <m:rPr>
                    <m:sty m:val="i"/>
                  </m:rPr>
                  <m:t>𝐯</m:t>
                </m:r>
              </m:e>
              <m:sub>
                <m:box>
                  <m:e>
                    <m:r>
                      <m:rPr>
                        <m:sty m:val="i"/>
                      </m:rPr>
                      <m:t>t</m:t>
                    </m:r>
                    <m:r>
                      <m:rPr>
                        <m:sty m:val="p"/>
                      </m:rPr>
                      <m:t>−</m:t>
                    </m:r>
                    <m:r>
                      <m:rPr>
                        <m:sty m:val="p"/>
                      </m:rPr>
                      <m:t>1</m:t>
                    </m:r>
                  </m:e>
                </m:box>
              </m:sub>
            </m:sSub>
          </m:e>
        </m:box>
      </m:oMath>
      <w:r>
        <w:rPr>
          <w:rFonts w:ascii="微软雅黑" w:eastAsia="微软雅黑" w:hAnsi="微软雅黑"/>
          <w:sz w:val="18"/>
          <w:szCs w:val="18"/>
        </w:rPr>
        <w:t xml:space="preserve"> 为帧间速度向量。当边界处权重分配不连续时，相邻帧速度方向会出现突变，余弦值趋近于零或负值，</w:t>
      </w:r>
      <m:oMath>
        <m:box>
          <m:e>
            <m:sSub>
              <m:e>
                <m:r>
                  <m:rPr>
                    <m:sty m:val="i"/>
                  </m:rPr>
                  <m:t>m</m:t>
                </m:r>
              </m:e>
              <m:sub>
                <m:box>
                  <m:e>
                    <m:r>
                      <m:rPr>
                        <m:nor/>
                      </m:rPr>
                      <m:t>bdry</m:t>
                    </m:r>
                  </m:e>
                </m:box>
              </m:sub>
            </m:sSub>
          </m:e>
        </m:box>
      </m:oMath>
      <w:r>
        <w:rPr>
          <w:rFonts w:ascii="微软雅黑" w:eastAsia="微软雅黑" w:hAnsi="微软雅黑"/>
          <w:sz w:val="18"/>
          <w:szCs w:val="18"/>
        </w:rPr>
        <w:t xml:space="preserve"> 升高。该指标对于检测权重突变引起的边界撕裂和接缝抖动具有较高灵敏度。实际实现中，</w:t>
      </w:r>
      <m:oMath>
        <m:box>
          <m:e>
            <m:r>
              <m:rPr>
                <m:sty m:val="p"/>
              </m:rPr>
              <m:t>∂</m:t>
            </m:r>
            <m:r>
              <m:rPr>
                <m:sty m:val="i"/>
              </m:rPr>
              <m:t>𝒱</m:t>
            </m:r>
          </m:e>
        </m:box>
      </m:oMath>
      <w:r>
        <w:rPr>
          <w:rFonts w:ascii="微软雅黑" w:eastAsia="微软雅黑" w:hAnsi="微软雅黑"/>
          <w:sz w:val="18"/>
          <w:szCs w:val="18"/>
        </w:rPr>
        <w:t xml:space="preserve"> 的提取方式为：将部件分组映射 </w:t>
      </w:r>
      <m:oMath>
        <m:box>
          <m:e>
            <m:r>
              <m:rPr>
                <m:sty m:val="i"/>
              </m:rPr>
              <m:t>𝒫</m:t>
            </m:r>
          </m:e>
        </m:box>
      </m:oMath>
      <w:r>
        <w:rPr>
          <w:rFonts w:ascii="微软雅黑" w:eastAsia="微软雅黑" w:hAnsi="微软雅黑"/>
          <w:sz w:val="18"/>
          <w:szCs w:val="18"/>
        </w:rPr>
        <w:t xml:space="preserve"> 中不同组标签的交界边上的顶点取并集，再按拓扑排序形成有序边界环。</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4.2.3 归一化与自适应阈值</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对任意指标 </w:t>
      </w:r>
      <m:oMath>
        <m:box>
          <m:e>
            <m:sSub>
              <m:e>
                <m:r>
                  <m:rPr>
                    <m:sty m:val="i"/>
                  </m:rPr>
                  <m:t>m</m:t>
                </m:r>
              </m:e>
              <m:sub>
                <m:r>
                  <m:rPr>
                    <m:sty m:val="i"/>
                  </m:rPr>
                  <m:t>i</m:t>
                </m:r>
              </m:sub>
            </m:sSub>
          </m:e>
        </m:box>
      </m:oMath>
      <w:r>
        <w:rPr>
          <w:rFonts w:ascii="微软雅黑" w:eastAsia="微软雅黑" w:hAnsi="微软雅黑"/>
          <w:sz w:val="18"/>
          <w:szCs w:val="18"/>
        </w:rPr>
        <w:t xml:space="preserve">，采用基于阈值区间的线性裁剪归一化：</w:t>
      </w:r>
    </w:p>
    <w:p>
      <w:pPr>
        <w:spacing w:line="276" w:lineRule="auto"/>
        <w:rPr>
          <w:rFonts w:ascii="微软雅黑" w:eastAsia="微软雅黑" w:hAnsi="微软雅黑"/>
          <w:sz w:val="18"/>
          <w:szCs w:val="18"/>
        </w:rPr>
      </w:pPr>
      <m:oMathPara>
        <m:oMath>
          <m:box>
            <m:e>
              <m:sSub>
                <m:e>
                  <m:r>
                    <m:rPr>
                      <m:sty m:val="i"/>
                    </m:rPr>
                    <m:t>z</m:t>
                  </m:r>
                </m:e>
                <m:sub>
                  <m:r>
                    <m:rPr>
                      <m:sty m:val="i"/>
                    </m:rPr>
                    <m:t>i</m:t>
                  </m:r>
                </m:sub>
              </m:sSub>
              <m:r>
                <m:rPr>
                  <m:sty m:val="p"/>
                </m:rPr>
                <m:t>=</m:t>
              </m:r>
              <m:box>
                <m:e>
                  <m:r>
                    <m:rPr>
                      <m:sty m:val="p"/>
                    </m:rPr>
                    <m:t>c</m:t>
                  </m:r>
                  <m:r>
                    <m:rPr>
                      <m:sty m:val="p"/>
                    </m:rPr>
                    <m:t>l</m:t>
                  </m:r>
                  <m:r>
                    <m:rPr>
                      <m:sty m:val="p"/>
                    </m:rPr>
                    <m:t>i</m:t>
                  </m:r>
                  <m:r>
                    <m:rPr>
                      <m:sty m:val="p"/>
                    </m:rPr>
                    <m:t>p</m:t>
                  </m:r>
                </m:e>
              </m:box>
              <m:r>
                <m:t/>
              </m:r>
              <m:box>
                <m:e>
                  <m:d>
                    <m:dPr>
                      <m:begChr m:val="("/>
                      <m:endChr m:val=")"/>
                    </m:dPr>
                    <m:e>
                      <m:box>
                        <m:e>
                          <m:f>
                            <m:num>
                              <m:box>
                                <m:e>
                                  <m:sSub>
                                    <m:e>
                                      <m:r>
                                        <m:rPr>
                                          <m:sty m:val="i"/>
                                        </m:rPr>
                                        <m:t>m</m:t>
                                      </m:r>
                                    </m:e>
                                    <m:sub>
                                      <m:r>
                                        <m:rPr>
                                          <m:sty m:val="i"/>
                                        </m:rPr>
                                        <m:t>i</m:t>
                                      </m:r>
                                    </m:sub>
                                  </m:sSub>
                                  <m:r>
                                    <m:rPr>
                                      <m:sty m:val="p"/>
                                    </m:rPr>
                                    <m:t>−</m:t>
                                  </m:r>
                                  <m:sSubSup>
                                    <m:e>
                                      <m:r>
                                        <m:rPr>
                                          <m:sty m:val="i"/>
                                        </m:rPr>
                                        <m:t>τ</m:t>
                                      </m:r>
                                    </m:e>
                                    <m:sub>
                                      <m:r>
                                        <m:rPr>
                                          <m:sty m:val="i"/>
                                        </m:rPr>
                                        <m:t>i</m:t>
                                      </m:r>
                                    </m:sub>
                                    <m:sup>
                                      <m:box>
                                        <m:e>
                                          <m:r>
                                            <m:rPr>
                                              <m:nor/>
                                            </m:rPr>
                                            <m:t>low</m:t>
                                          </m:r>
                                        </m:e>
                                      </m:box>
                                    </m:sup>
                                  </m:sSubSup>
                                </m:e>
                              </m:box>
                            </m:num>
                            <m:den>
                              <m:box>
                                <m:e>
                                  <m:sSubSup>
                                    <m:e>
                                      <m:r>
                                        <m:rPr>
                                          <m:sty m:val="i"/>
                                        </m:rPr>
                                        <m:t>τ</m:t>
                                      </m:r>
                                    </m:e>
                                    <m:sub>
                                      <m:r>
                                        <m:rPr>
                                          <m:sty m:val="i"/>
                                        </m:rPr>
                                        <m:t>i</m:t>
                                      </m:r>
                                    </m:sub>
                                    <m:sup>
                                      <m:box>
                                        <m:e>
                                          <m:r>
                                            <m:rPr>
                                              <m:nor/>
                                            </m:rPr>
                                            <m:t>high</m:t>
                                          </m:r>
                                        </m:e>
                                      </m:box>
                                    </m:sup>
                                  </m:sSubSup>
                                  <m:r>
                                    <m:rPr>
                                      <m:sty m:val="p"/>
                                    </m:rPr>
                                    <m:t>−</m:t>
                                  </m:r>
                                  <m:sSubSup>
                                    <m:e>
                                      <m:r>
                                        <m:rPr>
                                          <m:sty m:val="i"/>
                                        </m:rPr>
                                        <m:t>τ</m:t>
                                      </m:r>
                                    </m:e>
                                    <m:sub>
                                      <m:r>
                                        <m:rPr>
                                          <m:sty m:val="i"/>
                                        </m:rPr>
                                        <m:t>i</m:t>
                                      </m:r>
                                    </m:sub>
                                    <m:sup>
                                      <m:box>
                                        <m:e>
                                          <m:r>
                                            <m:rPr>
                                              <m:nor/>
                                            </m:rPr>
                                            <m:t>low</m:t>
                                          </m:r>
                                        </m:e>
                                      </m:box>
                                    </m:sup>
                                  </m:sSubSup>
                                </m:e>
                              </m:box>
                            </m:den>
                          </m:f>
                          <m:r>
                            <m:rPr>
                              <m:sty m:val="p"/>
                            </m:rPr>
                            <m:t>,</m:t>
                          </m:r>
                          <m:r>
                            <m:t/>
                          </m:r>
                          <m:r>
                            <m:rPr>
                              <m:sty m:val="p"/>
                            </m:rPr>
                            <m:t>0</m:t>
                          </m:r>
                          <m:r>
                            <m:rPr>
                              <m:sty m:val="p"/>
                            </m:rPr>
                            <m:t>,</m:t>
                          </m:r>
                          <m:r>
                            <m:t/>
                          </m:r>
                          <m:r>
                            <m:rPr>
                              <m:sty m:val="p"/>
                            </m:rPr>
                            <m:t>1</m:t>
                          </m:r>
                        </m:e>
                      </m:box>
                    </m:e>
                  </m:d>
                </m:e>
              </m:box>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对不同部位可采用分位数自适应阈值：</w:t>
      </w:r>
    </w:p>
    <w:p>
      <w:pPr>
        <w:spacing w:line="276" w:lineRule="auto"/>
        <w:rPr>
          <w:rFonts w:ascii="微软雅黑" w:eastAsia="微软雅黑" w:hAnsi="微软雅黑"/>
          <w:sz w:val="18"/>
          <w:szCs w:val="18"/>
        </w:rPr>
      </w:pPr>
      <m:oMathPara>
        <m:oMath>
          <m:box>
            <m:e>
              <m:sSubSup>
                <m:e>
                  <m:r>
                    <m:rPr>
                      <m:sty m:val="i"/>
                    </m:rPr>
                    <m:t>τ</m:t>
                  </m:r>
                </m:e>
                <m:sub>
                  <m:box>
                    <m:e>
                      <m:r>
                        <m:rPr>
                          <m:sty m:val="i"/>
                        </m:rPr>
                        <m:t>i</m:t>
                      </m:r>
                      <m:r>
                        <m:rPr>
                          <m:sty m:val="p"/>
                        </m:rPr>
                        <m:t>,</m:t>
                      </m:r>
                      <m:r>
                        <m:rPr>
                          <m:sty m:val="i"/>
                        </m:rPr>
                        <m:t>p</m:t>
                      </m:r>
                    </m:e>
                  </m:box>
                </m:sub>
                <m:sup>
                  <m:box>
                    <m:e>
                      <m:r>
                        <m:rPr>
                          <m:nor/>
                        </m:rPr>
                        <m:t>high</m:t>
                      </m:r>
                    </m:e>
                  </m:box>
                </m:sup>
              </m:sSubSup>
              <m:r>
                <m:rPr>
                  <m:sty m:val="p"/>
                </m:rPr>
                <m:t>=</m:t>
              </m:r>
              <m:sSub>
                <m:e>
                  <m:r>
                    <m:rPr>
                      <m:sty m:val="i"/>
                    </m:rPr>
                    <m:t>Q</m:t>
                  </m:r>
                </m:e>
                <m:sub>
                  <m:box>
                    <m:e>
                      <m:r>
                        <m:rPr>
                          <m:sty m:val="i"/>
                        </m:rPr>
                        <m:t>q</m:t>
                      </m:r>
                    </m:e>
                  </m:box>
                </m:sub>
              </m:sSub>
              <m:r>
                <m:t/>
              </m:r>
              <m:box>
                <m:e>
                  <m:d>
                    <m:dPr>
                      <m:begChr m:val="("/>
                      <m:endChr m:val=")"/>
                    </m:dPr>
                    <m:e>
                      <m:box>
                        <m:e>
                          <m:sSub>
                            <m:e>
                              <m:r>
                                <m:rPr>
                                  <m:sty m:val="i"/>
                                </m:rPr>
                                <m:t>m</m:t>
                              </m:r>
                            </m:e>
                            <m:sub>
                              <m:r>
                                <m:rPr>
                                  <m:sty m:val="i"/>
                                </m:rPr>
                                <m:t>i</m:t>
                              </m:r>
                            </m:sub>
                          </m:sSub>
                          <m:r>
                            <m:rPr>
                              <m:sty m:val="p"/>
                            </m:rPr>
                            <m:t>∣</m:t>
                          </m:r>
                          <m:r>
                            <m:rPr>
                              <m:nor/>
                            </m:rPr>
                            <m:t>part</m:t>
                          </m:r>
                          <m:r>
                            <m:rPr>
                              <m:sty m:val="p"/>
                            </m:rPr>
                            <m:t>=</m:t>
                          </m:r>
                          <m:r>
                            <m:rPr>
                              <m:sty m:val="i"/>
                            </m:rPr>
                            <m:t>p</m:t>
                          </m:r>
                        </m:e>
                      </m:box>
                    </m:e>
                  </m:d>
                </m:e>
              </m:box>
              <m:r>
                <m:rPr>
                  <m:sty m:val="p"/>
                </m:rPr>
                <m:t>,</m:t>
              </m:r>
              <m:r>
                <m:t/>
              </m:r>
              <m:r>
                <m:rPr>
                  <m:sty m:val="i"/>
                </m:rPr>
                <m:t>p</m:t>
              </m:r>
              <m:r>
                <m:rPr>
                  <m:sty m:val="p"/>
                </m:rPr>
                <m:t>∈</m:t>
              </m:r>
              <m:r>
                <m:rPr>
                  <m:sty m:val="i"/>
                </m:rPr>
                <m:t>𝒫</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Q</m:t>
                </m:r>
              </m:e>
              <m:sub>
                <m:r>
                  <m:rPr>
                    <m:sty m:val="i"/>
                  </m:rPr>
                  <m:t>q</m:t>
                </m:r>
              </m:sub>
            </m:sSub>
            <m:r>
              <m:rPr>
                <m:sty m:val="p"/>
              </m:rPr>
              <m:t>(</m:t>
            </m:r>
            <m:r>
              <m:rPr>
                <m:sty m:val="i"/>
              </m:rPr>
              <m:t>·</m:t>
            </m:r>
            <m:r>
              <m:rPr>
                <m:sty m:val="p"/>
              </m:rPr>
              <m:t>)</m:t>
            </m:r>
          </m:e>
        </m:box>
      </m:oMath>
      <w:r>
        <w:rPr>
          <w:rFonts w:ascii="微软雅黑" w:eastAsia="微软雅黑" w:hAnsi="微软雅黑"/>
          <w:sz w:val="18"/>
          <w:szCs w:val="18"/>
        </w:rPr>
        <w:t xml:space="preserve"> 表示在该部位样本上的第 </w:t>
      </w:r>
      <m:oMath>
        <m:box>
          <m:e>
            <m:r>
              <m:rPr>
                <m:sty m:val="i"/>
              </m:rPr>
              <m:t>q</m:t>
            </m:r>
          </m:e>
        </m:box>
      </m:oMath>
      <w:r>
        <w:rPr>
          <w:rFonts w:ascii="微软雅黑" w:eastAsia="微软雅黑" w:hAnsi="微软雅黑"/>
          <w:sz w:val="18"/>
          <w:szCs w:val="18"/>
        </w:rPr>
        <w:t xml:space="preserve"> 分位数，典型取 </w:t>
      </w:r>
      <m:oMath>
        <m:box>
          <m:e>
            <m:r>
              <m:rPr>
                <m:sty m:val="i"/>
              </m:rPr>
              <m:t>q</m:t>
            </m:r>
            <m:r>
              <m:rPr>
                <m:sty m:val="p"/>
              </m:rPr>
              <m:t>=</m:t>
            </m:r>
            <m:r>
              <m:rPr>
                <m:sty m:val="p"/>
              </m:rPr>
              <m:t>0.95</m:t>
            </m:r>
          </m:e>
        </m:box>
      </m:oMath>
      <w:r>
        <w:rPr>
          <w:rFonts w:ascii="微软雅黑" w:eastAsia="微软雅黑" w:hAnsi="微软雅黑"/>
          <w:sz w:val="18"/>
          <w:szCs w:val="18"/>
        </w:rPr>
        <w:t xml:space="preserve">。这里的统计对象是：一个角色对应多帧，针对某一指标，每一帧的每个候选部位（即前面实际算出该指标的部位，而非全部部位）都得到一个该部位的指标值（该值由该部位对应顶点的指标值聚合而来，如取域内最大或均值）；将同一候选部位在多帧上的这些值汇成样本集合，取其第 95% 分位（从大到小排约处于前 5%）作为该部位该指标的高阈值 </w:t>
      </w:r>
      <m:oMath>
        <m:box>
          <m:e>
            <m:sSubSup>
              <m:e>
                <m:r>
                  <m:rPr>
                    <m:sty m:val="i"/>
                  </m:rPr>
                  <m:t>τ</m:t>
                </m:r>
              </m:e>
              <m:sub>
                <m:box>
                  <m:e>
                    <m:r>
                      <m:rPr>
                        <m:sty m:val="i"/>
                      </m:rPr>
                      <m:t>i</m:t>
                    </m:r>
                    <m:r>
                      <m:rPr>
                        <m:sty m:val="p"/>
                      </m:rPr>
                      <m:t>,</m:t>
                    </m:r>
                    <m:r>
                      <m:rPr>
                        <m:sty m:val="i"/>
                      </m:rPr>
                      <m:t>p</m:t>
                    </m:r>
                  </m:e>
                </m:box>
              </m:sub>
              <m:sup>
                <m:box>
                  <m:e>
                    <m:r>
                      <m:rPr>
                        <m:nor/>
                      </m:rPr>
                      <m:t>high</m:t>
                    </m:r>
                  </m:e>
                </m:box>
              </m:sup>
            </m:sSub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本发明支持三种阈值策略的灵活组合：</w:t>
      </w:r>
      <w:r>
        <w:rPr>
          <w:rFonts w:ascii="微软雅黑" w:eastAsia="微软雅黑" w:hAnsi="微软雅黑"/>
          <w:sz w:val="18"/>
          <w:szCs w:val="18"/>
          <w:b/>
          <w:bCs/>
        </w:rPr>
        <w:t xml:space="preserve">固定阈值</w:t>
      </w:r>
      <w:r>
        <w:rPr>
          <w:rFonts w:ascii="微软雅黑" w:eastAsia="微软雅黑" w:hAnsi="微软雅黑"/>
          <w:sz w:val="18"/>
          <w:szCs w:val="18"/>
        </w:rPr>
        <w:t xml:space="preserve">（由工程师根据经验设定全局值，适用于已标定、分布稳定的项目，如成熟量产角色）、</w:t>
      </w:r>
      <w:r>
        <w:rPr>
          <w:rFonts w:ascii="微软雅黑" w:eastAsia="微软雅黑" w:hAnsi="微软雅黑"/>
          <w:sz w:val="18"/>
          <w:szCs w:val="18"/>
          <w:b/>
          <w:bCs/>
        </w:rPr>
        <w:t xml:space="preserve">分位数阈值</w:t>
      </w:r>
      <w:r>
        <w:rPr>
          <w:rFonts w:ascii="微软雅黑" w:eastAsia="微软雅黑" w:hAnsi="微软雅黑"/>
          <w:sz w:val="18"/>
          <w:szCs w:val="18"/>
        </w:rPr>
        <w:t xml:space="preserve">（基于历史样本统计分布自动计算，</w:t>
      </w:r>
      <m:oMath>
        <m:box>
          <m:e>
            <m:sSubSup>
              <m:e>
                <m:r>
                  <m:rPr>
                    <m:sty m:val="i"/>
                  </m:rPr>
                  <m:t>τ</m:t>
                </m:r>
              </m:e>
              <m:sub>
                <m:box>
                  <m:e>
                    <m:r>
                      <m:rPr>
                        <m:sty m:val="i"/>
                      </m:rPr>
                      <m:t>i</m:t>
                    </m:r>
                    <m:r>
                      <m:rPr>
                        <m:sty m:val="p"/>
                      </m:rPr>
                      <m:t>,</m:t>
                    </m:r>
                    <m:r>
                      <m:rPr>
                        <m:sty m:val="i"/>
                      </m:rPr>
                      <m:t>p</m:t>
                    </m:r>
                  </m:e>
                </m:box>
              </m:sub>
              <m:sup>
                <m:box>
                  <m:e>
                    <m:r>
                      <m:rPr>
                        <m:nor/>
                      </m:rPr>
                      <m:t>low</m:t>
                    </m:r>
                  </m:e>
                </m:box>
              </m:sup>
            </m:sSubSup>
          </m:e>
        </m:box>
      </m:oMath>
      <w:r>
        <w:rPr>
          <w:rFonts w:ascii="微软雅黑" w:eastAsia="微软雅黑" w:hAnsi="微软雅黑"/>
          <w:sz w:val="18"/>
          <w:szCs w:val="18"/>
        </w:rPr>
        <w:t xml:space="preserve"> 取 </w:t>
      </w:r>
      <m:oMath>
        <m:box>
          <m:e>
            <m:sSub>
              <m:e>
                <m:r>
                  <m:rPr>
                    <m:sty m:val="i"/>
                  </m:rPr>
                  <m:t>Q</m:t>
                </m:r>
              </m:e>
              <m:sub>
                <m:box>
                  <m:e>
                    <m:r>
                      <m:rPr>
                        <m:sty m:val="p"/>
                      </m:rPr>
                      <m:t>0.5</m:t>
                    </m:r>
                  </m:e>
                </m:box>
              </m:sub>
            </m:sSub>
            <m:r>
              <m:rPr>
                <m:sty m:val="i"/>
              </m:rPr>
              <m:t>~</m:t>
            </m:r>
            <m:sSub>
              <m:e>
                <m:r>
                  <m:rPr>
                    <m:sty m:val="i"/>
                  </m:rPr>
                  <m:t>Q</m:t>
                </m:r>
              </m:e>
              <m:sub>
                <m:box>
                  <m:e>
                    <m:r>
                      <m:rPr>
                        <m:sty m:val="p"/>
                      </m:rPr>
                      <m:t>0.7</m:t>
                    </m:r>
                  </m:e>
                </m:box>
              </m:sub>
            </m:sSub>
          </m:e>
        </m:box>
      </m:oMath>
      <w:r>
        <w:rPr>
          <w:rFonts w:ascii="微软雅黑" w:eastAsia="微软雅黑" w:hAnsi="微软雅黑"/>
          <w:sz w:val="18"/>
          <w:szCs w:val="18"/>
        </w:rPr>
        <w:t xml:space="preserve">，适用于缺乏先验的冷启动场景，如新角色类型/新服装首次接入、动作范围未知的探索阶段）、</w:t>
      </w:r>
      <w:r>
        <w:rPr>
          <w:rFonts w:ascii="微软雅黑" w:eastAsia="微软雅黑" w:hAnsi="微软雅黑"/>
          <w:sz w:val="18"/>
          <w:szCs w:val="18"/>
          <w:b/>
          <w:bCs/>
        </w:rPr>
        <w:t xml:space="preserve">按部位分层自适应阈值</w:t>
      </w:r>
      <w:r>
        <w:rPr>
          <w:rFonts w:ascii="微软雅黑" w:eastAsia="微软雅黑" w:hAnsi="微软雅黑"/>
          <w:sz w:val="18"/>
          <w:szCs w:val="18"/>
        </w:rPr>
        <w:t xml:space="preserve">（在分位数基础上引入部位分组 </w:t>
      </w:r>
      <m:oMath>
        <m:box>
          <m:e>
            <m:r>
              <m:rPr>
                <m:sty m:val="i"/>
              </m:rPr>
              <m:t>𝒫</m:t>
            </m:r>
          </m:e>
        </m:box>
      </m:oMath>
      <w:r>
        <w:rPr>
          <w:rFonts w:ascii="微软雅黑" w:eastAsia="微软雅黑" w:hAnsi="微软雅黑"/>
          <w:sz w:val="18"/>
          <w:szCs w:val="18"/>
        </w:rPr>
        <w:t xml:space="preserve">，对不同部位分别套用分位数自适应阈值，适用于不同部位形变差异大的场景，如同时含头发/布料/躯干的复杂角色）。其中"头发部位阈值放宽"即对头发部位取较大的分位数 </w:t>
      </w:r>
      <m:oMath>
        <m:box>
          <m:e>
            <m:r>
              <m:rPr>
                <m:sty m:val="i"/>
              </m:rPr>
              <m:t>q</m:t>
            </m:r>
          </m:e>
        </m:box>
      </m:oMath>
      <w:r>
        <w:rPr>
          <w:rFonts w:ascii="微软雅黑" w:eastAsia="微软雅黑" w:hAnsi="微软雅黑"/>
          <w:sz w:val="18"/>
          <w:szCs w:val="18"/>
        </w:rPr>
        <w:t xml:space="preserve">（如 </w:t>
      </w:r>
      <m:oMath>
        <m:box>
          <m:e>
            <m:r>
              <m:rPr>
                <m:sty m:val="i"/>
              </m:rPr>
              <m:t>q</m:t>
            </m:r>
            <m:r>
              <m:rPr>
                <m:sty m:val="p"/>
              </m:rPr>
              <m:t>=</m:t>
            </m:r>
            <m:r>
              <m:rPr>
                <m:sty m:val="p"/>
              </m:rPr>
              <m:t>0.98</m:t>
            </m:r>
          </m:e>
        </m:box>
      </m:oMath>
      <w:r>
        <w:rPr>
          <w:rFonts w:ascii="微软雅黑" w:eastAsia="微软雅黑" w:hAnsi="微软雅黑"/>
          <w:sz w:val="18"/>
          <w:szCs w:val="18"/>
        </w:rPr>
        <w:t xml:space="preserve">，容忍头发本身较大的形变与自接触）、"躯干收紧"即对躯干取较小的分位数 </w:t>
      </w:r>
      <m:oMath>
        <m:box>
          <m:e>
            <m:r>
              <m:rPr>
                <m:sty m:val="i"/>
              </m:rPr>
              <m:t>q</m:t>
            </m:r>
          </m:e>
        </m:box>
      </m:oMath>
      <w:r>
        <w:rPr>
          <w:rFonts w:ascii="微软雅黑" w:eastAsia="微软雅黑" w:hAnsi="微软雅黑"/>
          <w:sz w:val="18"/>
          <w:szCs w:val="18"/>
        </w:rPr>
        <w:t xml:space="preserve">（如 </w:t>
      </w:r>
      <m:oMath>
        <m:box>
          <m:e>
            <m:r>
              <m:rPr>
                <m:sty m:val="i"/>
              </m:rPr>
              <m:t>q</m:t>
            </m:r>
            <m:r>
              <m:rPr>
                <m:sty m:val="p"/>
              </m:rPr>
              <m:t>=</m:t>
            </m:r>
            <m:r>
              <m:rPr>
                <m:sty m:val="p"/>
              </m:rPr>
              <m:t>0.90</m:t>
            </m:r>
          </m:e>
        </m:box>
      </m:oMath>
      <w:r>
        <w:rPr>
          <w:rFonts w:ascii="微软雅黑" w:eastAsia="微软雅黑" w:hAnsi="微软雅黑"/>
          <w:sz w:val="18"/>
          <w:szCs w:val="18"/>
        </w:rPr>
        <w:t xml:space="preserve">，对躯干穿插更敏感），分层粒度可配置为1-3级。三种策略可按项目需求混合使用：分布稳定选固定阈值、冷启动选分位数阈值、部位差异大选分部位自适应。</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4.2.4 多指标聚合与分级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聚合总分采用加权和与门控惩罚相结合的形式（该总分为</w:t>
      </w:r>
      <w:r>
        <w:rPr>
          <w:rFonts w:ascii="微软雅黑" w:eastAsia="微软雅黑" w:hAnsi="微软雅黑"/>
          <w:sz w:val="18"/>
          <w:szCs w:val="18"/>
          <w:b/>
          <w:bCs/>
        </w:rPr>
        <w:t xml:space="preserve">帧级</w:t>
      </w:r>
      <w:r>
        <w:rPr>
          <w:rFonts w:ascii="微软雅黑" w:eastAsia="微软雅黑" w:hAnsi="微软雅黑"/>
          <w:sz w:val="18"/>
          <w:szCs w:val="18"/>
        </w:rPr>
        <w:t xml:space="preserve">结果，即对同一帧内各部位/各指标的归一化分数 </w:t>
      </w:r>
      <m:oMath>
        <m:box>
          <m:e>
            <m:sSub>
              <m:e>
                <m:r>
                  <m:rPr>
                    <m:sty m:val="i"/>
                  </m:rPr>
                  <m:t>z</m:t>
                </m:r>
              </m:e>
              <m:sub>
                <m:r>
                  <m:rPr>
                    <m:sty m:val="i"/>
                  </m:rPr>
                  <m:t>i</m:t>
                </m:r>
              </m:sub>
            </m:sSub>
          </m:e>
        </m:box>
      </m:oMath>
      <w:r>
        <w:rPr>
          <w:rFonts w:ascii="微软雅黑" w:eastAsia="微软雅黑" w:hAnsi="微软雅黑"/>
          <w:sz w:val="18"/>
          <w:szCs w:val="18"/>
        </w:rPr>
        <w:t xml:space="preserve"> 一起加权求和后再叠加门控惩罚）：</w:t>
      </w:r>
    </w:p>
    <w:p>
      <w:pPr>
        <w:spacing w:line="276" w:lineRule="auto"/>
        <w:rPr>
          <w:rFonts w:ascii="微软雅黑" w:eastAsia="微软雅黑" w:hAnsi="微软雅黑"/>
          <w:sz w:val="18"/>
          <w:szCs w:val="18"/>
        </w:rPr>
      </w:pPr>
      <m:oMathPara>
        <m:oMath>
          <m:box>
            <m:e>
              <m:r>
                <m:rPr>
                  <m:sty m:val="i"/>
                </m:rPr>
                <m:t>Q</m:t>
              </m:r>
              <m:r>
                <m:rPr>
                  <m:sty m:val="p"/>
                </m:rPr>
                <m:t>=</m:t>
              </m:r>
              <m:nary>
                <m:naryPr>
                  <m:chr m:val="∑"/>
                  <m:limLoc m:val="undOvr"/>
                  <m:supHide m:val="1"/>
                </m:naryPr>
                <m:sub>
                  <m:box>
                    <m:e>
                      <m:r>
                        <m:rPr>
                          <m:sty m:val="i"/>
                        </m:rPr>
                        <m:t>i</m:t>
                      </m:r>
                      <m:r>
                        <m:rPr>
                          <m:sty m:val="p"/>
                        </m:rPr>
                        <m:t>∈</m:t>
                      </m:r>
                      <m:r>
                        <m:rPr>
                          <m:sty m:val="i"/>
                        </m:rPr>
                        <m:t>ℐ</m:t>
                      </m:r>
                    </m:e>
                  </m:box>
                </m:sub>
                <m:sup/>
                <m:e>
                  <m:sSub>
                    <m:e>
                      <m:r>
                        <m:rPr>
                          <m:sty m:val="i"/>
                        </m:rPr>
                        <m:t>α</m:t>
                      </m:r>
                    </m:e>
                    <m:sub>
                      <m:r>
                        <m:rPr>
                          <m:sty m:val="i"/>
                        </m:rPr>
                        <m:t>i</m:t>
                      </m:r>
                    </m:sub>
                  </m:sSub>
                  <m:sSub>
                    <m:e>
                      <m:r>
                        <m:rPr>
                          <m:sty m:val="i"/>
                        </m:rPr>
                        <m:t>z</m:t>
                      </m:r>
                    </m:e>
                    <m:sub>
                      <m:r>
                        <m:rPr>
                          <m:sty m:val="i"/>
                        </m:rPr>
                        <m:t>i</m:t>
                      </m:r>
                    </m:sub>
                  </m:sSub>
                  <m:r>
                    <m:rPr>
                      <m:sty m:val="p"/>
                    </m:rPr>
                    <m:t>+</m:t>
                  </m:r>
                  <m:r>
                    <m:rPr>
                      <m:sty m:val="i"/>
                    </m:rPr>
                    <m:t>g</m:t>
                  </m:r>
                  <m:r>
                    <m:rPr>
                      <m:sty m:val="p"/>
                    </m:rPr>
                    <m:t>(</m:t>
                  </m:r>
                  <m:r>
                    <m:rPr>
                      <m:sty m:val="i"/>
                    </m:rPr>
                    <m:t>𝐳</m:t>
                  </m:r>
                  <m:r>
                    <m:rPr>
                      <m:sty m:val="p"/>
                    </m:rPr>
                    <m:t>)</m:t>
                  </m:r>
                  <m:r>
                    <m:rPr>
                      <m:sty m:val="p"/>
                    </m:rPr>
                    <m:t>,</m:t>
                  </m:r>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其中下标 </w:t>
      </w:r>
      <m:oMath>
        <m:box>
          <m:e>
            <m:r>
              <m:rPr>
                <m:sty m:val="i"/>
              </m:rPr>
              <m:t>i</m:t>
            </m:r>
          </m:e>
        </m:box>
      </m:oMath>
      <w:r>
        <w:rPr>
          <w:rFonts w:ascii="微软雅黑" w:eastAsia="微软雅黑" w:hAnsi="微软雅黑"/>
          <w:sz w:val="18"/>
          <w:szCs w:val="18"/>
        </w:rPr>
        <w:t xml:space="preserve"> 遍历指标集 </w:t>
      </w:r>
      <m:oMath>
        <m:box>
          <m:e>
            <m:r>
              <m:rPr>
                <m:sty m:val="i"/>
              </m:rPr>
              <m:t>ℐ</m:t>
            </m:r>
          </m:e>
        </m:box>
      </m:oMath>
      <w:r>
        <w:rPr>
          <w:rFonts w:ascii="微软雅黑" w:eastAsia="微软雅黑" w:hAnsi="微软雅黑"/>
          <w:sz w:val="18"/>
          <w:szCs w:val="18"/>
        </w:rPr>
        <w:t xml:space="preserve">；</w:t>
      </w:r>
      <m:oMath>
        <m:box>
          <m:e>
            <m:r>
              <m:rPr>
                <m:sty m:val="i"/>
              </m:rPr>
              <m:t>g</m:t>
            </m:r>
            <m:r>
              <m:rPr>
                <m:sty m:val="p"/>
              </m:rPr>
              <m:t>(</m:t>
            </m:r>
            <m:r>
              <m:rPr>
                <m:sty m:val="i"/>
              </m:rPr>
              <m:t>𝐳</m:t>
            </m:r>
            <m:r>
              <m:rPr>
                <m:sty m:val="p"/>
              </m:rPr>
              <m:t>)</m:t>
            </m:r>
          </m:e>
        </m:box>
      </m:oMath>
      <w:r>
        <w:rPr>
          <w:rFonts w:ascii="微软雅黑" w:eastAsia="微软雅黑" w:hAnsi="微软雅黑"/>
          <w:sz w:val="18"/>
          <w:szCs w:val="18"/>
        </w:rPr>
        <w:t xml:space="preserve"> 为门控惩罚项，当任一关键指标 </w:t>
      </w:r>
      <m:oMath>
        <m:box>
          <m:e>
            <m:sSub>
              <m:e>
                <m:r>
                  <m:rPr>
                    <m:sty m:val="i"/>
                  </m:rPr>
                  <m:t>z</m:t>
                </m:r>
              </m:e>
              <m:sub>
                <m:r>
                  <m:rPr>
                    <m:sty m:val="i"/>
                  </m:rPr>
                  <m:t>j</m:t>
                </m:r>
              </m:sub>
            </m:sSub>
            <m:r>
              <m:rPr>
                <m:sty m:val="p"/>
              </m:rPr>
              <m:t>≥</m:t>
            </m:r>
            <m:sSub>
              <m:e>
                <m:r>
                  <m:rPr>
                    <m:sty m:val="i"/>
                  </m:rPr>
                  <m:t>γ</m:t>
                </m:r>
              </m:e>
              <m:sub>
                <m:box>
                  <m:e>
                    <m:r>
                      <m:rPr>
                        <m:nor/>
                      </m:rPr>
                      <m:t>crit</m:t>
                    </m:r>
                  </m:e>
                </m:box>
              </m:sub>
            </m:sSub>
          </m:e>
        </m:box>
      </m:oMath>
      <w:r>
        <w:rPr>
          <w:rFonts w:ascii="微软雅黑" w:eastAsia="微软雅黑" w:hAnsi="微软雅黑"/>
          <w:sz w:val="18"/>
          <w:szCs w:val="18"/>
        </w:rPr>
        <w:t xml:space="preserve"> 时施加额外惩罚，防止总分掩盖局部严重异常（此处改用 </w:t>
      </w:r>
      <m:oMath>
        <m:box>
          <m:e>
            <m:r>
              <m:rPr>
                <m:sty m:val="i"/>
              </m:rPr>
              <m:t>j</m:t>
            </m:r>
          </m:e>
        </m:box>
      </m:oMath>
      <w:r>
        <w:rPr>
          <w:rFonts w:ascii="微软雅黑" w:eastAsia="微软雅黑" w:hAnsi="微软雅黑"/>
          <w:sz w:val="18"/>
          <w:szCs w:val="18"/>
        </w:rPr>
        <w:t xml:space="preserve"> 仅为强调"被检查的是某一个具体的关键指标"，</w:t>
      </w:r>
      <m:oMath>
        <m:box>
          <m:e>
            <m:r>
              <m:rPr>
                <m:sty m:val="i"/>
              </m:rPr>
              <m:t>j</m:t>
            </m:r>
          </m:e>
        </m:box>
      </m:oMath>
      <w:r>
        <w:rPr>
          <w:rFonts w:ascii="微软雅黑" w:eastAsia="微软雅黑" w:hAnsi="微软雅黑"/>
          <w:sz w:val="18"/>
          <w:szCs w:val="18"/>
        </w:rPr>
        <w:t xml:space="preserve"> 是 </w:t>
      </w:r>
      <m:oMath>
        <m:box>
          <m:e>
            <m:r>
              <m:rPr>
                <m:sty m:val="i"/>
              </m:rPr>
              <m:t>ℐ</m:t>
            </m:r>
          </m:e>
        </m:box>
      </m:oMath>
      <w:r>
        <w:rPr>
          <w:rFonts w:ascii="微软雅黑" w:eastAsia="微软雅黑" w:hAnsi="微软雅黑"/>
          <w:sz w:val="18"/>
          <w:szCs w:val="18"/>
        </w:rPr>
        <w:t xml:space="preserve"> 中的一个具体下标，与求和下标 </w:t>
      </w:r>
      <m:oMath>
        <m:box>
          <m:e>
            <m:r>
              <m:rPr>
                <m:sty m:val="i"/>
              </m:rPr>
              <m:t>i</m:t>
            </m:r>
          </m:e>
        </m:box>
      </m:oMath>
      <w:r>
        <w:rPr>
          <w:rFonts w:ascii="微软雅黑" w:eastAsia="微软雅黑" w:hAnsi="微软雅黑"/>
          <w:sz w:val="18"/>
          <w:szCs w:val="18"/>
        </w:rPr>
        <w:t xml:space="preserve"> 同属一个指标集，并无新含义）。</w:t>
      </w:r>
      <m:oMath>
        <m:box>
          <m:e>
            <m:sSub>
              <m:e>
                <m:r>
                  <m:rPr>
                    <m:sty m:val="i"/>
                  </m:rPr>
                  <m:t>γ</m:t>
                </m:r>
              </m:e>
              <m:sub>
                <m:box>
                  <m:e>
                    <m:r>
                      <m:rPr>
                        <m:nor/>
                      </m:rPr>
                      <m:t>crit</m:t>
                    </m:r>
                  </m:e>
                </m:box>
              </m:sub>
            </m:sSub>
          </m:e>
        </m:box>
      </m:oMath>
      <w:r>
        <w:rPr>
          <w:rFonts w:ascii="微软雅黑" w:eastAsia="微软雅黑" w:hAnsi="微软雅黑"/>
          <w:sz w:val="18"/>
          <w:szCs w:val="18"/>
        </w:rPr>
        <w:t xml:space="preserve"> 为预设的关键指标触发阈值（在归一化分数 </w:t>
      </w:r>
      <m:oMath>
        <m:box>
          <m:e>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 上典型取 0.7~0.85），不同关键指标可配置各自的 </w:t>
      </w:r>
      <m:oMath>
        <m:box>
          <m:e>
            <m:sSub>
              <m:e>
                <m:r>
                  <m:rPr>
                    <m:sty m:val="i"/>
                  </m:rPr>
                  <m:t>γ</m:t>
                </m:r>
              </m:e>
              <m:sub>
                <m:box>
                  <m:e>
                    <m:r>
                      <m:rPr>
                        <m:nor/>
                      </m:rPr>
                      <m:t>crit</m:t>
                    </m:r>
                  </m:e>
                </m:box>
              </m:sub>
            </m:sSub>
          </m:e>
        </m:box>
      </m:oMath>
      <w:r>
        <w:rPr>
          <w:rFonts w:ascii="微软雅黑" w:eastAsia="微软雅黑" w:hAnsi="微软雅黑"/>
          <w:sz w:val="18"/>
          <w:szCs w:val="18"/>
        </w:rPr>
        <w:t xml:space="preserve">（默认相同，也允许按指标单独设定）；门控惩罚 </w:t>
      </w:r>
      <m:oMath>
        <m:box>
          <m:e>
            <m:r>
              <m:rPr>
                <m:sty m:val="i"/>
              </m:rPr>
              <m:t>g</m:t>
            </m:r>
            <m:r>
              <m:rPr>
                <m:sty m:val="p"/>
              </m:rPr>
              <m:t>(</m:t>
            </m:r>
            <m:r>
              <m:rPr>
                <m:sty m:val="i"/>
              </m:rPr>
              <m:t>𝐳</m:t>
            </m:r>
            <m:r>
              <m:rPr>
                <m:sty m:val="p"/>
              </m:rPr>
              <m:t>)</m:t>
            </m:r>
          </m:e>
        </m:box>
      </m:oMath>
      <w:r>
        <w:rPr>
          <w:rFonts w:ascii="微软雅黑" w:eastAsia="微软雅黑" w:hAnsi="微软雅黑"/>
          <w:sz w:val="18"/>
          <w:szCs w:val="18"/>
        </w:rPr>
        <w:t xml:space="preserve"> 的强度同样为预设值（典型为固定加罚常数 0.2~0.5 或按超出量线性放大）。为抑制瞬时帧噪声，对时序分数执行指数平滑：</w:t>
      </w:r>
    </w:p>
    <w:p>
      <w:pPr>
        <w:spacing w:line="276" w:lineRule="auto"/>
        <w:rPr>
          <w:rFonts w:ascii="微软雅黑" w:eastAsia="微软雅黑" w:hAnsi="微软雅黑"/>
          <w:sz w:val="18"/>
          <w:szCs w:val="18"/>
        </w:rPr>
      </w:pPr>
      <m:oMathPara>
        <m:oMath>
          <m:box>
            <m:e>
              <m:sSub>
                <m:e>
                  <m:limUpp>
                    <m:e>
                      <m:box>
                        <m:e>
                          <m:r>
                            <m:rPr>
                              <m:sty m:val="i"/>
                            </m:rPr>
                            <m:t>Q</m:t>
                          </m:r>
                        </m:e>
                      </m:box>
                    </m:e>
                    <m:lim>
                      <m:r>
                        <m:rPr>
                          <m:sty m:val="p"/>
                        </m:rPr>
                        <m:t>~</m:t>
                      </m:r>
                    </m:lim>
                  </m:limUpp>
                </m:e>
                <m:sub>
                  <m:r>
                    <m:rPr>
                      <m:sty m:val="i"/>
                    </m:rPr>
                    <m:t>t</m:t>
                  </m:r>
                </m:sub>
              </m:sSub>
              <m:r>
                <m:rPr>
                  <m:sty m:val="p"/>
                </m:rPr>
                <m:t>=</m:t>
              </m:r>
              <m:r>
                <m:rPr>
                  <m:sty m:val="i"/>
                </m:rPr>
                <m:t>β</m:t>
              </m:r>
              <m:sSub>
                <m:e>
                  <m:r>
                    <m:rPr>
                      <m:sty m:val="i"/>
                    </m:rPr>
                    <m:t>Q</m:t>
                  </m:r>
                </m:e>
                <m:sub>
                  <m:r>
                    <m:rPr>
                      <m:sty m:val="i"/>
                    </m:rPr>
                    <m:t>t</m:t>
                  </m:r>
                </m:sub>
              </m:sSub>
              <m:r>
                <m:rPr>
                  <m:sty m:val="p"/>
                </m:rPr>
                <m:t>+</m:t>
              </m:r>
              <m:r>
                <m:rPr>
                  <m:sty m:val="p"/>
                </m:rPr>
                <m:t>(</m:t>
              </m:r>
              <m:r>
                <m:rPr>
                  <m:sty m:val="p"/>
                </m:rPr>
                <m:t>1</m:t>
              </m:r>
              <m:r>
                <m:rPr>
                  <m:sty m:val="p"/>
                </m:rPr>
                <m:t>−</m:t>
              </m:r>
              <m:r>
                <m:rPr>
                  <m:sty m:val="i"/>
                </m:rPr>
                <m:t>β</m:t>
              </m:r>
              <m:r>
                <m:rPr>
                  <m:sty m:val="p"/>
                </m:rPr>
                <m:t>)</m:t>
              </m:r>
              <m:sSub>
                <m:e>
                  <m:limUpp>
                    <m:e>
                      <m:box>
                        <m:e>
                          <m:r>
                            <m:rPr>
                              <m:sty m:val="i"/>
                            </m:rPr>
                            <m:t>Q</m:t>
                          </m:r>
                        </m:e>
                      </m:box>
                    </m:e>
                    <m:lim>
                      <m:r>
                        <m:rPr>
                          <m:sty m:val="p"/>
                        </m:rPr>
                        <m:t>~</m:t>
                      </m:r>
                    </m:lim>
                  </m:limUpp>
                </m:e>
                <m:sub>
                  <m:box>
                    <m:e>
                      <m:r>
                        <m:rPr>
                          <m:sty m:val="i"/>
                        </m:rPr>
                        <m:t>t</m:t>
                      </m:r>
                      <m:r>
                        <m:rPr>
                          <m:sty m:val="p"/>
                        </m:rPr>
                        <m:t>−</m:t>
                      </m:r>
                      <m:r>
                        <m:rPr>
                          <m:sty m:val="p"/>
                        </m:rPr>
                        <m:t>1</m:t>
                      </m:r>
                    </m:e>
                  </m:box>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第一帧 </w:t>
      </w:r>
      <m:oMath>
        <m:box>
          <m:e>
            <m:r>
              <m:rPr>
                <m:sty m:val="i"/>
              </m:rPr>
              <m:t>t</m:t>
            </m:r>
            <m:r>
              <m:rPr>
                <m:sty m:val="p"/>
              </m:rPr>
              <m:t>=</m:t>
            </m:r>
            <m:r>
              <m:rPr>
                <m:sty m:val="p"/>
              </m:rPr>
              <m:t>1</m:t>
            </m:r>
          </m:e>
        </m:box>
      </m:oMath>
      <w:r>
        <w:rPr>
          <w:rFonts w:ascii="微软雅黑" w:eastAsia="微软雅黑" w:hAnsi="微软雅黑"/>
          <w:sz w:val="18"/>
          <w:szCs w:val="18"/>
        </w:rPr>
        <w:t xml:space="preserve"> 无历史值，直接以当帧分数初始化 </w:t>
      </w:r>
      <m:oMath>
        <m:box>
          <m:e>
            <m:sSub>
              <m:e>
                <m:limUpp>
                  <m:e>
                    <m:box>
                      <m:e>
                        <m:r>
                          <m:rPr>
                            <m:sty m:val="i"/>
                          </m:rPr>
                          <m:t>Q</m:t>
                        </m:r>
                      </m:e>
                    </m:box>
                  </m:e>
                  <m:lim>
                    <m:r>
                      <m:rPr>
                        <m:sty m:val="p"/>
                      </m:rPr>
                      <m:t>~</m:t>
                    </m:r>
                  </m:lim>
                </m:limUpp>
              </m:e>
              <m:sub>
                <m:r>
                  <m:rPr>
                    <m:sty m:val="p"/>
                  </m:rPr>
                  <m:t>1</m:t>
                </m:r>
              </m:sub>
            </m:sSub>
            <m:r>
              <m:rPr>
                <m:sty m:val="p"/>
              </m:rPr>
              <m:t>=</m:t>
            </m:r>
            <m:sSub>
              <m:e>
                <m:r>
                  <m:rPr>
                    <m:sty m:val="i"/>
                  </m:rPr>
                  <m:t>Q</m:t>
                </m:r>
              </m:e>
              <m:sub>
                <m:r>
                  <m:rPr>
                    <m:sty m:val="p"/>
                  </m:rPr>
                  <m:t>1</m:t>
                </m:r>
              </m:sub>
            </m:sSub>
          </m:e>
        </m:box>
      </m:oMath>
      <w:r>
        <w:rPr>
          <w:rFonts w:ascii="微软雅黑" w:eastAsia="微软雅黑" w:hAnsi="微软雅黑"/>
          <w:sz w:val="18"/>
          <w:szCs w:val="18"/>
        </w:rPr>
        <w:t xml:space="preserve">；平滑系数 </w:t>
      </w:r>
      <m:oMath>
        <m:box>
          <m:e>
            <m:r>
              <m:rPr>
                <m:sty m:val="i"/>
              </m:rPr>
              <m:t>β</m:t>
            </m:r>
          </m:e>
        </m:box>
      </m:oMath>
      <w:r>
        <w:rPr>
          <w:rFonts w:ascii="微软雅黑" w:eastAsia="微软雅黑" w:hAnsi="微软雅黑"/>
          <w:sz w:val="18"/>
          <w:szCs w:val="18"/>
        </w:rPr>
        <w:t xml:space="preserve"> 预设（典型 0.3~0.5）。</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样本分级规则（</w:t>
      </w:r>
      <m:oMath>
        <m:box>
          <m:e>
            <m:sSub>
              <m:e>
                <m:r>
                  <m:rPr>
                    <m:sty m:val="i"/>
                  </m:rPr>
                  <m:t>γ</m:t>
                </m:r>
              </m:e>
              <m:sub>
                <m:r>
                  <m:rPr>
                    <m:sty m:val="i"/>
                  </m:rPr>
                  <m:t>A</m:t>
                </m:r>
              </m:sub>
            </m:sSub>
            <m:r>
              <m:rPr>
                <m:sty m:val="p"/>
              </m:rPr>
              <m:t>&lt;</m:t>
            </m:r>
            <m:sSub>
              <m:e>
                <m:r>
                  <m:rPr>
                    <m:sty m:val="i"/>
                  </m:rPr>
                  <m:t>γ</m:t>
                </m:r>
              </m:e>
              <m:sub>
                <m:r>
                  <m:rPr>
                    <m:sty m:val="i"/>
                  </m:rPr>
                  <m:t>B</m:t>
                </m:r>
              </m:sub>
            </m:sSub>
          </m:e>
        </m:box>
      </m:oMath>
      <w:r>
        <w:rPr>
          <w:rFonts w:ascii="微软雅黑" w:eastAsia="微软雅黑" w:hAnsi="微软雅黑"/>
          <w:sz w:val="18"/>
          <w:szCs w:val="18"/>
        </w:rPr>
        <w:t xml:space="preserve"> 均为预设阈值，在 </w:t>
      </w:r>
      <m:oMath>
        <m:box>
          <m:e>
            <m:limUpp>
              <m:e>
                <m:box>
                  <m:e>
                    <m:r>
                      <m:rPr>
                        <m:sty m:val="i"/>
                      </m:rPr>
                      <m:t>Q</m:t>
                    </m:r>
                  </m:e>
                </m:box>
              </m:e>
              <m:lim>
                <m:r>
                  <m:rPr>
                    <m:sty m:val="p"/>
                  </m:rPr>
                  <m:t>~</m:t>
                </m:r>
              </m:lim>
            </m:limUpp>
          </m:e>
        </m:box>
      </m:oMath>
      <w:r>
        <w:rPr>
          <w:rFonts w:ascii="微软雅黑" w:eastAsia="微软雅黑" w:hAnsi="微软雅黑"/>
          <w:sz w:val="18"/>
          <w:szCs w:val="18"/>
        </w:rPr>
        <w:t xml:space="preserve"> 的取值范围上典型取 </w:t>
      </w:r>
      <m:oMath>
        <m:box>
          <m:e>
            <m:sSub>
              <m:e>
                <m:r>
                  <m:rPr>
                    <m:sty m:val="i"/>
                  </m:rPr>
                  <m:t>γ</m:t>
                </m:r>
              </m:e>
              <m:sub>
                <m:r>
                  <m:rPr>
                    <m:sty m:val="i"/>
                  </m:rPr>
                  <m:t>A</m:t>
                </m:r>
              </m:sub>
            </m:sSub>
            <m:r>
              <m:rPr>
                <m:sty m:val="p"/>
              </m:rPr>
              <m:t>≈</m:t>
            </m:r>
            <m:r>
              <m:rPr>
                <m:sty m:val="p"/>
              </m:rPr>
              <m:t>0.3</m:t>
            </m:r>
          </m:e>
        </m:box>
      </m:oMath>
      <w:r>
        <w:rPr>
          <w:rFonts w:ascii="微软雅黑" w:eastAsia="微软雅黑" w:hAnsi="微软雅黑"/>
          <w:sz w:val="18"/>
          <w:szCs w:val="18"/>
        </w:rPr>
        <w:t xml:space="preserve">、</w:t>
      </w:r>
      <m:oMath>
        <m:box>
          <m:e>
            <m:sSub>
              <m:e>
                <m:r>
                  <m:rPr>
                    <m:sty m:val="i"/>
                  </m:rPr>
                  <m:t>γ</m:t>
                </m:r>
              </m:e>
              <m:sub>
                <m:r>
                  <m:rPr>
                    <m:sty m:val="i"/>
                  </m:rPr>
                  <m:t>B</m:t>
                </m:r>
              </m:sub>
            </m:sSub>
            <m:r>
              <m:rPr>
                <m:sty m:val="p"/>
              </m:rPr>
              <m:t>≈</m:t>
            </m:r>
            <m:r>
              <m:rPr>
                <m:sty m:val="p"/>
              </m:rPr>
              <m:t>0.6</m:t>
            </m:r>
          </m:e>
        </m:box>
      </m:oMath>
      <w:r>
        <w:rPr>
          <w:rFonts w:ascii="微软雅黑" w:eastAsia="微软雅黑" w:hAnsi="微软雅黑"/>
          <w:sz w:val="18"/>
          <w:szCs w:val="18"/>
        </w:rPr>
        <w:t xml:space="preserve">，可按项目标定）；分级的含义是：蒙皮结果对应的指标分数即作为该蒙皮结果的质量度量（分数低表征质量正常，分数高表征异常）：</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若 </w:t>
      </w:r>
      <m:oMath>
        <m:box>
          <m:e>
            <m:sSub>
              <m:e>
                <m:limUpp>
                  <m:e>
                    <m:box>
                      <m:e>
                        <m:r>
                          <m:rPr>
                            <m:sty m:val="i"/>
                          </m:rPr>
                          <m:t>Q</m:t>
                        </m:r>
                      </m:e>
                    </m:box>
                  </m:e>
                  <m:lim>
                    <m:r>
                      <m:rPr>
                        <m:sty m:val="p"/>
                      </m:rPr>
                      <m:t>~</m:t>
                    </m:r>
                  </m:lim>
                </m:limUpp>
              </m:e>
              <m:sub>
                <m:r>
                  <m:rPr>
                    <m:sty m:val="i"/>
                  </m:rPr>
                  <m:t>t</m:t>
                </m:r>
              </m:sub>
            </m:sSub>
            <m:r>
              <m:rPr>
                <m:sty m:val="p"/>
              </m:rPr>
              <m:t>&lt;</m:t>
            </m:r>
            <m:sSub>
              <m:e>
                <m:r>
                  <m:rPr>
                    <m:sty m:val="i"/>
                  </m:rPr>
                  <m:t>γ</m:t>
                </m:r>
              </m:e>
              <m:sub>
                <m:r>
                  <m:rPr>
                    <m:sty m:val="i"/>
                  </m:rPr>
                  <m:t>A</m:t>
                </m:r>
              </m:sub>
            </m:sSub>
          </m:e>
        </m:box>
      </m:oMath>
      <w:r>
        <w:rPr>
          <w:rFonts w:ascii="微软雅黑" w:eastAsia="微软雅黑" w:hAnsi="微软雅黑"/>
          <w:sz w:val="18"/>
          <w:szCs w:val="18"/>
        </w:rPr>
        <w:t xml:space="preserve">：A级，可直接入训练集；</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若 </w:t>
      </w:r>
      <m:oMath>
        <m:box>
          <m:e>
            <m:sSub>
              <m:e>
                <m:r>
                  <m:rPr>
                    <m:sty m:val="i"/>
                  </m:rPr>
                  <m:t>γ</m:t>
                </m:r>
              </m:e>
              <m:sub>
                <m:r>
                  <m:rPr>
                    <m:sty m:val="i"/>
                  </m:rPr>
                  <m:t>A</m:t>
                </m:r>
              </m:sub>
            </m:sSub>
            <m:r>
              <m:rPr>
                <m:sty m:val="p"/>
              </m:rPr>
              <m:t>≤</m:t>
            </m:r>
            <m:sSub>
              <m:e>
                <m:limUpp>
                  <m:e>
                    <m:box>
                      <m:e>
                        <m:r>
                          <m:rPr>
                            <m:sty m:val="i"/>
                          </m:rPr>
                          <m:t>Q</m:t>
                        </m:r>
                      </m:e>
                    </m:box>
                  </m:e>
                  <m:lim>
                    <m:r>
                      <m:rPr>
                        <m:sty m:val="p"/>
                      </m:rPr>
                      <m:t>~</m:t>
                    </m:r>
                  </m:lim>
                </m:limUpp>
              </m:e>
              <m:sub>
                <m:r>
                  <m:rPr>
                    <m:sty m:val="i"/>
                  </m:rPr>
                  <m:t>t</m:t>
                </m:r>
              </m:sub>
            </m:sSub>
            <m:r>
              <m:rPr>
                <m:sty m:val="p"/>
              </m:rPr>
              <m:t>&lt;</m:t>
            </m:r>
            <m:sSub>
              <m:e>
                <m:r>
                  <m:rPr>
                    <m:sty m:val="i"/>
                  </m:rPr>
                  <m:t>γ</m:t>
                </m:r>
              </m:e>
              <m:sub>
                <m:r>
                  <m:rPr>
                    <m:sty m:val="i"/>
                  </m:rPr>
                  <m:t>B</m:t>
                </m:r>
              </m:sub>
            </m:sSub>
          </m:e>
        </m:box>
      </m:oMath>
      <w:r>
        <w:rPr>
          <w:rFonts w:ascii="微软雅黑" w:eastAsia="微软雅黑" w:hAnsi="微软雅黑"/>
          <w:sz w:val="18"/>
          <w:szCs w:val="18"/>
        </w:rPr>
        <w:t xml:space="preserve">：B级，降权参与训练或进入人工抽检池；</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若 </w:t>
      </w:r>
      <m:oMath>
        <m:box>
          <m:e>
            <m:sSub>
              <m:e>
                <m:limUpp>
                  <m:e>
                    <m:box>
                      <m:e>
                        <m:r>
                          <m:rPr>
                            <m:sty m:val="i"/>
                          </m:rPr>
                          <m:t>Q</m:t>
                        </m:r>
                      </m:e>
                    </m:box>
                  </m:e>
                  <m:lim>
                    <m:r>
                      <m:rPr>
                        <m:sty m:val="p"/>
                      </m:rPr>
                      <m:t>~</m:t>
                    </m:r>
                  </m:lim>
                </m:limUpp>
              </m:e>
              <m:sub>
                <m:r>
                  <m:rPr>
                    <m:sty m:val="i"/>
                  </m:rPr>
                  <m:t>t</m:t>
                </m:r>
              </m:sub>
            </m:sSub>
            <m:r>
              <m:rPr>
                <m:sty m:val="p"/>
              </m:rPr>
              <m:t>≥</m:t>
            </m:r>
            <m:sSub>
              <m:e>
                <m:r>
                  <m:rPr>
                    <m:sty m:val="i"/>
                  </m:rPr>
                  <m:t>γ</m:t>
                </m:r>
              </m:e>
              <m:sub>
                <m:r>
                  <m:rPr>
                    <m:sty m:val="i"/>
                  </m:rPr>
                  <m:t>B</m:t>
                </m:r>
              </m:sub>
            </m:sSub>
          </m:e>
        </m:box>
      </m:oMath>
      <w:r>
        <w:rPr>
          <w:rFonts w:ascii="微软雅黑" w:eastAsia="微软雅黑" w:hAnsi="微软雅黑"/>
          <w:sz w:val="18"/>
          <w:szCs w:val="18"/>
        </w:rPr>
        <w:t xml:space="preserve">：C级，剔除或强制修复后复评。</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4.2.5 异常定位与可解释输出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将所有 </w:t>
      </w:r>
      <m:oMath>
        <m:box>
          <m:e>
            <m:sSub>
              <m:e>
                <m:r>
                  <m:rPr>
                    <m:sty m:val="i"/>
                  </m:rPr>
                  <m:t>z</m:t>
                </m:r>
              </m:e>
              <m:sub>
                <m:r>
                  <m:rPr>
                    <m:sty m:val="i"/>
                  </m:rPr>
                  <m:t>i</m:t>
                </m:r>
              </m:sub>
            </m:sSub>
            <m:r>
              <m:rPr>
                <m:sty m:val="p"/>
              </m:rPr>
              <m:t>≥</m:t>
            </m:r>
            <m:sSubSup>
              <m:e>
                <m:r>
                  <m:rPr>
                    <m:sty m:val="i"/>
                  </m:rPr>
                  <m:t>τ</m:t>
                </m:r>
              </m:e>
              <m:sub>
                <m:r>
                  <m:rPr>
                    <m:sty m:val="i"/>
                  </m:rPr>
                  <m:t>i</m:t>
                </m:r>
              </m:sub>
              <m:sup>
                <m:box>
                  <m:e>
                    <m:r>
                      <m:rPr>
                        <m:nor/>
                      </m:rPr>
                      <m:t>loc</m:t>
                    </m:r>
                  </m:e>
                </m:box>
              </m:sup>
            </m:sSubSup>
          </m:e>
        </m:box>
      </m:oMath>
      <w:r>
        <w:rPr>
          <w:rFonts w:ascii="微软雅黑" w:eastAsia="微软雅黑" w:hAnsi="微软雅黑"/>
          <w:sz w:val="18"/>
          <w:szCs w:val="18"/>
        </w:rPr>
        <w:t xml:space="preserve"> 的顶点/面片汇总，在拓扑图上执行广度优先或并查集连通域聚类，得到区域级定位结果。其中 </w:t>
      </w:r>
      <m:oMath>
        <m:box>
          <m:e>
            <m:sSubSup>
              <m:e>
                <m:r>
                  <m:rPr>
                    <m:sty m:val="i"/>
                  </m:rPr>
                  <m:t>τ</m:t>
                </m:r>
              </m:e>
              <m:sub>
                <m:r>
                  <m:rPr>
                    <m:sty m:val="i"/>
                  </m:rPr>
                  <m:t>i</m:t>
                </m:r>
              </m:sub>
              <m:sup>
                <m:box>
                  <m:e>
                    <m:r>
                      <m:rPr>
                        <m:nor/>
                      </m:rPr>
                      <m:t>loc</m:t>
                    </m:r>
                  </m:e>
                </m:box>
              </m:sup>
            </m:sSubSup>
          </m:e>
        </m:box>
      </m:oMath>
      <w:r>
        <w:rPr>
          <w:rFonts w:ascii="微软雅黑" w:eastAsia="微软雅黑" w:hAnsi="微软雅黑"/>
          <w:sz w:val="18"/>
          <w:szCs w:val="18"/>
        </w:rPr>
        <w:t xml:space="preserve"> 为预设的定位触发阈值（在归一化分数 </w:t>
      </w:r>
      <m:oMath>
        <m:box>
          <m:e>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 上典型取 0.5，可按指标单独配置，一般略低于分级阈值以便尽早捕获异常元素）。具体聚类流程：首先标记所有至少一项指标 </w:t>
      </w:r>
      <m:oMath>
        <m:box>
          <m:e>
            <m:sSub>
              <m:e>
                <m:r>
                  <m:rPr>
                    <m:sty m:val="i"/>
                  </m:rPr>
                  <m:t>z</m:t>
                </m:r>
              </m:e>
              <m:sub>
                <m:r>
                  <m:rPr>
                    <m:sty m:val="i"/>
                  </m:rPr>
                  <m:t>i</m:t>
                </m:r>
              </m:sub>
            </m:sSub>
            <m:r>
              <m:rPr>
                <m:sty m:val="p"/>
              </m:rPr>
              <m:t>≥</m:t>
            </m:r>
            <m:sSubSup>
              <m:e>
                <m:r>
                  <m:rPr>
                    <m:sty m:val="i"/>
                  </m:rPr>
                  <m:t>τ</m:t>
                </m:r>
              </m:e>
              <m:sub>
                <m:r>
                  <m:rPr>
                    <m:sty m:val="i"/>
                  </m:rPr>
                  <m:t>i</m:t>
                </m:r>
              </m:sub>
              <m:sup>
                <m:box>
                  <m:e>
                    <m:r>
                      <m:rPr>
                        <m:nor/>
                      </m:rPr>
                      <m:t>loc</m:t>
                    </m:r>
                  </m:e>
                </m:box>
              </m:sup>
            </m:sSubSup>
          </m:e>
        </m:box>
      </m:oMath>
      <w:r>
        <w:rPr>
          <w:rFonts w:ascii="微软雅黑" w:eastAsia="微软雅黑" w:hAnsi="微软雅黑"/>
          <w:sz w:val="18"/>
          <w:szCs w:val="18"/>
        </w:rPr>
        <w:t xml:space="preserve"> 的顶点为异常元素；在网格拓扑上仅保留异常元素间的边构建异常子图 </w:t>
      </w:r>
      <m:oMath>
        <m:box>
          <m:e>
            <m:sSub>
              <m:e>
                <m:r>
                  <m:rPr>
                    <m:sty m:val="i"/>
                  </m:rPr>
                  <m:t>𝒢</m:t>
                </m:r>
              </m:e>
              <m:sub>
                <m:r>
                  <m:rPr>
                    <m:sty m:val="i"/>
                  </m:rPr>
                  <m:t>a</m:t>
                </m:r>
              </m:sub>
            </m:sSub>
          </m:e>
        </m:box>
      </m:oMath>
      <w:r>
        <w:rPr>
          <w:rFonts w:ascii="微软雅黑" w:eastAsia="微软雅黑" w:hAnsi="微软雅黑"/>
          <w:sz w:val="18"/>
          <w:szCs w:val="18"/>
        </w:rPr>
        <w:t xml:space="preserve">；对 </w:t>
      </w:r>
      <m:oMath>
        <m:box>
          <m:e>
            <m:sSub>
              <m:e>
                <m:r>
                  <m:rPr>
                    <m:sty m:val="i"/>
                  </m:rPr>
                  <m:t>𝒢</m:t>
                </m:r>
              </m:e>
              <m:sub>
                <m:r>
                  <m:rPr>
                    <m:sty m:val="i"/>
                  </m:rPr>
                  <m:t>a</m:t>
                </m:r>
              </m:sub>
            </m:sSub>
          </m:e>
        </m:box>
      </m:oMath>
      <w:r>
        <w:rPr>
          <w:rFonts w:ascii="微软雅黑" w:eastAsia="微软雅黑" w:hAnsi="微软雅黑"/>
          <w:sz w:val="18"/>
          <w:szCs w:val="18"/>
        </w:rPr>
        <w:t xml:space="preserve"> 执行并查集合并提取连通域 </w:t>
      </w:r>
      <m:oMath>
        <m:box>
          <m:e>
            <m:r>
              <m:rPr>
                <m:sty m:val="p"/>
              </m:rPr>
              <m:t>{</m:t>
            </m:r>
            <m:sSub>
              <m:e>
                <m:r>
                  <m:rPr>
                    <m:sty m:val="i"/>
                  </m:rPr>
                  <m:t>𝒞</m:t>
                </m:r>
              </m:e>
              <m:sub>
                <m:r>
                  <m:rPr>
                    <m:sty m:val="i"/>
                  </m:rPr>
                  <m:t>k</m:t>
                </m:r>
              </m:sub>
            </m:sSub>
            <m:r>
              <m:rPr>
                <m:sty m:val="p"/>
              </m:rPr>
              <m:t>}</m:t>
            </m:r>
          </m:e>
        </m:box>
      </m:oMath>
      <w:r>
        <w:rPr>
          <w:rFonts w:ascii="微软雅黑" w:eastAsia="微软雅黑" w:hAnsi="微软雅黑"/>
          <w:sz w:val="18"/>
          <w:szCs w:val="18"/>
        </w:rPr>
        <w:t xml:space="preserve">；对每个连通域结合权重矩阵 </w:t>
      </w:r>
      <m:oMath>
        <m:box>
          <m:e>
            <m:r>
              <m:rPr>
                <m:sty m:val="i"/>
              </m:rPr>
              <m:t>𝐖</m:t>
            </m:r>
          </m:e>
        </m:box>
      </m:oMath>
      <w:r>
        <w:rPr>
          <w:rFonts w:ascii="微软雅黑" w:eastAsia="微软雅黑" w:hAnsi="微软雅黑"/>
          <w:sz w:val="18"/>
          <w:szCs w:val="18"/>
        </w:rPr>
        <w:t xml:space="preserve">（即 §3.2.1 的蒙皮权重矩阵，按连通域内各顶点对应的蒙皮权重）反推主要责任骨骼簇——取域内顶点蒙皮权重的均值，选权重贡献前3的骨骼作为责任骨骼。</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基于上述连通域与责任骨骼，生成</w:t>
      </w:r>
      <w:r>
        <w:rPr>
          <w:rFonts w:ascii="微软雅黑" w:eastAsia="微软雅黑" w:hAnsi="微软雅黑"/>
          <w:sz w:val="18"/>
          <w:szCs w:val="18"/>
          <w:b/>
          <w:bCs/>
        </w:rPr>
        <w:t xml:space="preserve">可解释报告</w:t>
      </w:r>
      <w:r>
        <w:rPr>
          <w:rFonts w:ascii="微软雅黑" w:eastAsia="微软雅黑" w:hAnsi="微软雅黑"/>
          <w:sz w:val="18"/>
          <w:szCs w:val="18"/>
        </w:rPr>
        <w:t xml:space="preserve">（即下述5条内容；报告由系统自动汇编：把每个连通域的统计量、触发的指标与规则路径、责任骨骼按模板填充输出，无需人工撰写。如需更详细的报告生成与可视化细节，可另行电话会议沟通），内容包括：</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异常类型及严重度排序（异常类型即对应触发的异常指标，如穿插/粘连/共线；排序为：同一帧内对各连通域（每个连通域对应一个骨骼影响域）按其域内峰值分数降序排列）；</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区域3D边界框（空间维度）、异常面积占比（该区域占该部位/全网格的面积比例）与时间片段 </w:t>
      </w:r>
      <m:oMath>
        <m:box>
          <m:e>
            <m:r>
              <m:rPr>
                <m:sty m:val="p"/>
              </m:rPr>
              <m:t>[</m:t>
            </m:r>
            <m:sSub>
              <m:e>
                <m:r>
                  <m:rPr>
                    <m:sty m:val="i"/>
                  </m:rPr>
                  <m:t>t</m:t>
                </m:r>
              </m:e>
              <m:sub>
                <m:box>
                  <m:e>
                    <m:r>
                      <m:rPr>
                        <m:nor/>
                      </m:rPr>
                      <m:t>start</m:t>
                    </m:r>
                  </m:e>
                </m:box>
              </m:sub>
            </m:sSub>
            <m:r>
              <m:rPr>
                <m:sty m:val="p"/>
              </m:rPr>
              <m:t>,</m:t>
            </m:r>
            <m:sSub>
              <m:e>
                <m:r>
                  <m:rPr>
                    <m:sty m:val="i"/>
                  </m:rPr>
                  <m:t>t</m:t>
                </m:r>
              </m:e>
              <m:sub>
                <m:box>
                  <m:e>
                    <m:r>
                      <m:rPr>
                        <m:nor/>
                      </m:rPr>
                      <m:t>end</m:t>
                    </m:r>
                  </m:e>
                </m:box>
              </m:sub>
            </m:sSub>
            <m:r>
              <m:rPr>
                <m:sty m:val="p"/>
              </m:rPr>
              <m:t>]</m:t>
            </m:r>
          </m:e>
        </m:box>
      </m:oMath>
      <w:r>
        <w:rPr>
          <w:rFonts w:ascii="微软雅黑" w:eastAsia="微软雅黑" w:hAnsi="微软雅黑"/>
          <w:sz w:val="18"/>
          <w:szCs w:val="18"/>
        </w:rPr>
        <w:t xml:space="preserve">（时间维度，即该异常持续的帧区间）；</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触发规则路径（如"穿插深度超阈值→持续帧确认→门控惩罚触发"）与阈值版本说明；</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主要责任骨骼及其权重贡献占比；</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5. 建议处理动作（剔除/降权/修复）及预估训练收益（即采纳该动作后预期对训练数据分布改善的量级，如该类异常占比下降的估计值）。</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4.2.6 数据闭环执行</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数据闭环策略按以下流程执行：</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样本路由</w:t>
      </w:r>
      <w:r>
        <w:rPr>
          <w:rFonts w:ascii="微软雅黑" w:eastAsia="微软雅黑" w:hAnsi="微软雅黑"/>
          <w:sz w:val="18"/>
          <w:szCs w:val="18"/>
        </w:rPr>
        <w:t xml:space="preserve"> ：按A/B/C级分别进入保留、降权抽检、剔除三个通道；降权系数为 </w:t>
      </w:r>
      <m:oMath>
        <m:box>
          <m:e>
            <m:sSub>
              <m:e>
                <m:r>
                  <m:rPr>
                    <m:sty m:val="i"/>
                  </m:rPr>
                  <m:t>w</m:t>
                </m:r>
              </m:e>
              <m:sub>
                <m:box>
                  <m:e>
                    <m:r>
                      <m:rPr>
                        <m:nor/>
                      </m:rPr>
                      <m:t>sample</m:t>
                    </m:r>
                  </m:e>
                </m:box>
              </m:sub>
            </m:sSub>
            <m:r>
              <m:rPr>
                <m:sty m:val="p"/>
              </m:rPr>
              <m:t>=</m:t>
            </m:r>
            <m:r>
              <m:rPr>
                <m:sty m:val="p"/>
              </m:rPr>
              <m:t>max</m:t>
            </m:r>
            <m:r>
              <m:rPr>
                <m:sty m:val="p"/>
              </m:rPr>
              <m:t>(</m:t>
            </m:r>
            <m:r>
              <m:rPr>
                <m:sty m:val="i"/>
              </m:rPr>
              <m:t>ϵ</m:t>
            </m:r>
            <m:r>
              <m:rPr>
                <m:sty m:val="p"/>
              </m:rPr>
              <m:t>,</m:t>
            </m:r>
            <m:r>
              <m:rPr>
                <m:sty m:val="p"/>
              </m:rPr>
              <m:t>1</m:t>
            </m:r>
            <m:r>
              <m:rPr>
                <m:sty m:val="p"/>
              </m:rPr>
              <m:t>−</m:t>
            </m:r>
            <m:limUpp>
              <m:e>
                <m:box>
                  <m:e>
                    <m:r>
                      <m:rPr>
                        <m:sty m:val="i"/>
                      </m:rPr>
                      <m:t>Q</m:t>
                    </m:r>
                  </m:e>
                </m:box>
              </m:e>
              <m:lim>
                <m:r>
                  <m:rPr>
                    <m:sty m:val="p"/>
                  </m:rPr>
                  <m:t>~</m:t>
                </m:r>
              </m:lim>
            </m:limUpp>
            <m:r>
              <m:rPr>
                <m:sty m:val="p"/>
              </m:rPr>
              <m:t>)</m:t>
            </m:r>
          </m:e>
        </m:box>
      </m:oMath>
      <w:r>
        <w:rPr>
          <w:rFonts w:ascii="微软雅黑" w:eastAsia="微软雅黑" w:hAnsi="微软雅黑"/>
          <w:sz w:val="18"/>
          <w:szCs w:val="18"/>
        </w:rPr>
        <w:t xml:space="preserve">，其中 </w:t>
      </w:r>
      <m:oMath>
        <m:box>
          <m:e>
            <m:r>
              <m:rPr>
                <m:sty m:val="i"/>
              </m:rPr>
              <m:t>ϵ</m:t>
            </m:r>
          </m:e>
        </m:box>
      </m:oMath>
      <w:r>
        <w:rPr>
          <w:rFonts w:ascii="微软雅黑" w:eastAsia="微软雅黑" w:hAnsi="微软雅黑"/>
          <w:sz w:val="18"/>
          <w:szCs w:val="18"/>
        </w:rPr>
        <w:t xml:space="preserve"> 为预设的最小权重下限（防止样本权重归零被完全丢弃，典型取 0.05~0.1）。在训练数据加载器中，B级样本的损失函数乘以该降权系数：</w:t>
      </w:r>
      <m:oMath>
        <m:box>
          <m:e>
            <m:sSub>
              <m:e>
                <m:r>
                  <m:rPr>
                    <m:sty m:val="i"/>
                  </m:rPr>
                  <m:t>ℒ</m:t>
                </m:r>
              </m:e>
              <m:sub>
                <m:box>
                  <m:e>
                    <m:r>
                      <m:rPr>
                        <m:nor/>
                      </m:rPr>
                      <m:t>total</m:t>
                    </m:r>
                  </m:e>
                </m:box>
              </m:sub>
            </m:sSub>
            <m:r>
              <m:rPr>
                <m:sty m:val="p"/>
              </m:rPr>
              <m:t>=</m:t>
            </m:r>
            <m:nary>
              <m:naryPr>
                <m:chr m:val="∑"/>
                <m:limLoc m:val="undOvr"/>
                <m:supHide m:val="1"/>
              </m:naryPr>
              <m:sub>
                <m:box>
                  <m:e>
                    <m:r>
                      <m:rPr>
                        <m:sty m:val="i"/>
                      </m:rPr>
                      <m:t>j</m:t>
                    </m:r>
                  </m:e>
                </m:box>
              </m:sub>
              <m:sup/>
              <m:e>
                <m:sSub>
                  <m:e>
                    <m:r>
                      <m:rPr>
                        <m:sty m:val="i"/>
                      </m:rPr>
                      <m:t>w</m:t>
                    </m:r>
                  </m:e>
                  <m:sub>
                    <m:box>
                      <m:e>
                        <m:r>
                          <m:rPr>
                            <m:nor/>
                          </m:rPr>
                          <m:t>sample</m:t>
                        </m:r>
                        <m:r>
                          <m:rPr>
                            <m:sty m:val="p"/>
                          </m:rPr>
                          <m:t>,</m:t>
                        </m:r>
                        <m:r>
                          <m:rPr>
                            <m:sty m:val="i"/>
                          </m:rPr>
                          <m:t>j</m:t>
                        </m:r>
                      </m:e>
                    </m:box>
                  </m:sub>
                </m:sSub>
                <m:r>
                  <m:rPr>
                    <m:sty m:val="i"/>
                  </m:rPr>
                  <m:t>·</m:t>
                </m:r>
                <m:r>
                  <m:rPr>
                    <m:sty m:val="i"/>
                  </m:rPr>
                  <m:t>ℓ</m:t>
                </m:r>
                <m:r>
                  <m:rPr>
                    <m:sty m:val="p"/>
                  </m:rPr>
                  <m:t>(</m:t>
                </m:r>
                <m:sSub>
                  <m:e>
                    <m:limUpp>
                      <m:e>
                        <m:box>
                          <m:e>
                            <m:r>
                              <m:rPr>
                                <m:sty m:val="i"/>
                              </m:rPr>
                              <m:t>y</m:t>
                            </m:r>
                          </m:e>
                        </m:box>
                      </m:e>
                      <m:lim>
                        <m:r>
                          <m:rPr>
                            <m:sty m:val="p"/>
                          </m:rPr>
                          <m:t>^</m:t>
                        </m:r>
                      </m:lim>
                    </m:limUpp>
                  </m:e>
                  <m:sub>
                    <m:r>
                      <m:rPr>
                        <m:sty m:val="i"/>
                      </m:rPr>
                      <m:t>j</m:t>
                    </m:r>
                  </m:sub>
                </m:sSub>
                <m:r>
                  <m:rPr>
                    <m:sty m:val="p"/>
                  </m:rPr>
                  <m:t>,</m:t>
                </m:r>
                <m:sSub>
                  <m:e>
                    <m:r>
                      <m:rPr>
                        <m:sty m:val="i"/>
                      </m:rPr>
                      <m:t>y</m:t>
                    </m:r>
                  </m:e>
                  <m:sub>
                    <m:r>
                      <m:rPr>
                        <m:sty m:val="i"/>
                      </m:rPr>
                      <m:t>j</m:t>
                    </m:r>
                  </m:sub>
                </m:sSub>
                <m:r>
                  <m:rPr>
                    <m:sty m:val="p"/>
                  </m:rPr>
                  <m:t>)</m:t>
                </m:r>
              </m:e>
            </m:nary>
          </m:e>
        </m:box>
      </m:oMath>
      <w:r>
        <w:rPr>
          <w:rFonts w:ascii="微软雅黑" w:eastAsia="微软雅黑" w:hAnsi="微软雅黑"/>
          <w:sz w:val="18"/>
          <w:szCs w:val="18"/>
        </w:rPr>
        <w:t xml:space="preserve">，实现样本级损失调制。此处 </w:t>
      </w:r>
      <m:oMath>
        <m:box>
          <m:e>
            <m:r>
              <m:rPr>
                <m:sty m:val="i"/>
              </m:rPr>
              <m:t>ℓ</m:t>
            </m:r>
            <m:r>
              <m:rPr>
                <m:sty m:val="p"/>
              </m:rPr>
              <m:t>(</m:t>
            </m:r>
            <m:sSub>
              <m:e>
                <m:limUpp>
                  <m:e>
                    <m:box>
                      <m:e>
                        <m:r>
                          <m:rPr>
                            <m:sty m:val="i"/>
                          </m:rPr>
                          <m:t>y</m:t>
                        </m:r>
                      </m:e>
                    </m:box>
                  </m:e>
                  <m:lim>
                    <m:r>
                      <m:rPr>
                        <m:sty m:val="p"/>
                      </m:rPr>
                      <m:t>^</m:t>
                    </m:r>
                  </m:lim>
                </m:limUpp>
              </m:e>
              <m:sub>
                <m:r>
                  <m:rPr>
                    <m:sty m:val="i"/>
                  </m:rPr>
                  <m:t>j</m:t>
                </m:r>
              </m:sub>
            </m:sSub>
            <m:r>
              <m:rPr>
                <m:sty m:val="p"/>
              </m:rPr>
              <m:t>,</m:t>
            </m:r>
            <m:sSub>
              <m:e>
                <m:r>
                  <m:rPr>
                    <m:sty m:val="i"/>
                  </m:rPr>
                  <m:t>y</m:t>
                </m:r>
              </m:e>
              <m:sub>
                <m:r>
                  <m:rPr>
                    <m:sty m:val="i"/>
                  </m:rPr>
                  <m:t>j</m:t>
                </m:r>
              </m:sub>
            </m:sSub>
            <m:r>
              <m:rPr>
                <m:sty m:val="p"/>
              </m:rPr>
              <m:t>)</m:t>
            </m:r>
          </m:e>
        </m:box>
      </m:oMath>
      <w:r>
        <w:rPr>
          <w:rFonts w:ascii="微软雅黑" w:eastAsia="微软雅黑" w:hAnsi="微软雅黑"/>
          <w:sz w:val="18"/>
          <w:szCs w:val="18"/>
        </w:rPr>
        <w:t xml:space="preserve"> 为蒙皮模型原有的训练损失，举例如蒙皮权重回归的 L1/L2 损失、权重分布的 KL 散度或重建顶点位置的均方误差等，本发明不改变其形式、仅对其按样本质量加权。</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难例池管理</w:t>
      </w:r>
      <w:r>
        <w:rPr>
          <w:rFonts w:ascii="微软雅黑" w:eastAsia="微软雅黑" w:hAnsi="微软雅黑"/>
          <w:sz w:val="18"/>
          <w:szCs w:val="18"/>
        </w:rPr>
        <w:t xml:space="preserve"> ：高频异常类型（同一类型在连续N个评估周期中触发率超过 </w:t>
      </w:r>
      <m:oMath>
        <m:box>
          <m:e>
            <m:sSub>
              <m:e>
                <m:r>
                  <m:rPr>
                    <m:sty m:val="i"/>
                  </m:rPr>
                  <m:t>ρ</m:t>
                </m:r>
              </m:e>
              <m:sub>
                <m:box>
                  <m:e>
                    <m:r>
                      <m:rPr>
                        <m:nor/>
                      </m:rPr>
                      <m:t>freq</m:t>
                    </m:r>
                  </m:e>
                </m:box>
              </m:sub>
            </m:sSub>
          </m:e>
        </m:box>
      </m:oMath>
      <w:r>
        <w:rPr>
          <w:rFonts w:ascii="微软雅黑" w:eastAsia="微软雅黑" w:hAnsi="微软雅黑"/>
          <w:sz w:val="18"/>
          <w:szCs w:val="18"/>
        </w:rPr>
        <w:t xml:space="preserve">，此处"触发率"指该异常类型在评估样本中被判定为异常的样本比例，并非降权比例）自动归档至难例池，池容量上限为 </w:t>
      </w:r>
      <m:oMath>
        <m:box>
          <m:e>
            <m:sSub>
              <m:e>
                <m:r>
                  <m:rPr>
                    <m:sty m:val="i"/>
                  </m:rPr>
                  <m:t>N</m:t>
                </m:r>
              </m:e>
              <m:sub>
                <m:box>
                  <m:e>
                    <m:r>
                      <m:rPr>
                        <m:nor/>
                      </m:rPr>
                      <m:t>pool</m:t>
                    </m:r>
                  </m:e>
                </m:box>
              </m:sub>
            </m:sSub>
          </m:e>
        </m:box>
      </m:oMath>
      <w:r>
        <w:rPr>
          <w:rFonts w:ascii="微软雅黑" w:eastAsia="微软雅黑" w:hAnsi="微软雅黑"/>
          <w:sz w:val="18"/>
          <w:szCs w:val="18"/>
        </w:rPr>
        <w:t xml:space="preserve">，采用FIFO淘汰策略。周期性采样支持两种模式：类型均衡模式（各异常类型等比例抽取 </w:t>
      </w:r>
      <m:oMath>
        <m:box>
          <m:e>
            <m:sSub>
              <m:e>
                <m:r>
                  <m:rPr>
                    <m:sty m:val="i"/>
                  </m:rPr>
                  <m:t>N</m:t>
                </m:r>
              </m:e>
              <m:sub>
                <m:r>
                  <m:rPr>
                    <m:sty m:val="i"/>
                  </m:rPr>
                  <m:t>h</m:t>
                </m:r>
              </m:sub>
            </m:sSub>
          </m:e>
        </m:box>
      </m:oMath>
      <w:r>
        <w:rPr>
          <w:rFonts w:ascii="微软雅黑" w:eastAsia="微软雅黑" w:hAnsi="微软雅黑"/>
          <w:sz w:val="18"/>
          <w:szCs w:val="18"/>
        </w:rPr>
        <w:t xml:space="preserve"> 个样本）和严重度优先模式（按峰值 </w:t>
      </w:r>
      <m:oMath>
        <m:box>
          <m:e>
            <m:limUpp>
              <m:e>
                <m:box>
                  <m:e>
                    <m:r>
                      <m:rPr>
                        <m:sty m:val="i"/>
                      </m:rPr>
                      <m:t>Q</m:t>
                    </m:r>
                  </m:e>
                </m:box>
              </m:e>
              <m:lim>
                <m:r>
                  <m:rPr>
                    <m:sty m:val="p"/>
                  </m:rPr>
                  <m:t>~</m:t>
                </m:r>
              </m:lim>
            </m:limUpp>
          </m:e>
        </m:box>
      </m:oMath>
      <w:r>
        <w:rPr>
          <w:rFonts w:ascii="微软雅黑" w:eastAsia="微软雅黑" w:hAnsi="微软雅黑"/>
          <w:sz w:val="18"/>
          <w:szCs w:val="18"/>
        </w:rPr>
        <w:t xml:space="preserve"> 降序采样），触发定向微调。定向微调时对难例池样本可相应</w:t>
      </w:r>
      <w:r>
        <w:rPr>
          <w:rFonts w:ascii="微软雅黑" w:eastAsia="微软雅黑" w:hAnsi="微软雅黑"/>
          <w:sz w:val="18"/>
          <w:szCs w:val="18"/>
          <w:b/>
          <w:bCs/>
        </w:rPr>
        <w:t xml:space="preserve">提高其损失权重</w:t>
      </w:r>
      <w:r>
        <w:rPr>
          <w:rFonts w:ascii="微软雅黑" w:eastAsia="微软雅黑" w:hAnsi="微软雅黑"/>
          <w:sz w:val="18"/>
          <w:szCs w:val="18"/>
        </w:rPr>
        <w:t xml:space="preserve">（与上述降权相反，即对难例做过采样或上调权重），使模型重点学习这些高频异常。</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回归验证</w:t>
      </w:r>
      <w:r>
        <w:rPr>
          <w:rFonts w:ascii="微软雅黑" w:eastAsia="微软雅黑" w:hAnsi="微软雅黑"/>
          <w:sz w:val="18"/>
          <w:szCs w:val="18"/>
        </w:rPr>
        <w:t xml:space="preserve"> ：新模型或新规则上线前进行回归验证。这里的"新模型"即前述被训练联动的</w:t>
      </w:r>
      <w:r>
        <w:rPr>
          <w:rFonts w:ascii="微软雅黑" w:eastAsia="微软雅黑" w:hAnsi="微软雅黑"/>
          <w:sz w:val="18"/>
          <w:szCs w:val="18"/>
          <w:b/>
          <w:bCs/>
        </w:rPr>
        <w:t xml:space="preserve">自动蒙皮AI模型</w:t>
      </w:r>
      <w:r>
        <w:rPr>
          <w:rFonts w:ascii="微软雅黑" w:eastAsia="微软雅黑" w:hAnsi="微软雅黑"/>
          <w:sz w:val="18"/>
          <w:szCs w:val="18"/>
        </w:rPr>
        <w:t xml:space="preserve">的新版本（也包括纯规则更新的情形）。在回归基线集（从历史A级样本中固定抽取的 </w:t>
      </w:r>
      <m:oMath>
        <m:box>
          <m:e>
            <m:sSub>
              <m:e>
                <m:r>
                  <m:rPr>
                    <m:sty m:val="i"/>
                  </m:rPr>
                  <m:t>N</m:t>
                </m:r>
              </m:e>
              <m:sub>
                <m:box>
                  <m:e>
                    <m:r>
                      <m:rPr>
                        <m:nor/>
                      </m:rPr>
                      <m:t>base</m:t>
                    </m:r>
                  </m:e>
                </m:box>
              </m:sub>
            </m:sSub>
          </m:e>
        </m:box>
      </m:oMath>
      <w:r>
        <w:rPr>
          <w:rFonts w:ascii="微软雅黑" w:eastAsia="微软雅黑" w:hAnsi="微软雅黑"/>
          <w:sz w:val="18"/>
          <w:szCs w:val="18"/>
        </w:rPr>
        <w:t xml:space="preserve"> 个标准样本）上，用本发明评估引擎对新模型输出计算各指标分数，得到每个指标的</w:t>
      </w:r>
      <w:r>
        <w:rPr>
          <w:rFonts w:ascii="微软雅黑" w:eastAsia="微软雅黑" w:hAnsi="微软雅黑"/>
          <w:sz w:val="18"/>
          <w:szCs w:val="18"/>
          <w:b/>
          <w:bCs/>
        </w:rPr>
        <w:t xml:space="preserve">分数分布</w:t>
      </w:r>
      <w:r>
        <w:rPr>
          <w:rFonts w:ascii="微软雅黑" w:eastAsia="微软雅黑" w:hAnsi="微软雅黑"/>
          <w:sz w:val="18"/>
          <w:szCs w:val="18"/>
        </w:rPr>
        <w:t xml:space="preserve">（即该指标在基线集若干样本上取值的经验分布/直方图），与历史基线分布作对比。采用Kolmogorov-Smirnov检验统计量 </w:t>
      </w:r>
      <m:oMath>
        <m:box>
          <m:e>
            <m:sSub>
              <m:e>
                <m:r>
                  <m:rPr>
                    <m:sty m:val="i"/>
                  </m:rPr>
                  <m:t>D</m:t>
                </m:r>
              </m:e>
              <m:sub>
                <m:box>
                  <m:e>
                    <m:r>
                      <m:rPr>
                        <m:nor/>
                      </m:rPr>
                      <m:t>KS</m:t>
                    </m:r>
                  </m:e>
                </m:box>
              </m:sub>
            </m:sSub>
          </m:e>
        </m:box>
      </m:oMath>
      <w:r>
        <w:rPr>
          <w:rFonts w:ascii="微软雅黑" w:eastAsia="微软雅黑" w:hAnsi="微软雅黑"/>
          <w:sz w:val="18"/>
          <w:szCs w:val="18"/>
        </w:rPr>
        <w:t xml:space="preserve">（衡量两个分布的最大累积偏离）或均值偏移量 </w:t>
      </w:r>
      <m:oMath>
        <m:box>
          <m:e>
            <m:r>
              <m:rPr>
                <m:sty m:val="i"/>
              </m:rPr>
              <m:t>Δ</m:t>
            </m:r>
            <m:sSub>
              <m:e>
                <m:acc>
                  <m:accPr>
                    <m:chr m:val="̅"/>
                  </m:accPr>
                  <m:e>
                    <m:r>
                      <m:rPr>
                        <m:sty m:val="i"/>
                      </m:rPr>
                      <m:t>Q</m:t>
                    </m:r>
                  </m:e>
                </m:acc>
              </m:e>
              <m:sub>
                <m:r>
                  <m:rPr>
                    <m:sty m:val="i"/>
                  </m:rPr>
                  <m:t>k</m:t>
                </m:r>
              </m:sub>
            </m:sSub>
          </m:e>
        </m:box>
      </m:oMath>
      <w:r>
        <w:rPr>
          <w:rFonts w:ascii="微软雅黑" w:eastAsia="微软雅黑" w:hAnsi="微软雅黑"/>
          <w:sz w:val="18"/>
          <w:szCs w:val="18"/>
        </w:rPr>
        <w:t xml:space="preserve"> 衡量退化程度；若任一关键指标 </w:t>
      </w:r>
      <m:oMath>
        <m:box>
          <m:e>
            <m:r>
              <m:rPr>
                <m:sty m:val="i"/>
              </m:rPr>
              <m:t>Δ</m:t>
            </m:r>
            <m:sSub>
              <m:e>
                <m:acc>
                  <m:accPr>
                    <m:chr m:val="̅"/>
                  </m:accPr>
                  <m:e>
                    <m:r>
                      <m:rPr>
                        <m:sty m:val="i"/>
                      </m:rPr>
                      <m:t>Q</m:t>
                    </m:r>
                  </m:e>
                </m:acc>
              </m:e>
              <m:sub>
                <m:r>
                  <m:rPr>
                    <m:sty m:val="i"/>
                  </m:rPr>
                  <m:t>k</m:t>
                </m:r>
              </m:sub>
            </m:sSub>
            <m:r>
              <m:rPr>
                <m:sty m:val="p"/>
              </m:rPr>
              <m:t>&gt;</m:t>
            </m:r>
            <m:sSub>
              <m:e>
                <m:r>
                  <m:rPr>
                    <m:sty m:val="i"/>
                  </m:rPr>
                  <m:t>δ</m:t>
                </m:r>
              </m:e>
              <m:sub>
                <m:r>
                  <m:rPr>
                    <m:sty m:val="i"/>
                  </m:rPr>
                  <m:t>k</m:t>
                </m:r>
              </m:sub>
            </m:sSub>
          </m:e>
        </m:box>
      </m:oMath>
      <w:r>
        <w:rPr>
          <w:rFonts w:ascii="微软雅黑" w:eastAsia="微软雅黑" w:hAnsi="微软雅黑"/>
          <w:sz w:val="18"/>
          <w:szCs w:val="18"/>
        </w:rPr>
        <w:t xml:space="preserve"> 或 </w:t>
      </w:r>
      <m:oMath>
        <m:box>
          <m:e>
            <m:sSub>
              <m:e>
                <m:r>
                  <m:rPr>
                    <m:sty m:val="i"/>
                  </m:rPr>
                  <m:t>D</m:t>
                </m:r>
              </m:e>
              <m:sub>
                <m:box>
                  <m:e>
                    <m:r>
                      <m:rPr>
                        <m:nor/>
                      </m:rPr>
                      <m:t>KS</m:t>
                    </m:r>
                  </m:e>
                </m:box>
              </m:sub>
            </m:sSub>
            <m:r>
              <m:rPr>
                <m:sty m:val="p"/>
              </m:rPr>
              <m:t>&gt;</m:t>
            </m:r>
            <m:sSub>
              <m:e>
                <m:r>
                  <m:rPr>
                    <m:sty m:val="i"/>
                  </m:rPr>
                  <m:t>D</m:t>
                </m:r>
              </m:e>
              <m:sub>
                <m:box>
                  <m:e>
                    <m:r>
                      <m:rPr>
                        <m:nor/>
                      </m:rPr>
                      <m:t>crit</m:t>
                    </m:r>
                  </m:e>
                </m:box>
              </m:sub>
            </m:sSub>
          </m:e>
        </m:box>
      </m:oMath>
      <w:r>
        <w:rPr>
          <w:rFonts w:ascii="微软雅黑" w:eastAsia="微软雅黑" w:hAnsi="微软雅黑"/>
          <w:sz w:val="18"/>
          <w:szCs w:val="18"/>
        </w:rPr>
        <w:t xml:space="preserve"> 则阻断发布并触发告警，同时生成回归报告标明退化最严重的指标维度。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策略更新</w:t>
      </w:r>
      <w:r>
        <w:rPr>
          <w:rFonts w:ascii="微软雅黑" w:eastAsia="微软雅黑" w:hAnsi="微软雅黑"/>
          <w:sz w:val="18"/>
          <w:szCs w:val="18"/>
        </w:rPr>
        <w:t xml:space="preserve"> ：根据回归结果中指标变化趋势，建议调整聚合权重 </w:t>
      </w:r>
      <m:oMath>
        <m:box>
          <m:e>
            <m:sSub>
              <m:e>
                <m:r>
                  <m:rPr>
                    <m:sty m:val="i"/>
                  </m:rPr>
                  <m:t>α</m:t>
                </m:r>
              </m:e>
              <m:sub>
                <m:r>
                  <m:rPr>
                    <m:sty m:val="i"/>
                  </m:rPr>
                  <m:t>i</m:t>
                </m:r>
              </m:sub>
            </m:sSub>
          </m:e>
        </m:box>
      </m:oMath>
      <w:r>
        <w:rPr>
          <w:rFonts w:ascii="微软雅黑" w:eastAsia="微软雅黑" w:hAnsi="微软雅黑"/>
          <w:sz w:val="18"/>
          <w:szCs w:val="18"/>
        </w:rPr>
        <w:t xml:space="preserve"> 和阈值 </w:t>
      </w:r>
      <m:oMath>
        <m:box>
          <m:e>
            <m:sSub>
              <m:e>
                <m:r>
                  <m:rPr>
                    <m:sty m:val="i"/>
                  </m:rPr>
                  <m:t>τ</m:t>
                </m:r>
              </m:e>
              <m:sub>
                <m:r>
                  <m:rPr>
                    <m:sty m:val="i"/>
                  </m:rPr>
                  <m:t>i</m:t>
                </m:r>
              </m:sub>
            </m:sSub>
          </m:e>
        </m:box>
      </m:oMath>
      <w:r>
        <w:rPr>
          <w:rFonts w:ascii="微软雅黑" w:eastAsia="微软雅黑" w:hAnsi="微软雅黑"/>
          <w:sz w:val="18"/>
          <w:szCs w:val="18"/>
        </w:rPr>
        <w:t xml:space="preserve">。更新规则：若指标 </w:t>
      </w:r>
      <m:oMath>
        <m:box>
          <m:e>
            <m:r>
              <m:rPr>
                <m:sty m:val="i"/>
              </m:rPr>
              <m:t>i</m:t>
            </m:r>
          </m:e>
        </m:box>
      </m:oMath>
      <w:r>
        <w:rPr>
          <w:rFonts w:ascii="微软雅黑" w:eastAsia="微软雅黑" w:hAnsi="微软雅黑"/>
          <w:sz w:val="18"/>
          <w:szCs w:val="18"/>
        </w:rPr>
        <w:t xml:space="preserve"> 误报率偏高（B级中人工复核为正常的比例 &gt; 30%），则建议降低 </w:t>
      </w:r>
      <m:oMath>
        <m:box>
          <m:e>
            <m:sSub>
              <m:e>
                <m:r>
                  <m:rPr>
                    <m:sty m:val="i"/>
                  </m:rPr>
                  <m:t>α</m:t>
                </m:r>
              </m:e>
              <m:sub>
                <m:r>
                  <m:rPr>
                    <m:sty m:val="i"/>
                  </m:rPr>
                  <m:t>i</m:t>
                </m:r>
              </m:sub>
            </m:sSub>
          </m:e>
        </m:box>
      </m:oMath>
      <w:r>
        <w:rPr>
          <w:rFonts w:ascii="微软雅黑" w:eastAsia="微软雅黑" w:hAnsi="微软雅黑"/>
          <w:sz w:val="18"/>
          <w:szCs w:val="18"/>
        </w:rPr>
        <w:t xml:space="preserve"> 并收紧 </w:t>
      </w:r>
      <m:oMath>
        <m:box>
          <m:e>
            <m:sSubSup>
              <m:e>
                <m:r>
                  <m:rPr>
                    <m:sty m:val="i"/>
                  </m:rPr>
                  <m:t>τ</m:t>
                </m:r>
              </m:e>
              <m:sub>
                <m:r>
                  <m:rPr>
                    <m:sty m:val="i"/>
                  </m:rPr>
                  <m:t>i</m:t>
                </m:r>
              </m:sub>
              <m:sup>
                <m:box>
                  <m:e>
                    <m:r>
                      <m:rPr>
                        <m:nor/>
                      </m:rPr>
                      <m:t>high</m:t>
                    </m:r>
                  </m:e>
                </m:box>
              </m:sup>
            </m:sSubSup>
          </m:e>
        </m:box>
      </m:oMath>
      <w:r>
        <w:rPr>
          <w:rFonts w:ascii="微软雅黑" w:eastAsia="微软雅黑" w:hAnsi="微软雅黑"/>
          <w:sz w:val="18"/>
          <w:szCs w:val="18"/>
        </w:rPr>
        <w:t xml:space="preserve">；若漏检率偏高（即真实存在异常却被该指标判为正常、漏过的比例偏高），则提高 </w:t>
      </w:r>
      <m:oMath>
        <m:box>
          <m:e>
            <m:sSub>
              <m:e>
                <m:r>
                  <m:rPr>
                    <m:sty m:val="i"/>
                  </m:rPr>
                  <m:t>α</m:t>
                </m:r>
              </m:e>
              <m:sub>
                <m:r>
                  <m:rPr>
                    <m:sty m:val="i"/>
                  </m:rPr>
                  <m:t>i</m:t>
                </m:r>
              </m:sub>
            </m:sSub>
          </m:e>
        </m:box>
      </m:oMath>
      <w:r>
        <w:rPr>
          <w:rFonts w:ascii="微软雅黑" w:eastAsia="微软雅黑" w:hAnsi="微软雅黑"/>
          <w:sz w:val="18"/>
          <w:szCs w:val="18"/>
        </w:rPr>
        <w:t xml:space="preserve"> 并放宽 </w:t>
      </w:r>
      <m:oMath>
        <m:box>
          <m:e>
            <m:sSubSup>
              <m:e>
                <m:r>
                  <m:rPr>
                    <m:sty m:val="i"/>
                  </m:rPr>
                  <m:t>τ</m:t>
                </m:r>
              </m:e>
              <m:sub>
                <m:r>
                  <m:rPr>
                    <m:sty m:val="i"/>
                  </m:rPr>
                  <m:t>i</m:t>
                </m:r>
              </m:sub>
              <m:sup>
                <m:box>
                  <m:e>
                    <m:r>
                      <m:rPr>
                        <m:nor/>
                      </m:rPr>
                      <m:t>low</m:t>
                    </m:r>
                  </m:e>
                </m:box>
              </m:sup>
            </m:sSubSup>
          </m:e>
        </m:box>
      </m:oMath>
      <w:r>
        <w:rPr>
          <w:rFonts w:ascii="微软雅黑" w:eastAsia="微软雅黑" w:hAnsi="微软雅黑"/>
          <w:sz w:val="18"/>
          <w:szCs w:val="18"/>
        </w:rPr>
        <w:t xml:space="preserve">。所有调整以语义化版本号（SemVer，形如"主版本.次版本.修订号"，记录每次阈值/权重调整信息）发布并记录变更日志。</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4.2.7 工程实现与扩展性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批量并行架构：</w:t>
      </w:r>
      <w:r>
        <w:rPr>
          <w:rFonts w:ascii="微软雅黑" w:eastAsia="微软雅黑" w:hAnsi="微软雅黑"/>
          <w:sz w:val="18"/>
          <w:szCs w:val="18"/>
        </w:rPr>
        <w:t xml:space="preserve">各指标插件可在独立线程/进程中并发执行，支持按帧分片（将 </w:t>
      </w:r>
      <m:oMath>
        <m:box>
          <m:e>
            <m:r>
              <m:rPr>
                <m:sty m:val="i"/>
              </m:rPr>
              <m:t>T</m:t>
            </m:r>
          </m:e>
        </m:box>
      </m:oMath>
      <w:r>
        <w:rPr>
          <w:rFonts w:ascii="微软雅黑" w:eastAsia="微软雅黑" w:hAnsi="微软雅黑"/>
          <w:sz w:val="18"/>
          <w:szCs w:val="18"/>
        </w:rPr>
        <w:t xml:space="preserve"> 帧序列按 </w:t>
      </w:r>
      <m:oMath>
        <m:box>
          <m:e>
            <m:r>
              <m:rPr>
                <m:sty m:val="i"/>
              </m:rPr>
              <m:t>⌈</m:t>
            </m:r>
            <m:r>
              <m:rPr>
                <m:sty m:val="i"/>
              </m:rPr>
              <m:t>T</m:t>
            </m:r>
            <m:r>
              <m:rPr>
                <m:sty m:val="p"/>
              </m:rPr>
              <m:t>/</m:t>
            </m:r>
            <m:r>
              <m:rPr>
                <m:sty m:val="i"/>
              </m:rPr>
              <m:t>P</m:t>
            </m:r>
            <m:r>
              <m:rPr>
                <m:sty m:val="i"/>
              </m:rPr>
              <m:t>⌉</m:t>
            </m:r>
          </m:e>
        </m:box>
      </m:oMath>
      <w:r>
        <w:rPr>
          <w:rFonts w:ascii="微软雅黑" w:eastAsia="微软雅黑" w:hAnsi="微软雅黑"/>
          <w:sz w:val="18"/>
          <w:szCs w:val="18"/>
        </w:rPr>
        <w:t xml:space="preserve"> 分配至 </w:t>
      </w:r>
      <m:oMath>
        <m:box>
          <m:e>
            <m:r>
              <m:rPr>
                <m:sty m:val="i"/>
              </m:rPr>
              <m:t>P</m:t>
            </m:r>
          </m:e>
        </m:box>
      </m:oMath>
      <w:r>
        <w:rPr>
          <w:rFonts w:ascii="微软雅黑" w:eastAsia="微软雅黑" w:hAnsi="微软雅黑"/>
          <w:sz w:val="18"/>
          <w:szCs w:val="18"/>
        </w:rPr>
        <w:t xml:space="preserve"> 个工作进程）与按部件分区两级并行，单次任务可处理数万帧级别的动画序列。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标准化存储与对接：</w:t>
      </w:r>
      <w:r>
        <w:rPr>
          <w:rFonts w:ascii="微软雅黑" w:eastAsia="微软雅黑" w:hAnsi="微软雅黑"/>
          <w:sz w:val="18"/>
          <w:szCs w:val="18"/>
        </w:rPr>
        <w:t xml:space="preserve">指标计算结果以统一JSON Schema存储，每条记录包含 `sample_id`（样本标识）、`frame_range`（帧区间）、`metric_scores`（分项分数字典）、`quality_grade`（质量等级，即A/B/C级）、`anomaly_regions`（连通域列表）和 `rule_version`（规则版本号）等字段，支持与主流数据分析及可视化平台对接。</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可扩展插件机制：</w:t>
      </w:r>
      <w:r>
        <w:rPr>
          <w:rFonts w:ascii="微软雅黑" w:eastAsia="微软雅黑" w:hAnsi="微软雅黑"/>
          <w:sz w:val="18"/>
          <w:szCs w:val="18"/>
        </w:rPr>
        <w:t xml:space="preserve">每个指标插件需实现标准接口 `compute(mesh_data, config) → MetricResult`，其中 `mesh_data` 为输入网格数据、`config` 为配置参数，返回的 `MetricResult`（指标结果）包含 `score`（得分）、`localization`（定位信息）、`metadata`（元数据）三个字段。新增指标只需实现该接口并注册至插件中心，支持条件触发（如仅在穿插指标超阈值后才触发粘连指标的精细计算）。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版本化配置管理：</w:t>
      </w:r>
      <w:r>
        <w:rPr>
          <w:rFonts w:ascii="微软雅黑" w:eastAsia="微软雅黑" w:hAnsi="微软雅黑"/>
          <w:sz w:val="18"/>
          <w:szCs w:val="18"/>
        </w:rPr>
        <w:t xml:space="preserve">规则、阈值与聚合权重均以语义化版本号（SemVer）管理，每次变更（即阈值、权重等配置的调整信息）生成差异摘要。历史评估结果可按 `rule_version` 字段回溯当时使用的完整配置集合，支持全链路审计。</w:t>
      </w:r>
    </w:p>
    <w:p w14:paraId="7794C445" w14:textId="77777777" w:rsidR="006D5932" w:rsidRPr="003164E3" w:rsidRDefault="006D5932" w:rsidP="00D36B32">
      <w:pPr>
        <w:spacing w:line="276" w:lineRule="auto"/>
        <w:rPr>
          <w:rFonts w:ascii="微软雅黑" w:eastAsia="微软雅黑" w:hAnsi="微软雅黑"/>
          <w:sz w:val="18"/>
          <w:szCs w:val="18"/>
        </w:rPr>
      </w:pPr>
      <w:r w:rsidRPr="003164E3">
        <w:rPr>
          <w:rFonts w:ascii="微软雅黑" w:eastAsia="微软雅黑" w:hAnsi="微软雅黑" w:hint="eastAsia"/>
          <w:sz w:val="18"/>
          <w:szCs w:val="18"/>
        </w:rPr>
        <w:t>4</w:t>
      </w:r>
      <w:r>
        <w:rPr>
          <w:rFonts w:ascii="微软雅黑" w:eastAsia="微软雅黑" w:hAnsi="微软雅黑"/>
          <w:sz w:val="18"/>
          <w:szCs w:val="18"/>
        </w:rPr>
        <w:t>.3</w:t>
      </w:r>
      <w:r w:rsidR="00B46AB6">
        <w:rPr>
          <w:rFonts w:ascii="微软雅黑" w:eastAsia="微软雅黑" w:hAnsi="微软雅黑" w:hint="eastAsia"/>
          <w:sz w:val="18"/>
          <w:szCs w:val="18"/>
        </w:rPr>
        <w:t>专利</w:t>
      </w:r>
      <w:r w:rsidRPr="003164E3">
        <w:rPr>
          <w:rFonts w:ascii="微软雅黑" w:eastAsia="微软雅黑" w:hAnsi="微软雅黑" w:hint="eastAsia"/>
          <w:sz w:val="18"/>
          <w:szCs w:val="18"/>
        </w:rPr>
        <w:t>方案所产生的有益效果</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本发明在生产验证场景中具备以下可量化的有益效果：</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效果一：大幅降低人工评估成本</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将重复性质检任务转为自动执行，人工仅处理B级边界样本和抽检样本，审核工时可显著减少。</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效果二：无GT场景稳定落地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无需大规模人工标注即可实现稳定评分与持续监控，解决了监督式方案在数据稀缺场景下的落地困境。</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效果三：异常识别覆盖更全面</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多指标协同可同时识别穿插、粘连、共线、能量异常等复合问题，相较单指标方案漏检率显著下降。</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效果四：定位精度提升，修复效率提高</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区域级可解释定位将人工排查时间从全序列检视缩短为定向区域确认，修复效率显著提升。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效果五：训练数据质量持续改进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通过自动清洗、降权与难例挖掘优化数据分布，定向微调后关键部位异常率可随迭代持续下降。</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效果六：发布质量可控、版本波动可监控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闭环回归机制提前发现质量退化并阻断风险发布，版本回归通过率提升，线上质量波动降低。</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上述效果来源于"评估、定位、决策、训练联动"全链路协同，而非单一规则的堆叠，因此具备持续扩展能力和跨项目复用价值。</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在不偏离本发明核心思想的前提下，可采用以下替代实施路径：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替代方案一：聚合器替代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加权和聚合可替换为规则树（按优先级顺序判断）、学习排序器（LTR）或贝叶斯融合器，只要保持输出质量分级与可解释路径的特性，均属于本发明的扩展范围。需说明的是，规则树、LTR、贝叶斯融合器本身均为现有的通用算法，本发明并不主张这些算法本身，而是主张"将其作为可替换的聚合器嵌入本无GT评估闭环、维持质量分级与可解释路径"这一集成方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替代方案二：阈值策略替代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固定阈值可替换为基于滑动窗口的漂移感知阈值，或利用Isolation Forest、MAD等统计方法的自适应离群点阈值，以适配数据分布动态变化的场景。其中Isolation Forest、MAD（中位数绝对偏差）等同样为现有统计方法，本发明主张的是"将其作为阈值生成模块接入本评估闭环以替代固定阈值"的集成应用，而非这些统计方法本身。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替代方案三：指标集替代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可按业务需求增减指标，如添加体积保持指标、骨骼驱动冲突指标、碰撞持续时长指标等；也可将本发明现有指标替换为更精细的计算版本，前提是保持插件化接口不变。上述三类补充指标的含义为：</w:t>
      </w:r>
      <w:r>
        <w:rPr>
          <w:rFonts w:ascii="微软雅黑" w:eastAsia="微软雅黑" w:hAnsi="微软雅黑"/>
          <w:sz w:val="18"/>
          <w:szCs w:val="18"/>
          <w:b/>
          <w:bCs/>
        </w:rPr>
        <w:t xml:space="preserve">体积保持指标</w:t>
      </w:r>
      <w:r>
        <w:rPr>
          <w:rFonts w:ascii="微软雅黑" w:eastAsia="微软雅黑" w:hAnsi="微软雅黑"/>
          <w:sz w:val="18"/>
          <w:szCs w:val="18"/>
        </w:rPr>
        <w:t xml:space="preserve">——变形后部位网格体积相对绑定姿态体积的变化率，衡量皮肤在蒙皮中是否被不自然地压扁或膨胀；</w:t>
      </w:r>
      <w:r>
        <w:rPr>
          <w:rFonts w:ascii="微软雅黑" w:eastAsia="微软雅黑" w:hAnsi="微软雅黑"/>
          <w:sz w:val="18"/>
          <w:szCs w:val="18"/>
          <w:b/>
          <w:bCs/>
        </w:rPr>
        <w:t xml:space="preserve">骨骼驱动冲突指标</w:t>
      </w:r>
      <w:r>
        <w:rPr>
          <w:rFonts w:ascii="微软雅黑" w:eastAsia="微软雅黑" w:hAnsi="微软雅黑"/>
          <w:sz w:val="18"/>
          <w:szCs w:val="18"/>
        </w:rPr>
        <w:t xml:space="preserve">——同一骨骼或关节受多个驱动源（IK/FK/物理）作用时产生的目标残差或受力方向分歧大小，衡量驱动目标是否相互矛盾；</w:t>
      </w:r>
      <w:r>
        <w:rPr>
          <w:rFonts w:ascii="微软雅黑" w:eastAsia="微软雅黑" w:hAnsi="微软雅黑"/>
          <w:sz w:val="18"/>
          <w:szCs w:val="18"/>
          <w:b/>
          <w:bCs/>
        </w:rPr>
        <w:t xml:space="preserve">碰撞持续时长指标</w:t>
      </w:r>
      <w:r>
        <w:rPr>
          <w:rFonts w:ascii="微软雅黑" w:eastAsia="微软雅黑" w:hAnsi="微软雅黑"/>
          <w:sz w:val="18"/>
          <w:szCs w:val="18"/>
        </w:rPr>
        <w:t xml:space="preserve">——动画序列（或滑动窗口）中穿插/碰撞发生的累计帧数、最长连续穿模帧数或时间占比，衡量穿模的持续程度。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替代方案四：闭环动作替代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剔除"动作可替换为"修复任务自动派发"（触发下游自动化后处理算子），"降权"动作可替换为"课程式采样权重调度"，以适配不同训练框架的数据加载策略。其中"课程式采样权重调度"指在训练/评估过程中依据预设进度（epoch / step / 难度）动态改变各样本被抽取参与计算的概率权重，使系统先学简单样本、后学困难样本，并等价实现对"不重要/噪声动作"的阶段性降权——其所替换的正是本申请 §3.2.6"样本路由"中的降权系数 </w:t>
      </w:r>
      <m:oMath>
        <m:box>
          <m:e>
            <m:sSub>
              <m:e>
                <m:r>
                  <m:rPr>
                    <m:sty m:val="i"/>
                  </m:rPr>
                  <m:t>w</m:t>
                </m:r>
              </m:e>
              <m:sub>
                <m:box>
                  <m:e>
                    <m:r>
                      <m:rPr>
                        <m:nor/>
                      </m:rPr>
                      <m:t>sample</m:t>
                    </m:r>
                  </m:e>
                </m:box>
              </m:sub>
            </m:sSub>
          </m:e>
        </m:box>
      </m:oMath>
      <w:r>
        <w:rPr>
          <w:rFonts w:ascii="微软雅黑" w:eastAsia="微软雅黑" w:hAnsi="微软雅黑"/>
          <w:sz w:val="18"/>
          <w:szCs w:val="18"/>
        </w:rPr>
        <w:t xml:space="preserve">：原方案对B级样本施加一次性静态降权，替代方案则把该降权系数改为随训练进度动态调度的形式，二者作用对象（同一批样本的损失权重）一致，区别仅在权重是静态还是随进度变化。</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替代方案五：部署方式替代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可离线批处理执行，也可部署为在线推理质量闸门；可单机执行，也可在分布式任务调度框架上横向扩展，以适配大规模资产处理场景。</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替代方案六：反馈源替代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除训练回归结果外，还可接入用户编辑日志、线上异常报警或A/B测试用户反馈作为补充质量信号，进一步丰富闭环反馈来源。各示例的具体含义为：</w:t>
      </w:r>
      <w:r>
        <w:rPr>
          <w:rFonts w:ascii="微软雅黑" w:eastAsia="微软雅黑" w:hAnsi="微软雅黑"/>
          <w:sz w:val="18"/>
          <w:szCs w:val="18"/>
          <w:b/>
          <w:bCs/>
        </w:rPr>
        <w:t xml:space="preserve">用户编辑日志</w:t>
      </w:r>
      <w:r>
        <w:rPr>
          <w:rFonts w:ascii="微软雅黑" w:eastAsia="微软雅黑" w:hAnsi="微软雅黑"/>
          <w:sz w:val="18"/>
          <w:szCs w:val="18"/>
        </w:rPr>
        <w:t xml:space="preserve">指美术在生产工具中对蒙皮结果的手动修复记录（如手动重刷某区域权重、手动剔除某帧），可作为"该区域确为异常"的强信号反馈到评估阈值校准；</w:t>
      </w:r>
      <w:r>
        <w:rPr>
          <w:rFonts w:ascii="微软雅黑" w:eastAsia="微软雅黑" w:hAnsi="微软雅黑"/>
          <w:sz w:val="18"/>
          <w:szCs w:val="18"/>
          <w:b/>
          <w:bCs/>
        </w:rPr>
        <w:t xml:space="preserve">线上异常报警</w:t>
      </w:r>
      <w:r>
        <w:rPr>
          <w:rFonts w:ascii="微软雅黑" w:eastAsia="微软雅黑" w:hAnsi="微软雅黑"/>
          <w:sz w:val="18"/>
          <w:szCs w:val="18"/>
        </w:rPr>
        <w:t xml:space="preserve">指模型部署后运行时触发的穿模/抖动告警，可回流为新的难例；</w:t>
      </w:r>
      <w:r>
        <w:rPr>
          <w:rFonts w:ascii="微软雅黑" w:eastAsia="微软雅黑" w:hAnsi="微软雅黑"/>
          <w:sz w:val="18"/>
          <w:szCs w:val="18"/>
          <w:b/>
          <w:bCs/>
        </w:rPr>
        <w:t xml:space="preserve">A/B测试用户反馈</w:t>
      </w:r>
      <w:r>
        <w:rPr>
          <w:rFonts w:ascii="微软雅黑" w:eastAsia="微软雅黑" w:hAnsi="微软雅黑"/>
          <w:sz w:val="18"/>
          <w:szCs w:val="18"/>
        </w:rPr>
        <w:t xml:space="preserve">指对不同蒙皮模型版本所产结果的用户主观评分或留存对比，可作为版本回归之外的额外质量裁决依据。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因此，本发明的保护重点在于：无GT前提下的多指标评估机制、可解释异常定位、自动化数据闭环联动及版本回归控制，而非某一具体单项指标公式。</w:t>
      </w:r>
    </w:p>
    <w:p w14:paraId="285D9ED6"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w:t>
      </w:r>
      <w:r w:rsidRPr="003164E3">
        <w:rPr>
          <w:rFonts w:ascii="微软雅黑" w:eastAsia="微软雅黑" w:hAnsi="微软雅黑" w:hint="eastAsia"/>
          <w:bCs/>
          <w:sz w:val="18"/>
          <w:szCs w:val="18"/>
        </w:rPr>
        <w:t>参考文献（如：专利/论文/网页/期刊）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[1] Bridson, R., Marino, S., &amp; Fedkiw, R. (2003). Simulation of Clothing with Folds and Wrinkles. ACM SIGGRAPH/Eurographics SCA. https://dl.acm.org/doi/10.5555/846276.846288</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[2] Tang, M., Wang, H., Tang, L., Tong, R., &amp; Manocha, D. (2018). CAMA: Contact-Aware Matrix Assembly with Unified Collision Handling for GPU-Based Cloth Simulation. Computer Graphics Forum. https://dl.acm.org/doi/10.1145/3197517.3201363</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[3] Shrivastava, A., Gupta, A., &amp; Girshick, R. (2016). Training Region-based Object Detectors with Online Hard Example Mining. CVPR. https://arxiv.org/abs/1604.03540</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[4] Blender Manual — Weight Paint and Mesh Analysis. https://docs.blender.org/manual/en/latest/</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[5] Open3D Documentation — Geometry Processing APIs. https://www.open3d.org/docs/release/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[6] SciPy Documentation — Signal processing and optimization modules. https://docs.scipy.org/doc/scipy/reference/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[7] Chandola, V., Banerjee, A., &amp; Kumar, V. (2009). Anomaly Detection: A Survey. ACM Computing Surveys, 41(3). https://doi.org/10.1145/1541880.1541882</w:t>
      </w:r>
    </w:p>
    <w:sectPr w:rsidR="00B5409A" w:rsidRPr="003164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E14D3" w14:textId="77777777" w:rsidR="00155EFE" w:rsidRDefault="00155EFE">
      <w:r>
        <w:separator/>
      </w:r>
    </w:p>
  </w:endnote>
  <w:endnote w:type="continuationSeparator" w:id="0">
    <w:p w14:paraId="2C05C44E" w14:textId="77777777" w:rsidR="00155EFE" w:rsidRDefault="0015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430"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3686"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3946"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84AF" w14:textId="77777777" w:rsidR="00155EFE" w:rsidRDefault="00155EFE">
      <w:r>
        <w:separator/>
      </w:r>
    </w:p>
  </w:footnote>
  <w:footnote w:type="continuationSeparator" w:id="0">
    <w:p w14:paraId="3DF56FD0" w14:textId="77777777" w:rsidR="00155EFE" w:rsidRDefault="0015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D3DF"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375" w14:textId="77777777" w:rsidR="00D75CFA" w:rsidRDefault="00615561">
    <w:pPr>
      <w:pStyle w:val="a8"/>
      <w:jc w:val="left"/>
      <w:rPr>
        <w:b/>
        <w:sz w:val="24"/>
      </w:rPr>
    </w:pPr>
    <w:r>
      <w:rPr>
        <w:rFonts w:eastAsia="Times New Roman"/>
        <w:noProof/>
        <w:sz w:val="24"/>
      </w:rPr>
      <w:drawing>
        <wp:inline distT="0" distB="0" distL="0" distR="0" wp14:anchorId="76BD3E83">
          <wp:extent cx="337185" cy="3371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6307"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66E0B87"/>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weixin.qq.com/doc/w3_AO4AXgbdAFwgt7a2VHISmmw3NXwIl?scode=AJEAIQdfAAoImYTNQjAO4AXgbdAFw"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atent.woa.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218</Words>
  <Characters>1249</Characters>
  <Application>Microsoft Office Word</Application>
  <DocSecurity>0</DocSecurity>
  <PresentationFormat/>
  <Lines>10</Lines>
  <Paragraphs>2</Paragraphs>
  <Slides>0</Slides>
  <Notes>0</Notes>
  <HiddenSlides>0</HiddenSlides>
  <MMClips>0</MMClips>
  <ScaleCrop>false</ScaleCrop>
  <Manager/>
  <Company/>
  <LinksUpToDate>false</LinksUpToDate>
  <CharactersWithSpaces>1465</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haeshuang(黄胡生)</cp:lastModifiedBy>
  <cp:revision>2</cp:revision>
  <dcterms:created xsi:type="dcterms:W3CDTF">2025-08-19T01:15:00Z</dcterms:created>
  <dcterms:modified xsi:type="dcterms:W3CDTF">2025-08-19T01:15:00Z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