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="24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48"/>
          <w:szCs w:val="48"/>
          <w:rtl w:val="0"/>
        </w:rPr>
        <w:t xml:space="preserve">RQ2: BERT-Based Semantic Clustering for Marketing Insights</w:t>
      </w:r>
    </w:p>
    <w:p w:rsidR="00000000" w:rsidDel="00000000" w:rsidP="00000000" w:rsidRDefault="00000000" w:rsidRPr="00000000" w14:paraId="00000002">
      <w:pPr>
        <w:spacing w:after="240" w:before="480" w:line="24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36"/>
          <w:szCs w:val="36"/>
          <w:rtl w:val="0"/>
        </w:rPr>
        <w:t xml:space="preserve">Executive Summary</w:t>
      </w:r>
    </w:p>
    <w:p w:rsidR="00000000" w:rsidDel="00000000" w:rsidP="00000000" w:rsidRDefault="00000000" w:rsidRPr="00000000" w14:paraId="00000003">
      <w:pPr>
        <w:spacing w:after="240" w:before="240" w:line="240" w:lineRule="auto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This report presents the results of RQ2 (Research Question 2), which aims to extract customer themes from Amazon reviews for marketing decision-making. The research evolved from traditional TF-IDF clustering to BERT-based semantic clustering. The final approach uses BERT-based semantic clustering on 9,590 English reviews, identifying 3 distinct selling point themes and 3 distinct pain point themes. The analysis demonstrates that BERT embeddings capture semantic relationships that traditional frequency-based methods miss.</w:t>
      </w:r>
    </w:p>
    <w:p w:rsidR="00000000" w:rsidDel="00000000" w:rsidP="00000000" w:rsidRDefault="00000000" w:rsidRPr="00000000" w14:paraId="00000004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480" w:line="24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36"/>
          <w:szCs w:val="36"/>
          <w:rtl w:val="0"/>
        </w:rPr>
        <w:t xml:space="preserve">Part 1: Exploration Process &amp; Methodology Evolution</w:t>
      </w:r>
    </w:p>
    <w:p w:rsidR="00000000" w:rsidDel="00000000" w:rsidP="00000000" w:rsidRDefault="00000000" w:rsidRPr="00000000" w14:paraId="00000006">
      <w:pPr>
        <w:spacing w:after="240" w:before="480" w:line="24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7"/>
          <w:szCs w:val="27"/>
          <w:rtl w:val="0"/>
        </w:rPr>
        <w:t xml:space="preserve">1.1 Data Preparation</w:t>
      </w:r>
    </w:p>
    <w:tbl>
      <w:tblPr>
        <w:tblStyle w:val="Table1"/>
        <w:tblW w:w="8903.0" w:type="dxa"/>
        <w:jc w:val="left"/>
        <w:tblLayout w:type="fixed"/>
        <w:tblLook w:val="0400"/>
      </w:tblPr>
      <w:tblGrid>
        <w:gridCol w:w="1560"/>
        <w:gridCol w:w="7343"/>
        <w:tblGridChange w:id="0">
          <w:tblGrid>
            <w:gridCol w:w="1560"/>
            <w:gridCol w:w="734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Step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sports_random_50k_final.csv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(46,361 original reviews)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Sampling 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Positive: 4-5 stars (4,818 reviews), Negative: 1-2 stars (4,772 reviews)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Language Filtering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sdt>
              <w:sdtPr>
                <w:id w:val="2044555510"/>
                <w:tag w:val="goog_rdk_0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rtl w:val="0"/>
                  </w:rPr>
                  <w:t xml:space="preserve">Removed 410 Spanish reviews → 9,590 English reviews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Text Cleaning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Basic cleaning (lowercase, remove HTML), no stemming, no stopword removal (preserve semantic meaning)</w:t>
            </w:r>
          </w:p>
        </w:tc>
      </w:tr>
    </w:tbl>
    <w:p w:rsidR="00000000" w:rsidDel="00000000" w:rsidP="00000000" w:rsidRDefault="00000000" w:rsidRPr="00000000" w14:paraId="00000011">
      <w:pPr>
        <w:spacing w:after="240" w:before="480" w:line="24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7"/>
          <w:szCs w:val="27"/>
          <w:rtl w:val="0"/>
        </w:rPr>
        <w:t xml:space="preserve">1.2 Methodology Evolution</w:t>
      </w:r>
    </w:p>
    <w:tbl>
      <w:tblPr>
        <w:tblStyle w:val="Table2"/>
        <w:tblW w:w="9684.0" w:type="dxa"/>
        <w:jc w:val="left"/>
        <w:tblLayout w:type="fixed"/>
        <w:tblLook w:val="0400"/>
      </w:tblPr>
      <w:tblGrid>
        <w:gridCol w:w="1225"/>
        <w:gridCol w:w="2541"/>
        <w:gridCol w:w="3117"/>
        <w:gridCol w:w="2801"/>
        <w:tblGridChange w:id="0">
          <w:tblGrid>
            <w:gridCol w:w="1225"/>
            <w:gridCol w:w="2541"/>
            <w:gridCol w:w="3117"/>
            <w:gridCol w:w="280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Phase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Result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Conclusion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Phase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TF-IDF + K-means (mixed clustering)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Keywords were generic (gift, son, love)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Unable to extract meaningful themes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Phase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BERT + K-means (mixed clustering)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Each cluster ~50% positive / 50% negative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Cannot distinguish selling points from pain points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Phase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BERT + K-means (separate by sentiment)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REM" w:cs="REM" w:eastAsia="REM" w:hAnsi="REM"/>
                <w:rtl w:val="0"/>
              </w:rPr>
              <w:t xml:space="preserve">✅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Successfully separated selling points and pain points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Final approach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240" w:before="480" w:line="24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7"/>
          <w:szCs w:val="27"/>
          <w:rtl w:val="0"/>
        </w:rPr>
        <w:t xml:space="preserve">1.3 Why Separate Clustering by Sentiment?</w:t>
      </w:r>
    </w:p>
    <w:p w:rsidR="00000000" w:rsidDel="00000000" w:rsidP="00000000" w:rsidRDefault="00000000" w:rsidRPr="00000000" w14:paraId="00000023">
      <w:pPr>
        <w:spacing w:after="240" w:before="240" w:line="240" w:lineRule="auto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Attempt 1: Mixed Clustering (Positive + Negative together)</w:t>
      </w:r>
      <w:r w:rsidDel="00000000" w:rsidR="00000000" w:rsidRPr="00000000">
        <w:rPr>
          <w:rtl w:val="0"/>
        </w:rPr>
      </w:r>
    </w:p>
    <w:tbl>
      <w:tblPr>
        <w:tblStyle w:val="Table3"/>
        <w:tblW w:w="9639.0" w:type="dxa"/>
        <w:jc w:val="left"/>
        <w:tblLayout w:type="fixed"/>
        <w:tblLook w:val="0400"/>
      </w:tblPr>
      <w:tblGrid>
        <w:gridCol w:w="1092"/>
        <w:gridCol w:w="4866"/>
        <w:gridCol w:w="3681"/>
        <w:tblGridChange w:id="0">
          <w:tblGrid>
            <w:gridCol w:w="1092"/>
            <w:gridCol w:w="4866"/>
            <w:gridCol w:w="368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k Value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Result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Problem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k=3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Each cluster ~50% positive / 50% negative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Cannot distinguish selling points from pain points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k=4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One very small cluster (72 reviews)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Unstable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k=5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Uneven cluster sizes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Hard to interpret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k=6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One empty cluster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Invalid</w:t>
            </w:r>
          </w:p>
        </w:tc>
      </w:tr>
    </w:tbl>
    <w:p w:rsidR="00000000" w:rsidDel="00000000" w:rsidP="00000000" w:rsidRDefault="00000000" w:rsidRPr="00000000" w14:paraId="00000033">
      <w:pPr>
        <w:spacing w:after="240" w:before="240" w:line="240" w:lineRule="auto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Conclusion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: With mixed clustering, the algorithm cannot simultaneously accomplish "sentiment separation" and "topic discovery."</w:t>
      </w:r>
    </w:p>
    <w:p w:rsidR="00000000" w:rsidDel="00000000" w:rsidP="00000000" w:rsidRDefault="00000000" w:rsidRPr="00000000" w14:paraId="00000034">
      <w:pPr>
        <w:spacing w:after="240" w:before="240" w:line="240" w:lineRule="auto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Attempt 2: Separate Clustering by Sentiment</w:t>
      </w:r>
      <w:r w:rsidDel="00000000" w:rsidR="00000000" w:rsidRPr="00000000">
        <w:rPr>
          <w:rtl w:val="0"/>
        </w:rPr>
      </w:r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3725"/>
        <w:gridCol w:w="2288"/>
        <w:gridCol w:w="5267"/>
        <w:tblGridChange w:id="0">
          <w:tblGrid>
            <w:gridCol w:w="3725"/>
            <w:gridCol w:w="2288"/>
            <w:gridCol w:w="5267"/>
          </w:tblGrid>
        </w:tblGridChange>
      </w:tblGrid>
      <w:tr>
        <w:trPr>
          <w:cantSplit w:val="0"/>
          <w:trHeight w:val="605.9765625" w:hRule="atLeast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Clustering Target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k Value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Positive Reviews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k=3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 clear selling point clusters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Negative Reviews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k=3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 clear pain point clusters</w:t>
            </w:r>
          </w:p>
        </w:tc>
      </w:tr>
    </w:tbl>
    <w:p w:rsidR="00000000" w:rsidDel="00000000" w:rsidP="00000000" w:rsidRDefault="00000000" w:rsidRPr="00000000" w14:paraId="0000003E">
      <w:pPr>
        <w:spacing w:after="240" w:before="240" w:line="240" w:lineRule="auto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Conclusion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: After separating by sentiment, each cluster has consistent sentiment direction, allowing the algorithm to focus on topic discovery with significantly improved results.</w:t>
      </w:r>
    </w:p>
    <w:p w:rsidR="00000000" w:rsidDel="00000000" w:rsidP="00000000" w:rsidRDefault="00000000" w:rsidRPr="00000000" w14:paraId="0000003F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480" w:line="24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36"/>
          <w:szCs w:val="36"/>
          <w:rtl w:val="0"/>
        </w:rPr>
        <w:t xml:space="preserve">Part 2: BERT Semantic Clustering Results</w:t>
      </w:r>
    </w:p>
    <w:p w:rsidR="00000000" w:rsidDel="00000000" w:rsidP="00000000" w:rsidRDefault="00000000" w:rsidRPr="00000000" w14:paraId="00000041">
      <w:pPr>
        <w:spacing w:after="240" w:before="480" w:line="24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7"/>
          <w:szCs w:val="27"/>
          <w:rtl w:val="0"/>
        </w:rPr>
        <w:t xml:space="preserve">2.1 Technical Pipeline</w:t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  <w:color w:val="0f1115"/>
          <w:sz w:val="20"/>
          <w:szCs w:val="20"/>
        </w:rPr>
      </w:pPr>
      <w:sdt>
        <w:sdtPr>
          <w:id w:val="-2029363295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color w:val="0f1115"/>
              <w:sz w:val="20"/>
              <w:szCs w:val="20"/>
              <w:rtl w:val="0"/>
            </w:rPr>
            <w:t xml:space="preserve">Raw Text → BERT Embedding (all-MiniLM-L6-v2) → UMAP (2D) → K-Means Clustering → Keyword/Phrase Extraction</w:t>
          </w:r>
        </w:sdtContent>
      </w:sdt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3263"/>
        <w:gridCol w:w="8017"/>
        <w:tblGridChange w:id="0">
          <w:tblGrid>
            <w:gridCol w:w="3263"/>
            <w:gridCol w:w="801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Component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Configuration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Embedding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Sentence-BERT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all-MiniLM-L6-v2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(384-dim)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UMAP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n_neighbors=15, n_components=2, metric='cosine'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Clustering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K-Means, k=3 (separately for positive and negative)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Top phrases (bigrams) + sample review inspection</w:t>
            </w:r>
          </w:p>
        </w:tc>
      </w:tr>
    </w:tbl>
    <w:p w:rsidR="00000000" w:rsidDel="00000000" w:rsidP="00000000" w:rsidRDefault="00000000" w:rsidRPr="00000000" w14:paraId="0000004E">
      <w:pPr>
        <w:spacing w:after="240" w:before="480" w:line="24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7"/>
          <w:szCs w:val="27"/>
          <w:rtl w:val="0"/>
        </w:rPr>
        <w:t xml:space="preserve">2.2 Cluster Distribution</w:t>
      </w:r>
    </w:p>
    <w:tbl>
      <w:tblPr>
        <w:tblStyle w:val="Table6"/>
        <w:tblW w:w="5153.0" w:type="dxa"/>
        <w:jc w:val="left"/>
        <w:tblLayout w:type="fixed"/>
        <w:tblLook w:val="0400"/>
      </w:tblPr>
      <w:tblGrid>
        <w:gridCol w:w="1280"/>
        <w:gridCol w:w="1240"/>
        <w:gridCol w:w="1020"/>
        <w:gridCol w:w="1613"/>
        <w:tblGridChange w:id="0">
          <w:tblGrid>
            <w:gridCol w:w="1280"/>
            <w:gridCol w:w="1240"/>
            <w:gridCol w:w="1020"/>
            <w:gridCol w:w="161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Sentiment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Cluster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Size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Percentage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Positive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1,724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35.8%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1,466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30.4%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1,628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33.8%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Negative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1,679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35.2%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2,267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47.5%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826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17.3%</w:t>
            </w:r>
          </w:p>
        </w:tc>
      </w:tr>
    </w:tbl>
    <w:p w:rsidR="00000000" w:rsidDel="00000000" w:rsidP="00000000" w:rsidRDefault="00000000" w:rsidRPr="00000000" w14:paraId="0000006B">
      <w:pPr>
        <w:spacing w:after="240" w:before="480" w:line="24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7"/>
          <w:szCs w:val="27"/>
          <w:rtl w:val="0"/>
        </w:rPr>
        <w:t xml:space="preserve">2.3 Selling Points (Positive Reviews)</w:t>
      </w:r>
    </w:p>
    <w:tbl>
      <w:tblPr>
        <w:tblStyle w:val="Table7"/>
        <w:tblW w:w="9360.0" w:type="dxa"/>
        <w:jc w:val="left"/>
        <w:tblLayout w:type="fixed"/>
        <w:tblLook w:val="0400"/>
      </w:tblPr>
      <w:tblGrid>
        <w:gridCol w:w="1000"/>
        <w:gridCol w:w="1020"/>
        <w:gridCol w:w="2191"/>
        <w:gridCol w:w="2707"/>
        <w:gridCol w:w="2442"/>
        <w:tblGridChange w:id="0">
          <w:tblGrid>
            <w:gridCol w:w="1000"/>
            <w:gridCol w:w="1020"/>
            <w:gridCol w:w="2191"/>
            <w:gridCol w:w="2707"/>
            <w:gridCol w:w="244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Cluster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Size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Keywords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Theme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Marketing Implication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1,724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light, quality, bike, sturdy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Lightweight/Durability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Highlight "lightweight without sacrificing quality"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1,466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quality, gift, price, fits, value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Value/Gift-worthy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Emphasize "great value, perfect for gifting"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1,628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water, comfortable, fits, size, bottle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Comfort/Fit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Stress "comfortable fit for active use"</w:t>
            </w:r>
          </w:p>
        </w:tc>
      </w:tr>
    </w:tbl>
    <w:p w:rsidR="00000000" w:rsidDel="00000000" w:rsidP="00000000" w:rsidRDefault="00000000" w:rsidRPr="00000000" w14:paraId="00000080">
      <w:pPr>
        <w:spacing w:after="240" w:before="480" w:line="24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7"/>
          <w:szCs w:val="27"/>
          <w:rtl w:val="0"/>
        </w:rPr>
        <w:t xml:space="preserve">2.4 Pain Points (Negative Reviews)</w:t>
      </w:r>
    </w:p>
    <w:tbl>
      <w:tblPr>
        <w:tblStyle w:val="Table8"/>
        <w:tblW w:w="9360.0" w:type="dxa"/>
        <w:jc w:val="left"/>
        <w:tblLayout w:type="fixed"/>
        <w:tblLook w:val="0400"/>
      </w:tblPr>
      <w:tblGrid>
        <w:gridCol w:w="1000"/>
        <w:gridCol w:w="1020"/>
        <w:gridCol w:w="1789"/>
        <w:gridCol w:w="2334"/>
        <w:gridCol w:w="1924"/>
        <w:gridCol w:w="1293"/>
        <w:tblGridChange w:id="0">
          <w:tblGrid>
            <w:gridCol w:w="1000"/>
            <w:gridCol w:w="1020"/>
            <w:gridCol w:w="1789"/>
            <w:gridCol w:w="2334"/>
            <w:gridCol w:w="1924"/>
            <w:gridCol w:w="129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Cluster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Size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Keywords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Top Phrases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Theme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Priority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1,679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small, size, fit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doesn fit (19), look like (25)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Sizing Issues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2,267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broke, waste, quality, customer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waste money (102), customer service (52), stopped working (39), poor quality (34)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Durability + Customer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826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water, leak, hold, air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started leaking (16), hold air (21), stay inflated (10)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Leaking/Air Retention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</w:tr>
    </w:tbl>
    <w:p w:rsidR="00000000" w:rsidDel="00000000" w:rsidP="00000000" w:rsidRDefault="00000000" w:rsidRPr="00000000" w14:paraId="00000099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480" w:line="24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36"/>
          <w:szCs w:val="36"/>
          <w:rtl w:val="0"/>
        </w:rPr>
        <w:t xml:space="preserve">Part 3: Key Findings</w:t>
      </w:r>
    </w:p>
    <w:p w:rsidR="00000000" w:rsidDel="00000000" w:rsidP="00000000" w:rsidRDefault="00000000" w:rsidRPr="00000000" w14:paraId="0000009B">
      <w:pPr>
        <w:spacing w:after="240" w:before="480" w:line="24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7"/>
          <w:szCs w:val="27"/>
          <w:rtl w:val="0"/>
        </w:rPr>
        <w:t xml:space="preserve">3.1 Critical Pain Points</w:t>
      </w:r>
    </w:p>
    <w:p w:rsidR="00000000" w:rsidDel="00000000" w:rsidP="00000000" w:rsidRDefault="00000000" w:rsidRPr="00000000" w14:paraId="0000009C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Finding 1: Product Durability is the #1 Complaint (Cluster 1, n=2,267)</w:t>
      </w:r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6389"/>
        <w:gridCol w:w="4891"/>
        <w:tblGridChange w:id="0">
          <w:tblGrid>
            <w:gridCol w:w="6389"/>
            <w:gridCol w:w="489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Evidence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Frequency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"waste money"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102 mentions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"customer service"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52 mentions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"stopped working"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39 mentions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"poor quality"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34 mentions</w:t>
            </w:r>
          </w:p>
        </w:tc>
      </w:tr>
    </w:tbl>
    <w:p w:rsidR="00000000" w:rsidDel="00000000" w:rsidP="00000000" w:rsidRDefault="00000000" w:rsidRPr="00000000" w14:paraId="000000A7">
      <w:pPr>
        <w:spacing w:after="240" w:before="240" w:line="240" w:lineRule="auto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Insight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: Customers are not just complaining about product failure; they are explicitly stating that the purchase was a "waste of money" and that customer service failed to resolve issues.</w:t>
      </w:r>
    </w:p>
    <w:p w:rsidR="00000000" w:rsidDel="00000000" w:rsidP="00000000" w:rsidRDefault="00000000" w:rsidRPr="00000000" w14:paraId="000000A8">
      <w:pPr>
        <w:spacing w:after="240" w:before="240" w:line="240" w:lineRule="auto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Recommendations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Strengthen quality control, particularly for moving parts and electronic components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Improve customer service response time and resolution rate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Consider extending warranty periods for high-failure products</w:t>
      </w:r>
    </w:p>
    <w:p w:rsidR="00000000" w:rsidDel="00000000" w:rsidP="00000000" w:rsidRDefault="00000000" w:rsidRPr="00000000" w14:paraId="000000AC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Finding 2: Leaking/Air Retention Issues (Cluster 2, n=826)</w:t>
      </w:r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6084"/>
        <w:gridCol w:w="5196"/>
        <w:tblGridChange w:id="0">
          <w:tblGrid>
            <w:gridCol w:w="6084"/>
            <w:gridCol w:w="519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Evidence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Frequency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"started leaking"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16 mentions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"hold air"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21 mentions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"stay inflated"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 mentions</w:t>
            </w:r>
          </w:p>
        </w:tc>
      </w:tr>
    </w:tbl>
    <w:p w:rsidR="00000000" w:rsidDel="00000000" w:rsidP="00000000" w:rsidRDefault="00000000" w:rsidRPr="00000000" w14:paraId="000000B5">
      <w:pPr>
        <w:spacing w:after="240" w:before="240" w:line="240" w:lineRule="auto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Insight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: Inflatable products (yoga balls, air mattresses, pools) have consistent air retention problems.</w:t>
      </w:r>
    </w:p>
    <w:p w:rsidR="00000000" w:rsidDel="00000000" w:rsidP="00000000" w:rsidRDefault="00000000" w:rsidRPr="00000000" w14:paraId="000000B6">
      <w:pPr>
        <w:spacing w:after="240" w:before="240" w:line="240" w:lineRule="auto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Recommendations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Improve valve/sealing design</w:t>
      </w:r>
    </w:p>
    <w:p w:rsidR="00000000" w:rsidDel="00000000" w:rsidP="00000000" w:rsidRDefault="00000000" w:rsidRPr="00000000" w14:paraId="000000B8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Add pre-purchase inflation testing</w:t>
      </w:r>
    </w:p>
    <w:p w:rsidR="00000000" w:rsidDel="00000000" w:rsidP="00000000" w:rsidRDefault="00000000" w:rsidRPr="00000000" w14:paraId="000000B9">
      <w:pPr>
        <w:numPr>
          <w:ilvl w:val="0"/>
          <w:numId w:val="2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Include patch kits with products</w:t>
      </w:r>
    </w:p>
    <w:p w:rsidR="00000000" w:rsidDel="00000000" w:rsidP="00000000" w:rsidRDefault="00000000" w:rsidRPr="00000000" w14:paraId="000000BA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Finding 3: Sizing Issues (Cluster 0, n=1,679)</w:t>
      </w:r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5270"/>
        <w:gridCol w:w="6010"/>
        <w:tblGridChange w:id="0">
          <w:tblGrid>
            <w:gridCol w:w="5270"/>
            <w:gridCol w:w="60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Evidence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Frequency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"doesn't fit"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 mentions</w:t>
            </w:r>
          </w:p>
        </w:tc>
      </w:tr>
    </w:tbl>
    <w:p w:rsidR="00000000" w:rsidDel="00000000" w:rsidP="00000000" w:rsidRDefault="00000000" w:rsidRPr="00000000" w14:paraId="000000BF">
      <w:pPr>
        <w:spacing w:after="240" w:before="240" w:line="240" w:lineRule="auto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Insight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: Products run smaller than expected, particularly for apparel and wearable items.</w:t>
      </w:r>
    </w:p>
    <w:p w:rsidR="00000000" w:rsidDel="00000000" w:rsidP="00000000" w:rsidRDefault="00000000" w:rsidRPr="00000000" w14:paraId="000000C0">
      <w:pPr>
        <w:spacing w:after="240" w:before="240" w:line="240" w:lineRule="auto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Recommendations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Provide detailed size charts with measurements</w:t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Add "size up" recommendations in product descriptions</w:t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Encourage fit-related reviews with photos</w:t>
      </w:r>
    </w:p>
    <w:p w:rsidR="00000000" w:rsidDel="00000000" w:rsidP="00000000" w:rsidRDefault="00000000" w:rsidRPr="00000000" w14:paraId="000000C4">
      <w:pPr>
        <w:spacing w:after="240" w:before="480" w:line="24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7"/>
          <w:szCs w:val="27"/>
          <w:rtl w:val="0"/>
        </w:rPr>
        <w:t xml:space="preserve">3.2 Selling Points</w:t>
      </w:r>
    </w:p>
    <w:p w:rsidR="00000000" w:rsidDel="00000000" w:rsidP="00000000" w:rsidRDefault="00000000" w:rsidRPr="00000000" w14:paraId="000000C5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Finding 4: Lightweight Design Appreciated (Cluster 0, n=1,724)</w:t>
      </w:r>
    </w:p>
    <w:p w:rsidR="00000000" w:rsidDel="00000000" w:rsidP="00000000" w:rsidRDefault="00000000" w:rsidRPr="00000000" w14:paraId="000000C6">
      <w:pPr>
        <w:spacing w:after="240" w:before="240" w:line="240" w:lineRule="auto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Keywords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: light, quality, bike, sturdy</w:t>
      </w:r>
    </w:p>
    <w:p w:rsidR="00000000" w:rsidDel="00000000" w:rsidP="00000000" w:rsidRDefault="00000000" w:rsidRPr="00000000" w14:paraId="000000C7">
      <w:pPr>
        <w:spacing w:after="240" w:before="240" w:line="240" w:lineRule="auto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Insight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: Customers value products that balance lightweight design with durability.</w:t>
      </w:r>
    </w:p>
    <w:p w:rsidR="00000000" w:rsidDel="00000000" w:rsidP="00000000" w:rsidRDefault="00000000" w:rsidRPr="00000000" w14:paraId="000000C8">
      <w:pPr>
        <w:spacing w:after="240" w:before="240" w:line="240" w:lineRule="auto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Recommendation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: Feature "lightweight" and "sturdy" prominently in marketing copy.</w:t>
      </w:r>
    </w:p>
    <w:p w:rsidR="00000000" w:rsidDel="00000000" w:rsidP="00000000" w:rsidRDefault="00000000" w:rsidRPr="00000000" w14:paraId="000000C9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Finding 5: Strong Value Perception (Cluster 1, n=1,466)</w:t>
      </w:r>
    </w:p>
    <w:p w:rsidR="00000000" w:rsidDel="00000000" w:rsidP="00000000" w:rsidRDefault="00000000" w:rsidRPr="00000000" w14:paraId="000000CA">
      <w:pPr>
        <w:spacing w:after="240" w:before="240" w:line="240" w:lineRule="auto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Keywords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: quality, gift, price, fits, value</w:t>
      </w:r>
    </w:p>
    <w:p w:rsidR="00000000" w:rsidDel="00000000" w:rsidP="00000000" w:rsidRDefault="00000000" w:rsidRPr="00000000" w14:paraId="000000CB">
      <w:pPr>
        <w:spacing w:after="240" w:before="240" w:line="240" w:lineRule="auto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Insight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: Products are perceived as good value for money and suitable as gifts.</w:t>
      </w:r>
    </w:p>
    <w:p w:rsidR="00000000" w:rsidDel="00000000" w:rsidP="00000000" w:rsidRDefault="00000000" w:rsidRPr="00000000" w14:paraId="000000CC">
      <w:pPr>
        <w:spacing w:after="240" w:before="240" w:line="240" w:lineRule="auto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Recommendation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: Use "great value" and "perfect gift" in seasonal marketing campaigns.</w:t>
      </w:r>
    </w:p>
    <w:p w:rsidR="00000000" w:rsidDel="00000000" w:rsidP="00000000" w:rsidRDefault="00000000" w:rsidRPr="00000000" w14:paraId="000000CD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Finding 6: Comfort Matters (Cluster 2, n=1,628)</w:t>
      </w:r>
    </w:p>
    <w:p w:rsidR="00000000" w:rsidDel="00000000" w:rsidP="00000000" w:rsidRDefault="00000000" w:rsidRPr="00000000" w14:paraId="000000CE">
      <w:pPr>
        <w:spacing w:after="240" w:before="240" w:line="240" w:lineRule="auto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Keywords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: water, comfortable, fits, size, bottle</w:t>
      </w:r>
    </w:p>
    <w:p w:rsidR="00000000" w:rsidDel="00000000" w:rsidP="00000000" w:rsidRDefault="00000000" w:rsidRPr="00000000" w14:paraId="000000CF">
      <w:pPr>
        <w:spacing w:after="240" w:before="240" w:line="240" w:lineRule="auto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Insight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: For hydration products, comfort and fit are key differentiators.</w:t>
      </w:r>
    </w:p>
    <w:p w:rsidR="00000000" w:rsidDel="00000000" w:rsidP="00000000" w:rsidRDefault="00000000" w:rsidRPr="00000000" w14:paraId="000000D0">
      <w:pPr>
        <w:spacing w:after="240" w:before="240" w:line="240" w:lineRule="auto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Recommendation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: Emphasize ergonomic design and comfortable handling in product listings.</w:t>
      </w:r>
    </w:p>
    <w:p w:rsidR="00000000" w:rsidDel="00000000" w:rsidP="00000000" w:rsidRDefault="00000000" w:rsidRPr="00000000" w14:paraId="000000D1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480" w:line="24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36"/>
          <w:szCs w:val="36"/>
          <w:rtl w:val="0"/>
        </w:rPr>
        <w:t xml:space="preserve">Part 4: BERT vs. Traditional Methods Comparison</w:t>
      </w:r>
    </w:p>
    <w:p w:rsidR="00000000" w:rsidDel="00000000" w:rsidP="00000000" w:rsidRDefault="00000000" w:rsidRPr="00000000" w14:paraId="000000D3">
      <w:pPr>
        <w:spacing w:after="240" w:before="480" w:line="24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7"/>
          <w:szCs w:val="27"/>
          <w:rtl w:val="0"/>
        </w:rPr>
        <w:t xml:space="preserve">4.1 Method Comparison Summary</w:t>
      </w:r>
    </w:p>
    <w:tbl>
      <w:tblPr>
        <w:tblStyle w:val="Table12"/>
        <w:tblW w:w="9360.000000000002" w:type="dxa"/>
        <w:jc w:val="left"/>
        <w:tblLayout w:type="fixed"/>
        <w:tblLook w:val="0400"/>
      </w:tblPr>
      <w:tblGrid>
        <w:gridCol w:w="2125"/>
        <w:gridCol w:w="2898"/>
        <w:gridCol w:w="2856"/>
        <w:gridCol w:w="1481"/>
        <w:tblGridChange w:id="0">
          <w:tblGrid>
            <w:gridCol w:w="2125"/>
            <w:gridCol w:w="2898"/>
            <w:gridCol w:w="2856"/>
            <w:gridCol w:w="148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Advantage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Disadvantage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Adopted?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TF-IDF + Mixed Clustering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Simple, fast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Generic keywords, meaningless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REM" w:cs="REM" w:eastAsia="REM" w:hAnsi="REM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BERT + Mixed Clustering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Good semantic understanding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Cannot separate sentiment from topics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REM" w:cs="REM" w:eastAsia="REM" w:hAnsi="REM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BERT + Separate Clustering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Semantic understanding + Clear themes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Higher computational cost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REM" w:cs="REM" w:eastAsia="REM" w:hAnsi="REM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spacing w:after="240" w:before="480" w:line="24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7"/>
          <w:szCs w:val="27"/>
          <w:rtl w:val="0"/>
        </w:rPr>
        <w:t xml:space="preserve">4.2 BERT's Incremental Value</w:t>
      </w:r>
    </w:p>
    <w:tbl>
      <w:tblPr>
        <w:tblStyle w:val="Table13"/>
        <w:tblW w:w="9360.0" w:type="dxa"/>
        <w:jc w:val="left"/>
        <w:tblLayout w:type="fixed"/>
        <w:tblLook w:val="0400"/>
      </w:tblPr>
      <w:tblGrid>
        <w:gridCol w:w="1983"/>
        <w:gridCol w:w="1870"/>
        <w:gridCol w:w="2684"/>
        <w:gridCol w:w="2823"/>
        <w:tblGridChange w:id="0">
          <w:tblGrid>
            <w:gridCol w:w="1983"/>
            <w:gridCol w:w="1870"/>
            <w:gridCol w:w="2684"/>
            <w:gridCol w:w="282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Discovery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Frequency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Would TF-IDF catch it?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BERT Contribution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Customer service issues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52 mentions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REM" w:cs="REM" w:eastAsia="REM" w:hAnsi="REM"/>
                <w:rtl w:val="0"/>
              </w:rPr>
              <w:t xml:space="preserve">❌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(too low frequency)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REM" w:cs="REM" w:eastAsia="REM" w:hAnsi="REM"/>
                <w:rtl w:val="0"/>
              </w:rPr>
              <w:t xml:space="preserve">✅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Associated with "waste money"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Air retention problems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10-21 mentions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REM" w:cs="REM" w:eastAsia="REM" w:hAnsi="REM"/>
                <w:rtl w:val="0"/>
              </w:rPr>
              <w:t xml:space="preserve">❌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(too low frequency)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REM" w:cs="REM" w:eastAsia="REM" w:hAnsi="REM"/>
                <w:rtl w:val="0"/>
              </w:rPr>
              <w:t xml:space="preserve">✅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Recognized as semantic cluster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Product durability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39-102 mentions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REM" w:cs="REM" w:eastAsia="REM" w:hAnsi="REM"/>
                <w:rtl w:val="0"/>
              </w:rPr>
              <w:t xml:space="preserve">⚠️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(would see individual words)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REM" w:cs="REM" w:eastAsia="REM" w:hAnsi="REM"/>
                <w:rtl w:val="0"/>
              </w:rPr>
              <w:t xml:space="preserve">✅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Linked related complaints</w:t>
            </w:r>
          </w:p>
        </w:tc>
      </w:tr>
    </w:tbl>
    <w:p w:rsidR="00000000" w:rsidDel="00000000" w:rsidP="00000000" w:rsidRDefault="00000000" w:rsidRPr="00000000" w14:paraId="000000F5">
      <w:pPr>
        <w:spacing w:after="240" w:before="240" w:line="240" w:lineRule="auto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Key Insight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: BERT's primary value is not in finding high-frequency words (traditional methods can do that), but in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discovering semantic relationships between words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—particularly important for low-frequency but thematically significant terms.</w:t>
      </w:r>
    </w:p>
    <w:p w:rsidR="00000000" w:rsidDel="00000000" w:rsidP="00000000" w:rsidRDefault="00000000" w:rsidRPr="00000000" w14:paraId="000000F6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40" w:before="480" w:line="24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36"/>
          <w:szCs w:val="36"/>
          <w:rtl w:val="0"/>
        </w:rPr>
        <w:t xml:space="preserve">Part 5: Recommendations Summary</w:t>
      </w:r>
    </w:p>
    <w:tbl>
      <w:tblPr>
        <w:tblStyle w:val="Table14"/>
        <w:tblW w:w="9498.0" w:type="dxa"/>
        <w:jc w:val="left"/>
        <w:tblLayout w:type="fixed"/>
        <w:tblLook w:val="0400"/>
      </w:tblPr>
      <w:tblGrid>
        <w:gridCol w:w="1404"/>
        <w:gridCol w:w="3728"/>
        <w:gridCol w:w="4366"/>
        <w:tblGridChange w:id="0">
          <w:tblGrid>
            <w:gridCol w:w="1404"/>
            <w:gridCol w:w="3728"/>
            <w:gridCol w:w="436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Issue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Recommendation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Durability + Customer Service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Strengthen QC, improve CS response, extend warranties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Leaking/Air Retention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Redesign seals, add testing, include patch kits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Sizing Issues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Add detailed size charts, suggest "size up"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Marketing (Selling Points)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Highlight "lightweight," "value," and "comfort"</w:t>
            </w:r>
          </w:p>
        </w:tc>
      </w:tr>
    </w:tbl>
    <w:p w:rsidR="00000000" w:rsidDel="00000000" w:rsidP="00000000" w:rsidRDefault="00000000" w:rsidRPr="00000000" w14:paraId="00000107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40" w:before="480" w:line="24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36"/>
          <w:szCs w:val="36"/>
          <w:rtl w:val="0"/>
        </w:rPr>
        <w:t xml:space="preserve">Part 6: Limitations</w:t>
      </w:r>
    </w:p>
    <w:tbl>
      <w:tblPr>
        <w:tblStyle w:val="Table15"/>
        <w:tblW w:w="9498.0" w:type="dxa"/>
        <w:jc w:val="left"/>
        <w:tblLayout w:type="fixed"/>
        <w:tblLook w:val="0400"/>
      </w:tblPr>
      <w:tblGrid>
        <w:gridCol w:w="2329"/>
        <w:gridCol w:w="7169"/>
        <w:tblGridChange w:id="0">
          <w:tblGrid>
            <w:gridCol w:w="2329"/>
            <w:gridCol w:w="71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Limitation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Explanation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Product diversity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line="240" w:lineRule="auto"/>
              <w:ind w:right="1928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Sports &amp; Outdoors category includes multiple product types; themes are inherently mixed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Weak Cluster 0 signal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Sizing issue cluster had weaker signal compared to Clusters 1 and 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English-only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410 Spanish reviews were removed (4% of data)</w:t>
            </w:r>
          </w:p>
        </w:tc>
      </w:tr>
    </w:tbl>
    <w:p w:rsidR="00000000" w:rsidDel="00000000" w:rsidP="00000000" w:rsidRDefault="00000000" w:rsidRPr="00000000" w14:paraId="00000111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40" w:before="480" w:line="24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36"/>
          <w:szCs w:val="36"/>
          <w:rtl w:val="0"/>
        </w:rPr>
        <w:t xml:space="preserve">Part 7: Conclusion</w:t>
      </w:r>
    </w:p>
    <w:p w:rsidR="00000000" w:rsidDel="00000000" w:rsidP="00000000" w:rsidRDefault="00000000" w:rsidRPr="00000000" w14:paraId="00000113">
      <w:pPr>
        <w:spacing w:after="240" w:before="240" w:line="240" w:lineRule="auto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This RQ2 study evolved from TF-IDF to BERT, and from mixed clustering to separate clustering by sentiment. The final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BERT + Separate Clustering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 approach successfully identified three distinct selling point themes and three distinct pain point themes from 9,590 English reviews.</w:t>
      </w:r>
    </w:p>
    <w:p w:rsidR="00000000" w:rsidDel="00000000" w:rsidP="00000000" w:rsidRDefault="00000000" w:rsidRPr="00000000" w14:paraId="00000114">
      <w:pPr>
        <w:spacing w:after="240" w:before="240" w:line="240" w:lineRule="auto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The most critical finding is the association between product durability issues and customer service complaints—a pattern that would be difficult to discover using traditional frequency-based methods alone. The analysis also revealed specific product issues (leaking/air retention) and confirmed that lightweight design and value perception are the strongest selling points.</w:t>
      </w:r>
    </w:p>
    <w:p w:rsidR="00000000" w:rsidDel="00000000" w:rsidP="00000000" w:rsidRDefault="00000000" w:rsidRPr="00000000" w14:paraId="00000115">
      <w:pPr>
        <w:spacing w:after="240" w:before="240" w:line="240" w:lineRule="auto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For RQ2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: The method successfully extracts customer themes for marketing decisions, with the most actionable insight being that quality control and customer service improvements should be the highest priority.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40" w:before="240" w:line="240" w:lineRule="auto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Report Prepared By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: Jin Zhao (RQ2 Lead)</w:t>
      </w:r>
    </w:p>
    <w:p w:rsidR="00000000" w:rsidDel="00000000" w:rsidP="00000000" w:rsidRDefault="00000000" w:rsidRPr="00000000" w14:paraId="00000117">
      <w:pPr>
        <w:spacing w:after="0" w:before="240" w:line="240" w:lineRule="auto"/>
        <w:rPr>
          <w:rFonts w:ascii="Times New Roman" w:cs="Times New Roman" w:eastAsia="Times New Roman" w:hAnsi="Times New Roman"/>
          <w:color w:val="0f111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rtl w:val="0"/>
        </w:rPr>
        <w:t xml:space="preserve">Date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rtl w:val="0"/>
        </w:rPr>
        <w:t xml:space="preserve">: April 13, 2026</w:t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Card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</w:font>
  <w:font w:name="Noto Sans Symbols">
    <w:embedRegular w:fontKey="{00000000-0000-0000-0000-000000000000}" r:id="rId6" w:subsetted="0"/>
    <w:embedBold w:fontKey="{00000000-0000-0000-0000-000000000000}" r:id="rId7" w:subsetted="0"/>
  </w:font>
  <w:font w:name="REM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Cardo-regular.ttf"/><Relationship Id="rId4" Type="http://schemas.openxmlformats.org/officeDocument/2006/relationships/font" Target="fonts/Cardo-bold.ttf"/><Relationship Id="rId11" Type="http://schemas.openxmlformats.org/officeDocument/2006/relationships/font" Target="fonts/REM-boldItalic.ttf"/><Relationship Id="rId10" Type="http://schemas.openxmlformats.org/officeDocument/2006/relationships/font" Target="fonts/REM-italic.ttf"/><Relationship Id="rId9" Type="http://schemas.openxmlformats.org/officeDocument/2006/relationships/font" Target="fonts/REM-bold.ttf"/><Relationship Id="rId5" Type="http://schemas.openxmlformats.org/officeDocument/2006/relationships/font" Target="fonts/Cardo-italic.ttf"/><Relationship Id="rId6" Type="http://schemas.openxmlformats.org/officeDocument/2006/relationships/font" Target="fonts/NotoSansSymbols-regular.ttf"/><Relationship Id="rId7" Type="http://schemas.openxmlformats.org/officeDocument/2006/relationships/font" Target="fonts/NotoSansSymbols-bold.ttf"/><Relationship Id="rId8" Type="http://schemas.openxmlformats.org/officeDocument/2006/relationships/font" Target="fonts/REM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eFFPh/vTHRNxha9zlBhh5C1DGg==">CgMxLjAaIwoBMBIeChwIB0IYCg9UaW1lcyBOZXcgUm9tYW4SBUNhcmRvGiMKATESHgocCAdCGAoPVGltZXMgTmV3IFJvbWFuEgVDYXJkbzgAciExaHMtV19NM1ZMbXBlUWdyNU9iOTNwbDBxYnVpbHJiNjA=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