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4450" w14:textId="0E188521" w:rsidR="00612AAD" w:rsidRDefault="008D177F" w:rsidP="00596B27">
      <w:pPr>
        <w:pBdr>
          <w:top w:val="nil"/>
          <w:left w:val="nil"/>
          <w:bottom w:val="nil"/>
          <w:right w:val="nil"/>
          <w:between w:val="nil"/>
        </w:pBdr>
        <w:spacing w:before="120" w:after="120" w:line="240" w:lineRule="auto"/>
        <w:rPr>
          <w:rFonts w:asciiTheme="minorHAnsi" w:hAnsiTheme="minorHAnsi" w:cstheme="minorHAnsi"/>
          <w:bCs/>
          <w:sz w:val="28"/>
          <w:szCs w:val="28"/>
        </w:rPr>
      </w:pPr>
      <w:r w:rsidRPr="00F57570">
        <w:rPr>
          <w:rFonts w:asciiTheme="minorHAnsi" w:hAnsiTheme="minorHAnsi" w:cstheme="minorHAnsi"/>
          <w:bCs/>
          <w:sz w:val="28"/>
          <w:szCs w:val="28"/>
        </w:rPr>
        <w:t xml:space="preserve">Land-Use Futures Project - </w:t>
      </w:r>
      <w:r w:rsidR="00612AAD" w:rsidRPr="00F57570">
        <w:rPr>
          <w:rFonts w:asciiTheme="minorHAnsi" w:hAnsiTheme="minorHAnsi" w:cstheme="minorHAnsi"/>
          <w:bCs/>
          <w:sz w:val="28"/>
          <w:szCs w:val="28"/>
        </w:rPr>
        <w:t xml:space="preserve">LUTO 2.0 Model </w:t>
      </w:r>
      <w:r w:rsidR="004C7755" w:rsidRPr="00F57570">
        <w:rPr>
          <w:rFonts w:asciiTheme="minorHAnsi" w:hAnsiTheme="minorHAnsi" w:cstheme="minorHAnsi"/>
          <w:bCs/>
          <w:sz w:val="28"/>
          <w:szCs w:val="28"/>
        </w:rPr>
        <w:t xml:space="preserve">Description </w:t>
      </w:r>
    </w:p>
    <w:p w14:paraId="1FED2C21" w14:textId="2E5713D0" w:rsidR="008B7F0B" w:rsidRPr="009B7B72" w:rsidRDefault="008B7F0B" w:rsidP="00596B27">
      <w:pPr>
        <w:pBdr>
          <w:top w:val="nil"/>
          <w:left w:val="nil"/>
          <w:bottom w:val="nil"/>
          <w:right w:val="nil"/>
          <w:between w:val="nil"/>
        </w:pBdr>
        <w:spacing w:before="120" w:after="120" w:line="240" w:lineRule="auto"/>
        <w:rPr>
          <w:rFonts w:asciiTheme="minorHAnsi" w:hAnsiTheme="minorHAnsi" w:cstheme="minorHAnsi"/>
          <w:bCs/>
          <w:sz w:val="24"/>
          <w:szCs w:val="24"/>
        </w:rPr>
      </w:pPr>
      <w:r w:rsidRPr="009B7B72">
        <w:rPr>
          <w:rFonts w:asciiTheme="minorHAnsi" w:hAnsiTheme="minorHAnsi" w:cstheme="minorHAnsi"/>
          <w:bCs/>
          <w:sz w:val="24"/>
          <w:szCs w:val="24"/>
        </w:rPr>
        <w:t>Brett Bryan, Deakin University</w:t>
      </w:r>
    </w:p>
    <w:p w14:paraId="2353DE25" w14:textId="01D925EB" w:rsidR="0027353A" w:rsidRPr="009B7B72" w:rsidRDefault="008B7F0B" w:rsidP="00596B27">
      <w:pPr>
        <w:pBdr>
          <w:top w:val="nil"/>
          <w:left w:val="nil"/>
          <w:bottom w:val="nil"/>
          <w:right w:val="nil"/>
          <w:between w:val="nil"/>
        </w:pBdr>
        <w:spacing w:before="120" w:after="120" w:line="240" w:lineRule="auto"/>
        <w:rPr>
          <w:rFonts w:asciiTheme="minorHAnsi" w:hAnsiTheme="minorHAnsi" w:cstheme="minorHAnsi"/>
          <w:bCs/>
        </w:rPr>
      </w:pPr>
      <w:r>
        <w:rPr>
          <w:rFonts w:asciiTheme="minorHAnsi" w:hAnsiTheme="minorHAnsi" w:cstheme="minorHAnsi"/>
          <w:bCs/>
        </w:rPr>
        <w:br/>
      </w:r>
      <w:r w:rsidR="0027353A" w:rsidRPr="009B7B72">
        <w:rPr>
          <w:rFonts w:asciiTheme="minorHAnsi" w:hAnsiTheme="minorHAnsi" w:cstheme="minorHAnsi"/>
          <w:bCs/>
        </w:rPr>
        <w:t xml:space="preserve">Background </w:t>
      </w:r>
    </w:p>
    <w:p w14:paraId="514667A4" w14:textId="723BD703" w:rsidR="003C6B83" w:rsidRDefault="00C96653" w:rsidP="00596B27">
      <w:p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t xml:space="preserve">LUTO 2.0 </w:t>
      </w:r>
      <w:r w:rsidRPr="00C96653">
        <w:rPr>
          <w:rFonts w:asciiTheme="minorHAnsi" w:hAnsiTheme="minorHAnsi" w:cstheme="minorHAnsi"/>
          <w:b w:val="0"/>
        </w:rPr>
        <w:t>is version two of the Land-Use Trade-Offs model</w:t>
      </w:r>
      <w:r w:rsidR="00343ABE">
        <w:rPr>
          <w:rFonts w:asciiTheme="minorHAnsi" w:hAnsiTheme="minorHAnsi" w:cstheme="minorHAnsi"/>
          <w:b w:val="0"/>
        </w:rPr>
        <w:t xml:space="preserve"> of Australian land-use</w:t>
      </w:r>
      <w:r w:rsidRPr="00C96653">
        <w:rPr>
          <w:rFonts w:asciiTheme="minorHAnsi" w:hAnsiTheme="minorHAnsi" w:cstheme="minorHAnsi"/>
          <w:b w:val="0"/>
        </w:rPr>
        <w:t xml:space="preserve">. </w:t>
      </w:r>
      <w:r w:rsidR="000A5A33">
        <w:rPr>
          <w:rFonts w:asciiTheme="minorHAnsi" w:hAnsiTheme="minorHAnsi" w:cstheme="minorHAnsi"/>
          <w:b w:val="0"/>
        </w:rPr>
        <w:t xml:space="preserve">It is </w:t>
      </w:r>
      <w:r w:rsidR="00D05ABA">
        <w:rPr>
          <w:rFonts w:asciiTheme="minorHAnsi" w:hAnsiTheme="minorHAnsi" w:cstheme="minorHAnsi"/>
          <w:b w:val="0"/>
        </w:rPr>
        <w:t xml:space="preserve">freely </w:t>
      </w:r>
      <w:r w:rsidR="000A5A33">
        <w:rPr>
          <w:rFonts w:asciiTheme="minorHAnsi" w:hAnsiTheme="minorHAnsi" w:cstheme="minorHAnsi"/>
          <w:b w:val="0"/>
        </w:rPr>
        <w:t xml:space="preserve">available online </w:t>
      </w:r>
      <w:r w:rsidR="0009798E">
        <w:rPr>
          <w:rFonts w:asciiTheme="minorHAnsi" w:hAnsiTheme="minorHAnsi" w:cstheme="minorHAnsi"/>
          <w:b w:val="0"/>
        </w:rPr>
        <w:t xml:space="preserve">on GitHub </w:t>
      </w:r>
      <w:hyperlink r:id="rId8" w:history="1">
        <w:r w:rsidR="00D05ABA" w:rsidRPr="00DC737C">
          <w:rPr>
            <w:rStyle w:val="Hyperlink"/>
            <w:rFonts w:asciiTheme="minorHAnsi" w:hAnsiTheme="minorHAnsi" w:cstheme="minorHAnsi"/>
            <w:b w:val="0"/>
          </w:rPr>
          <w:t>https://github.com/land-use-trade-offs/luto-2.0</w:t>
        </w:r>
      </w:hyperlink>
      <w:r w:rsidR="00D05ABA">
        <w:rPr>
          <w:rFonts w:asciiTheme="minorHAnsi" w:hAnsiTheme="minorHAnsi" w:cstheme="minorHAnsi"/>
          <w:b w:val="0"/>
        </w:rPr>
        <w:t xml:space="preserve"> </w:t>
      </w:r>
      <w:r w:rsidR="00DE0F90" w:rsidRPr="00DE0F90">
        <w:rPr>
          <w:rFonts w:asciiTheme="minorHAnsi" w:hAnsiTheme="minorHAnsi" w:cstheme="minorHAnsi"/>
          <w:b w:val="0"/>
        </w:rPr>
        <w:t xml:space="preserve">(including an example input dataset required to run the model) </w:t>
      </w:r>
      <w:r w:rsidR="00DE0F90" w:rsidRPr="000A5A33">
        <w:rPr>
          <w:rFonts w:asciiTheme="minorHAnsi" w:hAnsiTheme="minorHAnsi" w:cstheme="minorHAnsi"/>
          <w:b w:val="0"/>
        </w:rPr>
        <w:t xml:space="preserve">published </w:t>
      </w:r>
      <w:r w:rsidR="0009798E">
        <w:rPr>
          <w:rFonts w:asciiTheme="minorHAnsi" w:hAnsiTheme="minorHAnsi" w:cstheme="minorHAnsi"/>
          <w:b w:val="0"/>
        </w:rPr>
        <w:t xml:space="preserve">as </w:t>
      </w:r>
      <w:r w:rsidR="000A5A33">
        <w:rPr>
          <w:rFonts w:asciiTheme="minorHAnsi" w:hAnsiTheme="minorHAnsi" w:cstheme="minorHAnsi"/>
          <w:b w:val="0"/>
        </w:rPr>
        <w:t xml:space="preserve">open source </w:t>
      </w:r>
      <w:r w:rsidR="000A5A33" w:rsidRPr="000A5A33">
        <w:rPr>
          <w:rFonts w:asciiTheme="minorHAnsi" w:hAnsiTheme="minorHAnsi" w:cstheme="minorHAnsi"/>
          <w:b w:val="0"/>
        </w:rPr>
        <w:t xml:space="preserve">under GNU GPLv3 </w:t>
      </w:r>
      <w:r w:rsidR="0009798E">
        <w:rPr>
          <w:rFonts w:asciiTheme="minorHAnsi" w:hAnsiTheme="minorHAnsi" w:cstheme="minorHAnsi"/>
          <w:b w:val="0"/>
        </w:rPr>
        <w:t xml:space="preserve">license </w:t>
      </w:r>
      <w:r w:rsidR="000A5A33" w:rsidRPr="000A5A33">
        <w:rPr>
          <w:rFonts w:asciiTheme="minorHAnsi" w:hAnsiTheme="minorHAnsi" w:cstheme="minorHAnsi"/>
          <w:b w:val="0"/>
        </w:rPr>
        <w:t>in 202</w:t>
      </w:r>
      <w:r w:rsidR="0009798E">
        <w:rPr>
          <w:rFonts w:asciiTheme="minorHAnsi" w:hAnsiTheme="minorHAnsi" w:cstheme="minorHAnsi"/>
          <w:b w:val="0"/>
        </w:rPr>
        <w:t>2</w:t>
      </w:r>
      <w:r w:rsidR="000A5A33" w:rsidRPr="000A5A33">
        <w:rPr>
          <w:rFonts w:asciiTheme="minorHAnsi" w:hAnsiTheme="minorHAnsi" w:cstheme="minorHAnsi"/>
          <w:b w:val="0"/>
        </w:rPr>
        <w:t>.</w:t>
      </w:r>
      <w:r w:rsidR="00817FB5">
        <w:rPr>
          <w:rFonts w:asciiTheme="minorHAnsi" w:hAnsiTheme="minorHAnsi" w:cstheme="minorHAnsi"/>
          <w:b w:val="0"/>
        </w:rPr>
        <w:t xml:space="preserve"> </w:t>
      </w:r>
      <w:r w:rsidR="00B340FB" w:rsidRPr="00B340FB">
        <w:rPr>
          <w:rFonts w:asciiTheme="minorHAnsi" w:hAnsiTheme="minorHAnsi" w:cstheme="minorHAnsi"/>
          <w:b w:val="0"/>
        </w:rPr>
        <w:t xml:space="preserve">Development of </w:t>
      </w:r>
      <w:r w:rsidR="00B340FB">
        <w:rPr>
          <w:rFonts w:asciiTheme="minorHAnsi" w:hAnsiTheme="minorHAnsi" w:cstheme="minorHAnsi"/>
          <w:b w:val="0"/>
        </w:rPr>
        <w:t>t</w:t>
      </w:r>
      <w:r w:rsidRPr="00C96653">
        <w:rPr>
          <w:rFonts w:asciiTheme="minorHAnsi" w:hAnsiTheme="minorHAnsi" w:cstheme="minorHAnsi"/>
          <w:b w:val="0"/>
        </w:rPr>
        <w:t xml:space="preserve">he LUTO 2.0 modelling framework </w:t>
      </w:r>
      <w:r w:rsidR="004328E4">
        <w:rPr>
          <w:rFonts w:asciiTheme="minorHAnsi" w:hAnsiTheme="minorHAnsi" w:cstheme="minorHAnsi"/>
          <w:b w:val="0"/>
        </w:rPr>
        <w:t xml:space="preserve">is </w:t>
      </w:r>
      <w:r w:rsidR="00EA6CAC">
        <w:rPr>
          <w:rFonts w:asciiTheme="minorHAnsi" w:hAnsiTheme="minorHAnsi" w:cstheme="minorHAnsi"/>
          <w:b w:val="0"/>
        </w:rPr>
        <w:t>led by Professor Brett Bryan</w:t>
      </w:r>
      <w:r w:rsidR="003C6B83">
        <w:rPr>
          <w:rFonts w:asciiTheme="minorHAnsi" w:hAnsiTheme="minorHAnsi" w:cstheme="minorHAnsi"/>
          <w:b w:val="0"/>
        </w:rPr>
        <w:t>,</w:t>
      </w:r>
      <w:r w:rsidR="00EA6CAC">
        <w:rPr>
          <w:rFonts w:asciiTheme="minorHAnsi" w:hAnsiTheme="minorHAnsi" w:cstheme="minorHAnsi"/>
          <w:b w:val="0"/>
        </w:rPr>
        <w:t xml:space="preserve"> </w:t>
      </w:r>
      <w:r w:rsidR="003C6B83" w:rsidRPr="003C6B83">
        <w:rPr>
          <w:rFonts w:asciiTheme="minorHAnsi" w:hAnsiTheme="minorHAnsi" w:cstheme="minorHAnsi"/>
          <w:b w:val="0"/>
        </w:rPr>
        <w:t>Deakin University</w:t>
      </w:r>
      <w:r w:rsidR="00B340FB">
        <w:rPr>
          <w:rFonts w:asciiTheme="minorHAnsi" w:hAnsiTheme="minorHAnsi" w:cstheme="minorHAnsi"/>
          <w:b w:val="0"/>
        </w:rPr>
        <w:t xml:space="preserve"> as part of </w:t>
      </w:r>
      <w:r w:rsidR="003C6B83" w:rsidRPr="00C96653">
        <w:rPr>
          <w:rFonts w:asciiTheme="minorHAnsi" w:hAnsiTheme="minorHAnsi" w:cstheme="minorHAnsi"/>
          <w:b w:val="0"/>
        </w:rPr>
        <w:t>the Land-Use Futures program</w:t>
      </w:r>
      <w:r w:rsidR="003C6B83">
        <w:rPr>
          <w:rFonts w:asciiTheme="minorHAnsi" w:hAnsiTheme="minorHAnsi" w:cstheme="minorHAnsi"/>
          <w:b w:val="0"/>
        </w:rPr>
        <w:t>—</w:t>
      </w:r>
      <w:r w:rsidR="003C6B83" w:rsidRPr="00C96653">
        <w:rPr>
          <w:rFonts w:asciiTheme="minorHAnsi" w:hAnsiTheme="minorHAnsi" w:cstheme="minorHAnsi"/>
          <w:b w:val="0"/>
        </w:rPr>
        <w:t>a</w:t>
      </w:r>
      <w:r w:rsidR="003C6B83">
        <w:rPr>
          <w:rFonts w:asciiTheme="minorHAnsi" w:hAnsiTheme="minorHAnsi" w:cstheme="minorHAnsi"/>
          <w:b w:val="0"/>
        </w:rPr>
        <w:t xml:space="preserve"> </w:t>
      </w:r>
      <w:r w:rsidR="003C6B83" w:rsidRPr="00C96653">
        <w:rPr>
          <w:rFonts w:asciiTheme="minorHAnsi" w:hAnsiTheme="minorHAnsi" w:cstheme="minorHAnsi"/>
          <w:b w:val="0"/>
        </w:rPr>
        <w:t xml:space="preserve">collaboration between ClimateWorks </w:t>
      </w:r>
      <w:r w:rsidR="003C6B83">
        <w:rPr>
          <w:rFonts w:asciiTheme="minorHAnsi" w:hAnsiTheme="minorHAnsi" w:cstheme="minorHAnsi"/>
          <w:b w:val="0"/>
        </w:rPr>
        <w:t>Centre</w:t>
      </w:r>
      <w:r w:rsidR="003C6B83" w:rsidRPr="00C96653">
        <w:rPr>
          <w:rFonts w:asciiTheme="minorHAnsi" w:hAnsiTheme="minorHAnsi" w:cstheme="minorHAnsi"/>
          <w:b w:val="0"/>
        </w:rPr>
        <w:t>, Deakin University</w:t>
      </w:r>
      <w:r w:rsidR="003C6B83">
        <w:rPr>
          <w:rFonts w:asciiTheme="minorHAnsi" w:hAnsiTheme="minorHAnsi" w:cstheme="minorHAnsi"/>
          <w:b w:val="0"/>
        </w:rPr>
        <w:t>, and CSIRO</w:t>
      </w:r>
      <w:r w:rsidR="003C6B83" w:rsidRPr="00C96653">
        <w:rPr>
          <w:rFonts w:asciiTheme="minorHAnsi" w:hAnsiTheme="minorHAnsi" w:cstheme="minorHAnsi"/>
          <w:b w:val="0"/>
        </w:rPr>
        <w:t>.</w:t>
      </w:r>
      <w:r w:rsidR="0088536B">
        <w:rPr>
          <w:rFonts w:asciiTheme="minorHAnsi" w:hAnsiTheme="minorHAnsi" w:cstheme="minorHAnsi"/>
          <w:b w:val="0"/>
        </w:rPr>
        <w:t xml:space="preserve"> The model should be cited as:</w:t>
      </w:r>
    </w:p>
    <w:p w14:paraId="435D8203" w14:textId="350BD3AB" w:rsidR="0027353A" w:rsidRPr="009B7B72" w:rsidRDefault="00C96653" w:rsidP="009B7B72">
      <w:pPr>
        <w:pStyle w:val="ListParagraph"/>
        <w:numPr>
          <w:ilvl w:val="0"/>
          <w:numId w:val="5"/>
        </w:numPr>
        <w:pBdr>
          <w:top w:val="nil"/>
          <w:left w:val="nil"/>
          <w:bottom w:val="nil"/>
          <w:right w:val="nil"/>
          <w:between w:val="nil"/>
        </w:pBdr>
        <w:spacing w:before="120" w:after="120" w:line="240" w:lineRule="auto"/>
        <w:rPr>
          <w:rFonts w:asciiTheme="minorHAnsi" w:hAnsiTheme="minorHAnsi" w:cstheme="minorHAnsi"/>
          <w:b w:val="0"/>
        </w:rPr>
      </w:pPr>
      <w:r w:rsidRPr="009B7B72">
        <w:rPr>
          <w:rFonts w:asciiTheme="minorHAnsi" w:hAnsiTheme="minorHAnsi" w:cstheme="minorHAnsi"/>
          <w:b w:val="0"/>
        </w:rPr>
        <w:t>Fjalar de Haan, Carla Archibald, Michalis Hadjikakou, Shakil Khan, Raymundo Marcos-Martinez, Javier Navarro, Asef Nazari, Dhananjay Thiruvady</w:t>
      </w:r>
      <w:r w:rsidR="00514AC5" w:rsidRPr="009B7B72">
        <w:rPr>
          <w:rFonts w:asciiTheme="minorHAnsi" w:hAnsiTheme="minorHAnsi" w:cstheme="minorHAnsi"/>
          <w:b w:val="0"/>
        </w:rPr>
        <w:t>,</w:t>
      </w:r>
      <w:r w:rsidRPr="009B7B72">
        <w:rPr>
          <w:rFonts w:asciiTheme="minorHAnsi" w:hAnsiTheme="minorHAnsi" w:cstheme="minorHAnsi"/>
          <w:b w:val="0"/>
        </w:rPr>
        <w:t xml:space="preserve"> </w:t>
      </w:r>
      <w:r w:rsidR="00514AC5" w:rsidRPr="009B7B72">
        <w:rPr>
          <w:rFonts w:asciiTheme="minorHAnsi" w:hAnsiTheme="minorHAnsi" w:cstheme="minorHAnsi"/>
          <w:b w:val="0"/>
        </w:rPr>
        <w:t>and Brett A Bryan</w:t>
      </w:r>
      <w:r w:rsidR="00C52308" w:rsidRPr="009B7B72">
        <w:rPr>
          <w:rFonts w:asciiTheme="minorHAnsi" w:hAnsiTheme="minorHAnsi" w:cstheme="minorHAnsi"/>
          <w:b w:val="0"/>
        </w:rPr>
        <w:t>. (2022). LUTO 2.0 (Land-Use Trade-Offs Model Version 2.0). License: GPL-3.0+.</w:t>
      </w:r>
    </w:p>
    <w:p w14:paraId="1FC16F75" w14:textId="2A628128" w:rsidR="000A4FB1" w:rsidRPr="00C96653" w:rsidRDefault="000A4FB1" w:rsidP="00596B27">
      <w:pPr>
        <w:pBdr>
          <w:top w:val="nil"/>
          <w:left w:val="nil"/>
          <w:bottom w:val="nil"/>
          <w:right w:val="nil"/>
          <w:between w:val="nil"/>
        </w:pBdr>
        <w:spacing w:before="120" w:after="120" w:line="240" w:lineRule="auto"/>
        <w:rPr>
          <w:rFonts w:asciiTheme="minorHAnsi" w:hAnsiTheme="minorHAnsi" w:cstheme="minorHAnsi"/>
          <w:b w:val="0"/>
        </w:rPr>
      </w:pPr>
      <w:r w:rsidRPr="00C96653">
        <w:rPr>
          <w:rFonts w:asciiTheme="minorHAnsi" w:hAnsiTheme="minorHAnsi" w:cstheme="minorHAnsi"/>
          <w:b w:val="0"/>
        </w:rPr>
        <w:t>The model pr</w:t>
      </w:r>
      <w:r>
        <w:rPr>
          <w:rFonts w:asciiTheme="minorHAnsi" w:hAnsiTheme="minorHAnsi" w:cstheme="minorHAnsi"/>
          <w:b w:val="0"/>
        </w:rPr>
        <w:t>oje</w:t>
      </w:r>
      <w:r w:rsidRPr="00C96653">
        <w:rPr>
          <w:rFonts w:asciiTheme="minorHAnsi" w:hAnsiTheme="minorHAnsi" w:cstheme="minorHAnsi"/>
          <w:b w:val="0"/>
        </w:rPr>
        <w:t xml:space="preserve">cts </w:t>
      </w:r>
      <w:r w:rsidR="00DA5C52">
        <w:rPr>
          <w:rFonts w:asciiTheme="minorHAnsi" w:hAnsiTheme="minorHAnsi" w:cstheme="minorHAnsi"/>
          <w:b w:val="0"/>
        </w:rPr>
        <w:t xml:space="preserve">the </w:t>
      </w:r>
      <w:r w:rsidRPr="00C96653">
        <w:rPr>
          <w:rFonts w:asciiTheme="minorHAnsi" w:hAnsiTheme="minorHAnsi" w:cstheme="minorHAnsi"/>
          <w:b w:val="0"/>
        </w:rPr>
        <w:t xml:space="preserve">spatial </w:t>
      </w:r>
      <w:r w:rsidR="00DA5C52">
        <w:rPr>
          <w:rFonts w:asciiTheme="minorHAnsi" w:hAnsiTheme="minorHAnsi" w:cstheme="minorHAnsi"/>
          <w:b w:val="0"/>
        </w:rPr>
        <w:t xml:space="preserve">distribution of </w:t>
      </w:r>
      <w:r w:rsidR="00DA5C52" w:rsidRPr="00C96653">
        <w:rPr>
          <w:rFonts w:asciiTheme="minorHAnsi" w:hAnsiTheme="minorHAnsi" w:cstheme="minorHAnsi"/>
          <w:b w:val="0"/>
        </w:rPr>
        <w:t xml:space="preserve">future </w:t>
      </w:r>
      <w:r w:rsidRPr="00C96653">
        <w:rPr>
          <w:rFonts w:asciiTheme="minorHAnsi" w:hAnsiTheme="minorHAnsi" w:cstheme="minorHAnsi"/>
          <w:b w:val="0"/>
        </w:rPr>
        <w:t xml:space="preserve">land-use </w:t>
      </w:r>
      <w:r>
        <w:rPr>
          <w:rFonts w:asciiTheme="minorHAnsi" w:hAnsiTheme="minorHAnsi" w:cstheme="minorHAnsi"/>
          <w:b w:val="0"/>
        </w:rPr>
        <w:t>for Australia which meet</w:t>
      </w:r>
      <w:r w:rsidR="005118CB">
        <w:rPr>
          <w:rFonts w:asciiTheme="minorHAnsi" w:hAnsiTheme="minorHAnsi" w:cstheme="minorHAnsi"/>
          <w:b w:val="0"/>
        </w:rPr>
        <w:t>s</w:t>
      </w:r>
      <w:r>
        <w:rPr>
          <w:rFonts w:asciiTheme="minorHAnsi" w:hAnsiTheme="minorHAnsi" w:cstheme="minorHAnsi"/>
          <w:b w:val="0"/>
        </w:rPr>
        <w:t xml:space="preserve"> exogenously-specified demand for </w:t>
      </w:r>
      <w:r w:rsidR="005118CB" w:rsidRPr="005118CB">
        <w:rPr>
          <w:rFonts w:asciiTheme="minorHAnsi" w:hAnsiTheme="minorHAnsi" w:cstheme="minorHAnsi"/>
          <w:b w:val="0"/>
        </w:rPr>
        <w:t>Australia</w:t>
      </w:r>
      <w:r w:rsidR="005118CB">
        <w:rPr>
          <w:rFonts w:asciiTheme="minorHAnsi" w:hAnsiTheme="minorHAnsi" w:cstheme="minorHAnsi"/>
          <w:b w:val="0"/>
        </w:rPr>
        <w:t>n</w:t>
      </w:r>
      <w:r w:rsidR="005118CB" w:rsidRPr="005118CB">
        <w:rPr>
          <w:rFonts w:asciiTheme="minorHAnsi" w:hAnsiTheme="minorHAnsi" w:cstheme="minorHAnsi"/>
          <w:b w:val="0"/>
        </w:rPr>
        <w:t xml:space="preserve"> </w:t>
      </w:r>
      <w:r>
        <w:rPr>
          <w:rFonts w:asciiTheme="minorHAnsi" w:hAnsiTheme="minorHAnsi" w:cstheme="minorHAnsi"/>
          <w:b w:val="0"/>
        </w:rPr>
        <w:t xml:space="preserve">agricultural production at minimum </w:t>
      </w:r>
      <w:r w:rsidRPr="00C96653">
        <w:rPr>
          <w:rFonts w:asciiTheme="minorHAnsi" w:hAnsiTheme="minorHAnsi" w:cstheme="minorHAnsi"/>
          <w:b w:val="0"/>
        </w:rPr>
        <w:t xml:space="preserve">economic cost </w:t>
      </w:r>
      <w:r>
        <w:rPr>
          <w:rFonts w:asciiTheme="minorHAnsi" w:hAnsiTheme="minorHAnsi" w:cstheme="minorHAnsi"/>
          <w:b w:val="0"/>
        </w:rPr>
        <w:t xml:space="preserve">(or maximum economic profitability) </w:t>
      </w:r>
      <w:r w:rsidRPr="00C96653">
        <w:rPr>
          <w:rFonts w:asciiTheme="minorHAnsi" w:hAnsiTheme="minorHAnsi" w:cstheme="minorHAnsi"/>
          <w:b w:val="0"/>
        </w:rPr>
        <w:t>under various constraints, including environmental limits</w:t>
      </w:r>
      <w:r>
        <w:rPr>
          <w:rFonts w:asciiTheme="minorHAnsi" w:hAnsiTheme="minorHAnsi" w:cstheme="minorHAnsi"/>
          <w:b w:val="0"/>
        </w:rPr>
        <w:t xml:space="preserve"> such as water use and greenhouse gas emissions</w:t>
      </w:r>
      <w:r w:rsidRPr="00C96653">
        <w:rPr>
          <w:rFonts w:asciiTheme="minorHAnsi" w:hAnsiTheme="minorHAnsi" w:cstheme="minorHAnsi"/>
          <w:b w:val="0"/>
        </w:rPr>
        <w:t xml:space="preserve">. The model is contained in a Python package (the </w:t>
      </w:r>
      <w:r w:rsidRPr="00EA5E35">
        <w:rPr>
          <w:rFonts w:asciiTheme="minorHAnsi" w:hAnsiTheme="minorHAnsi" w:cstheme="minorHAnsi"/>
          <w:b w:val="0"/>
          <w:i/>
          <w:iCs/>
        </w:rPr>
        <w:t>framework</w:t>
      </w:r>
      <w:r w:rsidRPr="00C96653">
        <w:rPr>
          <w:rFonts w:asciiTheme="minorHAnsi" w:hAnsiTheme="minorHAnsi" w:cstheme="minorHAnsi"/>
          <w:b w:val="0"/>
        </w:rPr>
        <w:t xml:space="preserve">) and can be run interactively </w:t>
      </w:r>
      <w:r w:rsidR="00AE1AF4">
        <w:rPr>
          <w:rFonts w:asciiTheme="minorHAnsi" w:hAnsiTheme="minorHAnsi" w:cstheme="minorHAnsi"/>
          <w:b w:val="0"/>
        </w:rPr>
        <w:t xml:space="preserve">for a single scenario </w:t>
      </w:r>
      <w:r w:rsidRPr="00C96653">
        <w:rPr>
          <w:rFonts w:asciiTheme="minorHAnsi" w:hAnsiTheme="minorHAnsi" w:cstheme="minorHAnsi"/>
          <w:b w:val="0"/>
        </w:rPr>
        <w:t xml:space="preserve">or in </w:t>
      </w:r>
      <w:r w:rsidR="00E3785F">
        <w:rPr>
          <w:rFonts w:asciiTheme="minorHAnsi" w:hAnsiTheme="minorHAnsi" w:cstheme="minorHAnsi"/>
          <w:b w:val="0"/>
        </w:rPr>
        <w:t>batch mode</w:t>
      </w:r>
      <w:r w:rsidRPr="00C96653">
        <w:rPr>
          <w:rFonts w:asciiTheme="minorHAnsi" w:hAnsiTheme="minorHAnsi" w:cstheme="minorHAnsi"/>
          <w:b w:val="0"/>
        </w:rPr>
        <w:t xml:space="preserve"> (</w:t>
      </w:r>
      <w:r>
        <w:rPr>
          <w:rFonts w:asciiTheme="minorHAnsi" w:hAnsiTheme="minorHAnsi" w:cstheme="minorHAnsi"/>
          <w:b w:val="0"/>
        </w:rPr>
        <w:t xml:space="preserve">e.g., </w:t>
      </w:r>
      <w:r w:rsidRPr="00C96653">
        <w:rPr>
          <w:rFonts w:asciiTheme="minorHAnsi" w:hAnsiTheme="minorHAnsi" w:cstheme="minorHAnsi"/>
          <w:b w:val="0"/>
        </w:rPr>
        <w:t xml:space="preserve">for </w:t>
      </w:r>
      <w:r w:rsidR="00E3785F">
        <w:rPr>
          <w:rFonts w:asciiTheme="minorHAnsi" w:hAnsiTheme="minorHAnsi" w:cstheme="minorHAnsi"/>
          <w:b w:val="0"/>
        </w:rPr>
        <w:t xml:space="preserve">many </w:t>
      </w:r>
      <w:r w:rsidR="00AE1AF4">
        <w:rPr>
          <w:rFonts w:asciiTheme="minorHAnsi" w:hAnsiTheme="minorHAnsi" w:cstheme="minorHAnsi"/>
          <w:b w:val="0"/>
        </w:rPr>
        <w:t xml:space="preserve">scenario </w:t>
      </w:r>
      <w:r w:rsidRPr="00C96653">
        <w:rPr>
          <w:rFonts w:asciiTheme="minorHAnsi" w:hAnsiTheme="minorHAnsi" w:cstheme="minorHAnsi"/>
          <w:b w:val="0"/>
        </w:rPr>
        <w:t>runs</w:t>
      </w:r>
      <w:r>
        <w:rPr>
          <w:rFonts w:asciiTheme="minorHAnsi" w:hAnsiTheme="minorHAnsi" w:cstheme="minorHAnsi"/>
          <w:b w:val="0"/>
        </w:rPr>
        <w:t xml:space="preserve"> on a compute cluster</w:t>
      </w:r>
      <w:r w:rsidRPr="00C96653">
        <w:rPr>
          <w:rFonts w:asciiTheme="minorHAnsi" w:hAnsiTheme="minorHAnsi" w:cstheme="minorHAnsi"/>
          <w:b w:val="0"/>
        </w:rPr>
        <w:t>).</w:t>
      </w:r>
    </w:p>
    <w:p w14:paraId="08DE7CB7" w14:textId="5265EFD4" w:rsidR="005566F8" w:rsidRDefault="00C96653" w:rsidP="00596B27">
      <w:pPr>
        <w:pBdr>
          <w:top w:val="nil"/>
          <w:left w:val="nil"/>
          <w:bottom w:val="nil"/>
          <w:right w:val="nil"/>
          <w:between w:val="nil"/>
        </w:pBdr>
        <w:spacing w:before="120" w:after="120" w:line="240" w:lineRule="auto"/>
        <w:rPr>
          <w:rFonts w:asciiTheme="minorHAnsi" w:hAnsiTheme="minorHAnsi" w:cstheme="minorHAnsi"/>
          <w:b w:val="0"/>
        </w:rPr>
      </w:pPr>
      <w:r w:rsidRPr="00C96653">
        <w:rPr>
          <w:rFonts w:asciiTheme="minorHAnsi" w:hAnsiTheme="minorHAnsi" w:cstheme="minorHAnsi"/>
          <w:b w:val="0"/>
        </w:rPr>
        <w:t>LUTO 2.0 continues the approach to land-use change modelling of its predecessor, the original LUTO</w:t>
      </w:r>
      <w:r w:rsidR="00E04D55">
        <w:rPr>
          <w:rFonts w:asciiTheme="minorHAnsi" w:hAnsiTheme="minorHAnsi" w:cstheme="minorHAnsi"/>
          <w:b w:val="0"/>
        </w:rPr>
        <w:t xml:space="preserve"> version 1.0</w:t>
      </w:r>
      <w:r w:rsidRPr="00C96653">
        <w:rPr>
          <w:rFonts w:asciiTheme="minorHAnsi" w:hAnsiTheme="minorHAnsi" w:cstheme="minorHAnsi"/>
          <w:b w:val="0"/>
        </w:rPr>
        <w:t xml:space="preserve">, which was developed </w:t>
      </w:r>
      <w:r w:rsidR="00483534">
        <w:rPr>
          <w:rFonts w:asciiTheme="minorHAnsi" w:hAnsiTheme="minorHAnsi" w:cstheme="minorHAnsi"/>
          <w:b w:val="0"/>
        </w:rPr>
        <w:t xml:space="preserve">by </w:t>
      </w:r>
      <w:r w:rsidRPr="00C96653">
        <w:rPr>
          <w:rFonts w:asciiTheme="minorHAnsi" w:hAnsiTheme="minorHAnsi" w:cstheme="minorHAnsi"/>
          <w:b w:val="0"/>
        </w:rPr>
        <w:t>CSIRO from 2010-2015 and published under the GNU GPLv3 in 2021.</w:t>
      </w:r>
      <w:r w:rsidR="00412E18">
        <w:rPr>
          <w:rFonts w:asciiTheme="minorHAnsi" w:hAnsiTheme="minorHAnsi" w:cstheme="minorHAnsi"/>
          <w:b w:val="0"/>
        </w:rPr>
        <w:t xml:space="preserve"> </w:t>
      </w:r>
      <w:r w:rsidRPr="00C96653">
        <w:rPr>
          <w:rFonts w:asciiTheme="minorHAnsi" w:hAnsiTheme="minorHAnsi" w:cstheme="minorHAnsi"/>
          <w:b w:val="0"/>
        </w:rPr>
        <w:t xml:space="preserve">The code </w:t>
      </w:r>
      <w:r w:rsidR="00514456">
        <w:rPr>
          <w:rFonts w:asciiTheme="minorHAnsi" w:hAnsiTheme="minorHAnsi" w:cstheme="minorHAnsi"/>
          <w:b w:val="0"/>
        </w:rPr>
        <w:t xml:space="preserve">for </w:t>
      </w:r>
      <w:r w:rsidRPr="00C96653">
        <w:rPr>
          <w:rFonts w:asciiTheme="minorHAnsi" w:hAnsiTheme="minorHAnsi" w:cstheme="minorHAnsi"/>
          <w:b w:val="0"/>
        </w:rPr>
        <w:t xml:space="preserve">the original LUTO model </w:t>
      </w:r>
      <w:r w:rsidR="00514456">
        <w:rPr>
          <w:rFonts w:asciiTheme="minorHAnsi" w:hAnsiTheme="minorHAnsi" w:cstheme="minorHAnsi"/>
          <w:b w:val="0"/>
        </w:rPr>
        <w:t xml:space="preserve">and </w:t>
      </w:r>
      <w:r w:rsidR="006E1173">
        <w:rPr>
          <w:rFonts w:asciiTheme="minorHAnsi" w:hAnsiTheme="minorHAnsi" w:cstheme="minorHAnsi"/>
          <w:b w:val="0"/>
        </w:rPr>
        <w:t xml:space="preserve">results </w:t>
      </w:r>
      <w:r w:rsidR="008D4C9E">
        <w:rPr>
          <w:rFonts w:asciiTheme="minorHAnsi" w:hAnsiTheme="minorHAnsi" w:cstheme="minorHAnsi"/>
          <w:b w:val="0"/>
        </w:rPr>
        <w:t>of</w:t>
      </w:r>
      <w:r w:rsidR="006E1173">
        <w:rPr>
          <w:rFonts w:asciiTheme="minorHAnsi" w:hAnsiTheme="minorHAnsi" w:cstheme="minorHAnsi"/>
          <w:b w:val="0"/>
        </w:rPr>
        <w:t xml:space="preserve"> a major scenario analysis </w:t>
      </w:r>
      <w:r w:rsidR="001E4473">
        <w:rPr>
          <w:rFonts w:asciiTheme="minorHAnsi" w:hAnsiTheme="minorHAnsi" w:cstheme="minorHAnsi"/>
          <w:b w:val="0"/>
        </w:rPr>
        <w:t>have been extensively published.</w:t>
      </w:r>
      <w:r w:rsidR="001E4473">
        <w:rPr>
          <w:rStyle w:val="FootnoteReference"/>
          <w:rFonts w:asciiTheme="minorHAnsi" w:hAnsiTheme="minorHAnsi" w:cstheme="minorHAnsi"/>
          <w:b w:val="0"/>
        </w:rPr>
        <w:footnoteReference w:id="2"/>
      </w:r>
    </w:p>
    <w:p w14:paraId="2D2482C7" w14:textId="049DD075" w:rsidR="00356AC1" w:rsidRDefault="003A108D" w:rsidP="00596B27">
      <w:pPr>
        <w:pBdr>
          <w:top w:val="nil"/>
          <w:left w:val="nil"/>
          <w:bottom w:val="nil"/>
          <w:right w:val="nil"/>
          <w:between w:val="nil"/>
        </w:pBdr>
        <w:spacing w:before="120" w:after="120" w:line="240" w:lineRule="auto"/>
        <w:rPr>
          <w:rFonts w:asciiTheme="minorHAnsi" w:hAnsiTheme="minorHAnsi" w:cstheme="minorHAnsi"/>
          <w:b w:val="0"/>
        </w:rPr>
      </w:pPr>
      <w:r w:rsidRPr="00C96653">
        <w:rPr>
          <w:rFonts w:asciiTheme="minorHAnsi" w:hAnsiTheme="minorHAnsi" w:cstheme="minorHAnsi"/>
          <w:b w:val="0"/>
        </w:rPr>
        <w:t xml:space="preserve">LUTO 2.0 is </w:t>
      </w:r>
      <w:r>
        <w:rPr>
          <w:rFonts w:asciiTheme="minorHAnsi" w:hAnsiTheme="minorHAnsi" w:cstheme="minorHAnsi"/>
          <w:b w:val="0"/>
        </w:rPr>
        <w:t xml:space="preserve">similar to </w:t>
      </w:r>
      <w:r w:rsidRPr="00C96653">
        <w:rPr>
          <w:rFonts w:asciiTheme="minorHAnsi" w:hAnsiTheme="minorHAnsi" w:cstheme="minorHAnsi"/>
          <w:b w:val="0"/>
        </w:rPr>
        <w:t xml:space="preserve">the original LUTO </w:t>
      </w:r>
      <w:r>
        <w:rPr>
          <w:rFonts w:asciiTheme="minorHAnsi" w:hAnsiTheme="minorHAnsi" w:cstheme="minorHAnsi"/>
          <w:b w:val="0"/>
        </w:rPr>
        <w:t xml:space="preserve">in terms of its basic </w:t>
      </w:r>
      <w:r w:rsidRPr="00C96653">
        <w:rPr>
          <w:rFonts w:asciiTheme="minorHAnsi" w:hAnsiTheme="minorHAnsi" w:cstheme="minorHAnsi"/>
          <w:b w:val="0"/>
        </w:rPr>
        <w:t>approach to land-use change modelling. In particular</w:t>
      </w:r>
      <w:r>
        <w:rPr>
          <w:rFonts w:asciiTheme="minorHAnsi" w:hAnsiTheme="minorHAnsi" w:cstheme="minorHAnsi"/>
          <w:b w:val="0"/>
        </w:rPr>
        <w:t>,</w:t>
      </w:r>
      <w:r w:rsidRPr="00C96653">
        <w:rPr>
          <w:rFonts w:asciiTheme="minorHAnsi" w:hAnsiTheme="minorHAnsi" w:cstheme="minorHAnsi"/>
          <w:b w:val="0"/>
        </w:rPr>
        <w:t xml:space="preserve"> aspects like discretising the land-use map at a 1x1 </w:t>
      </w:r>
      <w:r>
        <w:rPr>
          <w:rFonts w:asciiTheme="minorHAnsi" w:hAnsiTheme="minorHAnsi" w:cstheme="minorHAnsi"/>
          <w:b w:val="0"/>
        </w:rPr>
        <w:t>km grid cell resolution</w:t>
      </w:r>
      <w:r w:rsidRPr="00C96653">
        <w:rPr>
          <w:rFonts w:asciiTheme="minorHAnsi" w:hAnsiTheme="minorHAnsi" w:cstheme="minorHAnsi"/>
          <w:b w:val="0"/>
        </w:rPr>
        <w:t xml:space="preserve"> and representing it as a 1D array with land-uses as integers. </w:t>
      </w:r>
      <w:r w:rsidR="00C96653" w:rsidRPr="00C96653">
        <w:rPr>
          <w:rFonts w:asciiTheme="minorHAnsi" w:hAnsiTheme="minorHAnsi" w:cstheme="minorHAnsi"/>
          <w:b w:val="0"/>
        </w:rPr>
        <w:t>LUTO 2.0 is, however, a</w:t>
      </w:r>
      <w:r w:rsidR="003D3933">
        <w:rPr>
          <w:rFonts w:asciiTheme="minorHAnsi" w:hAnsiTheme="minorHAnsi" w:cstheme="minorHAnsi"/>
          <w:b w:val="0"/>
        </w:rPr>
        <w:t>n entirely</w:t>
      </w:r>
      <w:r w:rsidR="00C96653" w:rsidRPr="00C96653">
        <w:rPr>
          <w:rFonts w:asciiTheme="minorHAnsi" w:hAnsiTheme="minorHAnsi" w:cstheme="minorHAnsi"/>
          <w:b w:val="0"/>
        </w:rPr>
        <w:t xml:space="preserve"> new model</w:t>
      </w:r>
      <w:r w:rsidR="00FE7C80" w:rsidRPr="00FE7C80">
        <w:rPr>
          <w:rFonts w:asciiTheme="minorHAnsi" w:hAnsiTheme="minorHAnsi" w:cstheme="minorHAnsi"/>
          <w:b w:val="0"/>
        </w:rPr>
        <w:t>—</w:t>
      </w:r>
      <w:r w:rsidR="00C96653" w:rsidRPr="00C96653">
        <w:rPr>
          <w:rFonts w:asciiTheme="minorHAnsi" w:hAnsiTheme="minorHAnsi" w:cstheme="minorHAnsi"/>
          <w:b w:val="0"/>
        </w:rPr>
        <w:t>written completely from scratch</w:t>
      </w:r>
      <w:r w:rsidR="00FE7C80">
        <w:rPr>
          <w:rFonts w:asciiTheme="minorHAnsi" w:hAnsiTheme="minorHAnsi" w:cstheme="minorHAnsi"/>
          <w:b w:val="0"/>
        </w:rPr>
        <w:t>—with</w:t>
      </w:r>
      <w:r w:rsidR="00C96653" w:rsidRPr="00C96653">
        <w:rPr>
          <w:rFonts w:asciiTheme="minorHAnsi" w:hAnsiTheme="minorHAnsi" w:cstheme="minorHAnsi"/>
          <w:b w:val="0"/>
        </w:rPr>
        <w:t xml:space="preserve"> no original LUTO</w:t>
      </w:r>
      <w:r w:rsidR="00BC3D09">
        <w:rPr>
          <w:rFonts w:asciiTheme="minorHAnsi" w:hAnsiTheme="minorHAnsi" w:cstheme="minorHAnsi"/>
          <w:b w:val="0"/>
        </w:rPr>
        <w:t xml:space="preserve"> 1.0</w:t>
      </w:r>
      <w:r w:rsidR="00C96653" w:rsidRPr="00C96653">
        <w:rPr>
          <w:rFonts w:asciiTheme="minorHAnsi" w:hAnsiTheme="minorHAnsi" w:cstheme="minorHAnsi"/>
          <w:b w:val="0"/>
        </w:rPr>
        <w:t xml:space="preserve"> code</w:t>
      </w:r>
      <w:r w:rsidR="005B1671">
        <w:rPr>
          <w:rFonts w:asciiTheme="minorHAnsi" w:hAnsiTheme="minorHAnsi" w:cstheme="minorHAnsi"/>
          <w:b w:val="0"/>
        </w:rPr>
        <w:t xml:space="preserve"> remaining</w:t>
      </w:r>
      <w:r w:rsidR="00C96653" w:rsidRPr="00C96653">
        <w:rPr>
          <w:rFonts w:asciiTheme="minorHAnsi" w:hAnsiTheme="minorHAnsi" w:cstheme="minorHAnsi"/>
          <w:b w:val="0"/>
        </w:rPr>
        <w:t xml:space="preserve"> in the LUTO 2.0 code base</w:t>
      </w:r>
      <w:r w:rsidR="00C86947">
        <w:rPr>
          <w:rFonts w:asciiTheme="minorHAnsi" w:hAnsiTheme="minorHAnsi" w:cstheme="minorHAnsi"/>
          <w:b w:val="0"/>
        </w:rPr>
        <w:t xml:space="preserve"> and the entirety of the in</w:t>
      </w:r>
      <w:r w:rsidR="00584ACD">
        <w:rPr>
          <w:rFonts w:asciiTheme="minorHAnsi" w:hAnsiTheme="minorHAnsi" w:cstheme="minorHAnsi"/>
          <w:b w:val="0"/>
        </w:rPr>
        <w:t>put data ha</w:t>
      </w:r>
      <w:r w:rsidR="005A7B6E">
        <w:rPr>
          <w:rFonts w:asciiTheme="minorHAnsi" w:hAnsiTheme="minorHAnsi" w:cstheme="minorHAnsi"/>
          <w:b w:val="0"/>
        </w:rPr>
        <w:t>s</w:t>
      </w:r>
      <w:r w:rsidR="00584ACD">
        <w:rPr>
          <w:rFonts w:asciiTheme="minorHAnsi" w:hAnsiTheme="minorHAnsi" w:cstheme="minorHAnsi"/>
          <w:b w:val="0"/>
        </w:rPr>
        <w:t xml:space="preserve"> been updated</w:t>
      </w:r>
      <w:r w:rsidR="00C96653" w:rsidRPr="00C96653">
        <w:rPr>
          <w:rFonts w:asciiTheme="minorHAnsi" w:hAnsiTheme="minorHAnsi" w:cstheme="minorHAnsi"/>
          <w:b w:val="0"/>
        </w:rPr>
        <w:t xml:space="preserve">. </w:t>
      </w:r>
      <w:r w:rsidR="00007557">
        <w:rPr>
          <w:rFonts w:asciiTheme="minorHAnsi" w:hAnsiTheme="minorHAnsi" w:cstheme="minorHAnsi"/>
          <w:b w:val="0"/>
        </w:rPr>
        <w:t>Being a demand</w:t>
      </w:r>
      <w:r w:rsidR="000030A1">
        <w:rPr>
          <w:rFonts w:asciiTheme="minorHAnsi" w:hAnsiTheme="minorHAnsi" w:cstheme="minorHAnsi"/>
          <w:b w:val="0"/>
        </w:rPr>
        <w:t>-</w:t>
      </w:r>
      <w:r w:rsidR="00007557">
        <w:rPr>
          <w:rFonts w:asciiTheme="minorHAnsi" w:hAnsiTheme="minorHAnsi" w:cstheme="minorHAnsi"/>
          <w:b w:val="0"/>
        </w:rPr>
        <w:t>driven model</w:t>
      </w:r>
      <w:r w:rsidR="003307BB">
        <w:rPr>
          <w:rFonts w:asciiTheme="minorHAnsi" w:hAnsiTheme="minorHAnsi" w:cstheme="minorHAnsi"/>
          <w:b w:val="0"/>
        </w:rPr>
        <w:t>, t</w:t>
      </w:r>
      <w:r w:rsidR="00C96653" w:rsidRPr="00C96653">
        <w:rPr>
          <w:rFonts w:asciiTheme="minorHAnsi" w:hAnsiTheme="minorHAnsi" w:cstheme="minorHAnsi"/>
          <w:b w:val="0"/>
        </w:rPr>
        <w:t xml:space="preserve">he economic logic governing land-use change </w:t>
      </w:r>
      <w:r w:rsidR="003307BB">
        <w:rPr>
          <w:rFonts w:asciiTheme="minorHAnsi" w:hAnsiTheme="minorHAnsi" w:cstheme="minorHAnsi"/>
          <w:b w:val="0"/>
        </w:rPr>
        <w:t xml:space="preserve">in </w:t>
      </w:r>
      <w:r w:rsidR="003307BB" w:rsidRPr="003307BB">
        <w:rPr>
          <w:rFonts w:asciiTheme="minorHAnsi" w:hAnsiTheme="minorHAnsi" w:cstheme="minorHAnsi"/>
          <w:b w:val="0"/>
        </w:rPr>
        <w:t xml:space="preserve">LUTO 2.0 </w:t>
      </w:r>
      <w:r w:rsidR="00C96653" w:rsidRPr="00C96653">
        <w:rPr>
          <w:rFonts w:asciiTheme="minorHAnsi" w:hAnsiTheme="minorHAnsi" w:cstheme="minorHAnsi"/>
          <w:b w:val="0"/>
        </w:rPr>
        <w:t xml:space="preserve">is </w:t>
      </w:r>
      <w:r w:rsidR="00584ACD">
        <w:rPr>
          <w:rFonts w:asciiTheme="minorHAnsi" w:hAnsiTheme="minorHAnsi" w:cstheme="minorHAnsi"/>
          <w:b w:val="0"/>
        </w:rPr>
        <w:t xml:space="preserve">also </w:t>
      </w:r>
      <w:r w:rsidR="00C96653" w:rsidRPr="00C96653">
        <w:rPr>
          <w:rFonts w:asciiTheme="minorHAnsi" w:hAnsiTheme="minorHAnsi" w:cstheme="minorHAnsi"/>
          <w:b w:val="0"/>
        </w:rPr>
        <w:t>different from th</w:t>
      </w:r>
      <w:r w:rsidR="003307BB">
        <w:rPr>
          <w:rFonts w:asciiTheme="minorHAnsi" w:hAnsiTheme="minorHAnsi" w:cstheme="minorHAnsi"/>
          <w:b w:val="0"/>
        </w:rPr>
        <w:t xml:space="preserve">e </w:t>
      </w:r>
      <w:r w:rsidR="00C96DA7">
        <w:rPr>
          <w:rFonts w:asciiTheme="minorHAnsi" w:hAnsiTheme="minorHAnsi" w:cstheme="minorHAnsi"/>
          <w:b w:val="0"/>
        </w:rPr>
        <w:t>profit maximisation</w:t>
      </w:r>
      <w:r w:rsidR="0084491F">
        <w:rPr>
          <w:rFonts w:asciiTheme="minorHAnsi" w:hAnsiTheme="minorHAnsi" w:cstheme="minorHAnsi"/>
          <w:b w:val="0"/>
        </w:rPr>
        <w:t>,</w:t>
      </w:r>
      <w:r w:rsidR="00C96DA7">
        <w:rPr>
          <w:rFonts w:asciiTheme="minorHAnsi" w:hAnsiTheme="minorHAnsi" w:cstheme="minorHAnsi"/>
          <w:b w:val="0"/>
        </w:rPr>
        <w:t xml:space="preserve"> policy analysis logic</w:t>
      </w:r>
      <w:r w:rsidR="00C96653" w:rsidRPr="00C96653">
        <w:rPr>
          <w:rFonts w:asciiTheme="minorHAnsi" w:hAnsiTheme="minorHAnsi" w:cstheme="minorHAnsi"/>
          <w:b w:val="0"/>
        </w:rPr>
        <w:t xml:space="preserve"> of the original LUTO</w:t>
      </w:r>
      <w:r w:rsidR="00BC3D09">
        <w:rPr>
          <w:rFonts w:asciiTheme="minorHAnsi" w:hAnsiTheme="minorHAnsi" w:cstheme="minorHAnsi"/>
          <w:b w:val="0"/>
        </w:rPr>
        <w:t xml:space="preserve"> 1.0</w:t>
      </w:r>
      <w:r w:rsidR="00C96653" w:rsidRPr="00C96653">
        <w:rPr>
          <w:rFonts w:asciiTheme="minorHAnsi" w:hAnsiTheme="minorHAnsi" w:cstheme="minorHAnsi"/>
          <w:b w:val="0"/>
        </w:rPr>
        <w:t xml:space="preserve">. </w:t>
      </w:r>
    </w:p>
    <w:p w14:paraId="714C3869" w14:textId="3D94E090" w:rsidR="0027353A" w:rsidRPr="00C96653" w:rsidRDefault="0027353A" w:rsidP="00596B27">
      <w:p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t>LUTO is currently at version 2.0.3 and is under continuous improvement and extension in both code and data, with new functionality coming online regularly.</w:t>
      </w:r>
      <w:r w:rsidR="00B75101">
        <w:rPr>
          <w:rFonts w:asciiTheme="minorHAnsi" w:hAnsiTheme="minorHAnsi" w:cstheme="minorHAnsi"/>
          <w:b w:val="0"/>
        </w:rPr>
        <w:t xml:space="preserve"> New updates can be found in the GitHub repository linked above.</w:t>
      </w:r>
    </w:p>
    <w:p w14:paraId="0F448B4B" w14:textId="77777777" w:rsidR="001E4473" w:rsidRDefault="001E4473" w:rsidP="00596B27">
      <w:pPr>
        <w:pBdr>
          <w:top w:val="nil"/>
          <w:left w:val="nil"/>
          <w:bottom w:val="nil"/>
          <w:right w:val="nil"/>
          <w:between w:val="nil"/>
        </w:pBdr>
        <w:spacing w:before="120" w:after="120" w:line="240" w:lineRule="auto"/>
        <w:rPr>
          <w:rFonts w:asciiTheme="minorHAnsi" w:hAnsiTheme="minorHAnsi" w:cstheme="minorHAnsi"/>
          <w:bCs/>
        </w:rPr>
      </w:pPr>
    </w:p>
    <w:p w14:paraId="0534B5F9" w14:textId="4483CC61" w:rsidR="006C58E1" w:rsidRPr="006C58E1" w:rsidRDefault="00524D46" w:rsidP="00596B27">
      <w:pPr>
        <w:pBdr>
          <w:top w:val="nil"/>
          <w:left w:val="nil"/>
          <w:bottom w:val="nil"/>
          <w:right w:val="nil"/>
          <w:between w:val="nil"/>
        </w:pBdr>
        <w:spacing w:before="120" w:after="120" w:line="240" w:lineRule="auto"/>
        <w:rPr>
          <w:rFonts w:asciiTheme="minorHAnsi" w:hAnsiTheme="minorHAnsi" w:cstheme="minorHAnsi"/>
          <w:bCs/>
        </w:rPr>
      </w:pPr>
      <w:r>
        <w:rPr>
          <w:rFonts w:asciiTheme="minorHAnsi" w:hAnsiTheme="minorHAnsi" w:cstheme="minorHAnsi"/>
          <w:bCs/>
        </w:rPr>
        <w:t xml:space="preserve">What the </w:t>
      </w:r>
      <w:r w:rsidR="007A7E82">
        <w:rPr>
          <w:rFonts w:asciiTheme="minorHAnsi" w:hAnsiTheme="minorHAnsi" w:cstheme="minorHAnsi"/>
          <w:bCs/>
        </w:rPr>
        <w:t xml:space="preserve">LUTO </w:t>
      </w:r>
      <w:r>
        <w:rPr>
          <w:rFonts w:asciiTheme="minorHAnsi" w:hAnsiTheme="minorHAnsi" w:cstheme="minorHAnsi"/>
          <w:bCs/>
        </w:rPr>
        <w:t>model does</w:t>
      </w:r>
    </w:p>
    <w:p w14:paraId="30B06FB1" w14:textId="797B2B9B" w:rsidR="00356AC1" w:rsidRDefault="00356AC1" w:rsidP="00596B27">
      <w:p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t>T</w:t>
      </w:r>
      <w:r w:rsidR="00C96653" w:rsidRPr="00C96653">
        <w:rPr>
          <w:rFonts w:asciiTheme="minorHAnsi" w:hAnsiTheme="minorHAnsi" w:cstheme="minorHAnsi"/>
          <w:b w:val="0"/>
        </w:rPr>
        <w:t>he original LUTO</w:t>
      </w:r>
      <w:r w:rsidR="00BB1330">
        <w:rPr>
          <w:rFonts w:asciiTheme="minorHAnsi" w:hAnsiTheme="minorHAnsi" w:cstheme="minorHAnsi"/>
          <w:b w:val="0"/>
        </w:rPr>
        <w:t xml:space="preserve"> (i.e., version 1.0)</w:t>
      </w:r>
      <w:r w:rsidR="00C96653" w:rsidRPr="00C96653">
        <w:rPr>
          <w:rFonts w:asciiTheme="minorHAnsi" w:hAnsiTheme="minorHAnsi" w:cstheme="minorHAnsi"/>
          <w:b w:val="0"/>
        </w:rPr>
        <w:t xml:space="preserve"> is based on the assumption that farmers try to </w:t>
      </w:r>
      <w:r w:rsidR="00483534">
        <w:rPr>
          <w:rFonts w:asciiTheme="minorHAnsi" w:hAnsiTheme="minorHAnsi" w:cstheme="minorHAnsi"/>
          <w:b w:val="0"/>
        </w:rPr>
        <w:t>max</w:t>
      </w:r>
      <w:r w:rsidR="00C96653" w:rsidRPr="00C96653">
        <w:rPr>
          <w:rFonts w:asciiTheme="minorHAnsi" w:hAnsiTheme="minorHAnsi" w:cstheme="minorHAnsi"/>
          <w:b w:val="0"/>
        </w:rPr>
        <w:t>imise their profits</w:t>
      </w:r>
      <w:r w:rsidR="00483534">
        <w:rPr>
          <w:rFonts w:asciiTheme="minorHAnsi" w:hAnsiTheme="minorHAnsi" w:cstheme="minorHAnsi"/>
          <w:b w:val="0"/>
        </w:rPr>
        <w:t xml:space="preserve"> </w:t>
      </w:r>
      <w:r w:rsidR="009A009E">
        <w:rPr>
          <w:rFonts w:asciiTheme="minorHAnsi" w:hAnsiTheme="minorHAnsi" w:cstheme="minorHAnsi"/>
          <w:b w:val="0"/>
        </w:rPr>
        <w:t xml:space="preserve">(i.e., </w:t>
      </w:r>
      <w:r w:rsidR="002E79DB">
        <w:rPr>
          <w:rFonts w:asciiTheme="minorHAnsi" w:hAnsiTheme="minorHAnsi" w:cstheme="minorHAnsi"/>
          <w:b w:val="0"/>
        </w:rPr>
        <w:t>maximise producer plus consumer welfare</w:t>
      </w:r>
      <w:r w:rsidR="007A7E82">
        <w:rPr>
          <w:rFonts w:asciiTheme="minorHAnsi" w:hAnsiTheme="minorHAnsi" w:cstheme="minorHAnsi"/>
          <w:b w:val="0"/>
        </w:rPr>
        <w:t xml:space="preserve">, or </w:t>
      </w:r>
      <w:r w:rsidR="009A009E" w:rsidRPr="009B7B72">
        <w:rPr>
          <w:rFonts w:asciiTheme="minorHAnsi" w:hAnsiTheme="minorHAnsi" w:cstheme="minorHAnsi"/>
          <w:b w:val="0"/>
          <w:i/>
          <w:iCs/>
        </w:rPr>
        <w:t>net social welfare</w:t>
      </w:r>
      <w:r w:rsidR="009A009E">
        <w:rPr>
          <w:rFonts w:asciiTheme="minorHAnsi" w:hAnsiTheme="minorHAnsi" w:cstheme="minorHAnsi"/>
          <w:b w:val="0"/>
        </w:rPr>
        <w:t xml:space="preserve">) </w:t>
      </w:r>
      <w:r w:rsidR="00483534">
        <w:rPr>
          <w:rFonts w:asciiTheme="minorHAnsi" w:hAnsiTheme="minorHAnsi" w:cstheme="minorHAnsi"/>
          <w:b w:val="0"/>
        </w:rPr>
        <w:t xml:space="preserve">in response to changing prices and </w:t>
      </w:r>
      <w:r w:rsidR="0031735D">
        <w:rPr>
          <w:rFonts w:asciiTheme="minorHAnsi" w:hAnsiTheme="minorHAnsi" w:cstheme="minorHAnsi"/>
          <w:b w:val="0"/>
        </w:rPr>
        <w:t xml:space="preserve">financial </w:t>
      </w:r>
      <w:r w:rsidR="00483534">
        <w:rPr>
          <w:rFonts w:asciiTheme="minorHAnsi" w:hAnsiTheme="minorHAnsi" w:cstheme="minorHAnsi"/>
          <w:b w:val="0"/>
        </w:rPr>
        <w:t>incentives for different land-uses</w:t>
      </w:r>
      <w:r w:rsidR="00253B77">
        <w:rPr>
          <w:rFonts w:asciiTheme="minorHAnsi" w:hAnsiTheme="minorHAnsi" w:cstheme="minorHAnsi"/>
          <w:b w:val="0"/>
        </w:rPr>
        <w:t xml:space="preserve"> (e.g., carbon price, </w:t>
      </w:r>
      <w:r w:rsidR="0031735D">
        <w:rPr>
          <w:rFonts w:asciiTheme="minorHAnsi" w:hAnsiTheme="minorHAnsi" w:cstheme="minorHAnsi"/>
          <w:b w:val="0"/>
        </w:rPr>
        <w:t xml:space="preserve">biodiversity payment scheme, </w:t>
      </w:r>
      <w:r w:rsidR="00253B77">
        <w:rPr>
          <w:rFonts w:asciiTheme="minorHAnsi" w:hAnsiTheme="minorHAnsi" w:cstheme="minorHAnsi"/>
          <w:b w:val="0"/>
        </w:rPr>
        <w:t>bioenergy industry)</w:t>
      </w:r>
      <w:r w:rsidR="008522D0">
        <w:rPr>
          <w:rFonts w:asciiTheme="minorHAnsi" w:hAnsiTheme="minorHAnsi" w:cstheme="minorHAnsi"/>
          <w:b w:val="0"/>
        </w:rPr>
        <w:t>. A</w:t>
      </w:r>
      <w:r>
        <w:rPr>
          <w:rFonts w:asciiTheme="minorHAnsi" w:hAnsiTheme="minorHAnsi" w:cstheme="minorHAnsi"/>
          <w:b w:val="0"/>
        </w:rPr>
        <w:t xml:space="preserve">s supply of agricultural commodities changes due to competition for land from </w:t>
      </w:r>
      <w:r w:rsidR="006E6F8F">
        <w:rPr>
          <w:rFonts w:asciiTheme="minorHAnsi" w:hAnsiTheme="minorHAnsi" w:cstheme="minorHAnsi"/>
          <w:b w:val="0"/>
        </w:rPr>
        <w:t xml:space="preserve">the </w:t>
      </w:r>
      <w:r w:rsidR="00253B77">
        <w:rPr>
          <w:rFonts w:asciiTheme="minorHAnsi" w:hAnsiTheme="minorHAnsi" w:cstheme="minorHAnsi"/>
          <w:b w:val="0"/>
        </w:rPr>
        <w:t xml:space="preserve">uptake of </w:t>
      </w:r>
      <w:r>
        <w:rPr>
          <w:rFonts w:asciiTheme="minorHAnsi" w:hAnsiTheme="minorHAnsi" w:cstheme="minorHAnsi"/>
          <w:b w:val="0"/>
        </w:rPr>
        <w:t xml:space="preserve">new land-uses, so does the price of commodities via a partial equilibrium approach based on downward sloping demand curves. </w:t>
      </w:r>
      <w:r w:rsidR="00F25E7E">
        <w:rPr>
          <w:rFonts w:asciiTheme="minorHAnsi" w:hAnsiTheme="minorHAnsi" w:cstheme="minorHAnsi"/>
          <w:b w:val="0"/>
        </w:rPr>
        <w:t xml:space="preserve">LUTO 1.0 was designed as a policy analysis tool which projected the potential outcomes of </w:t>
      </w:r>
      <w:r w:rsidR="0023212D">
        <w:rPr>
          <w:rFonts w:asciiTheme="minorHAnsi" w:hAnsiTheme="minorHAnsi" w:cstheme="minorHAnsi"/>
          <w:b w:val="0"/>
        </w:rPr>
        <w:t>a range of economic incentive and regulatory (i.e., land-use planning) policy on land-use</w:t>
      </w:r>
      <w:r w:rsidR="00074A34">
        <w:rPr>
          <w:rFonts w:asciiTheme="minorHAnsi" w:hAnsiTheme="minorHAnsi" w:cstheme="minorHAnsi"/>
          <w:b w:val="0"/>
        </w:rPr>
        <w:t xml:space="preserve">. The impacts </w:t>
      </w:r>
      <w:r w:rsidR="00D652EB">
        <w:rPr>
          <w:rFonts w:asciiTheme="minorHAnsi" w:hAnsiTheme="minorHAnsi" w:cstheme="minorHAnsi"/>
          <w:b w:val="0"/>
        </w:rPr>
        <w:t>of land-use futures were then assessed across a range of economic and environmental indicators.</w:t>
      </w:r>
    </w:p>
    <w:p w14:paraId="4B47C19A" w14:textId="0ACAD54B" w:rsidR="00E06E3A" w:rsidRDefault="00356AC1" w:rsidP="00596B27">
      <w:p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t>T</w:t>
      </w:r>
      <w:r w:rsidR="00C96653" w:rsidRPr="00C96653">
        <w:rPr>
          <w:rFonts w:asciiTheme="minorHAnsi" w:hAnsiTheme="minorHAnsi" w:cstheme="minorHAnsi"/>
          <w:b w:val="0"/>
        </w:rPr>
        <w:t xml:space="preserve">he leading LUTO 2.0 assumption is that the overall agricultural system </w:t>
      </w:r>
      <w:r w:rsidR="00483534">
        <w:rPr>
          <w:rFonts w:asciiTheme="minorHAnsi" w:hAnsiTheme="minorHAnsi" w:cstheme="minorHAnsi"/>
          <w:b w:val="0"/>
        </w:rPr>
        <w:t xml:space="preserve">meets an exogenously specified demand at </w:t>
      </w:r>
      <w:r w:rsidR="00C96653" w:rsidRPr="00C96653">
        <w:rPr>
          <w:rFonts w:asciiTheme="minorHAnsi" w:hAnsiTheme="minorHAnsi" w:cstheme="minorHAnsi"/>
          <w:b w:val="0"/>
        </w:rPr>
        <w:t>minim</w:t>
      </w:r>
      <w:r w:rsidR="00483534">
        <w:rPr>
          <w:rFonts w:asciiTheme="minorHAnsi" w:hAnsiTheme="minorHAnsi" w:cstheme="minorHAnsi"/>
          <w:b w:val="0"/>
        </w:rPr>
        <w:t>um</w:t>
      </w:r>
      <w:r w:rsidR="00C96653" w:rsidRPr="00C96653">
        <w:rPr>
          <w:rFonts w:asciiTheme="minorHAnsi" w:hAnsiTheme="minorHAnsi" w:cstheme="minorHAnsi"/>
          <w:b w:val="0"/>
        </w:rPr>
        <w:t xml:space="preserve"> cost of production (including costs of switching between agricultural commodities</w:t>
      </w:r>
      <w:r w:rsidR="00483534">
        <w:rPr>
          <w:rFonts w:asciiTheme="minorHAnsi" w:hAnsiTheme="minorHAnsi" w:cstheme="minorHAnsi"/>
          <w:b w:val="0"/>
        </w:rPr>
        <w:t>/land-uses</w:t>
      </w:r>
      <w:r w:rsidR="00C96653" w:rsidRPr="00C96653">
        <w:rPr>
          <w:rFonts w:asciiTheme="minorHAnsi" w:hAnsiTheme="minorHAnsi" w:cstheme="minorHAnsi"/>
          <w:b w:val="0"/>
        </w:rPr>
        <w:t>)</w:t>
      </w:r>
      <w:r w:rsidR="005F2DAC">
        <w:rPr>
          <w:rFonts w:asciiTheme="minorHAnsi" w:hAnsiTheme="minorHAnsi" w:cstheme="minorHAnsi"/>
          <w:b w:val="0"/>
        </w:rPr>
        <w:t xml:space="preserve"> or maximum net economic returns</w:t>
      </w:r>
      <w:r w:rsidR="00060767">
        <w:rPr>
          <w:rFonts w:asciiTheme="minorHAnsi" w:hAnsiTheme="minorHAnsi" w:cstheme="minorHAnsi"/>
          <w:b w:val="0"/>
        </w:rPr>
        <w:t xml:space="preserve"> (</w:t>
      </w:r>
      <w:r w:rsidR="00307025">
        <w:rPr>
          <w:rFonts w:asciiTheme="minorHAnsi" w:hAnsiTheme="minorHAnsi" w:cstheme="minorHAnsi"/>
          <w:b w:val="0"/>
        </w:rPr>
        <w:t xml:space="preserve">the choice of cost minimisation or profit maximisation </w:t>
      </w:r>
      <w:r w:rsidR="00060767">
        <w:rPr>
          <w:rFonts w:asciiTheme="minorHAnsi" w:hAnsiTheme="minorHAnsi" w:cstheme="minorHAnsi"/>
          <w:b w:val="0"/>
        </w:rPr>
        <w:t>is specified in the model settings)</w:t>
      </w:r>
      <w:r w:rsidR="00C96653" w:rsidRPr="00C96653">
        <w:rPr>
          <w:rFonts w:asciiTheme="minorHAnsi" w:hAnsiTheme="minorHAnsi" w:cstheme="minorHAnsi"/>
          <w:b w:val="0"/>
        </w:rPr>
        <w:t xml:space="preserve">. </w:t>
      </w:r>
      <w:r w:rsidR="00E06E3A">
        <w:rPr>
          <w:rFonts w:asciiTheme="minorHAnsi" w:hAnsiTheme="minorHAnsi" w:cstheme="minorHAnsi"/>
          <w:b w:val="0"/>
        </w:rPr>
        <w:t xml:space="preserve">Demand is </w:t>
      </w:r>
      <w:r w:rsidR="00E06E3A" w:rsidRPr="00E06E3A">
        <w:rPr>
          <w:rFonts w:asciiTheme="minorHAnsi" w:hAnsiTheme="minorHAnsi" w:cstheme="minorHAnsi"/>
          <w:b w:val="0"/>
        </w:rPr>
        <w:t>calculated in quantity terms by a</w:t>
      </w:r>
      <w:r w:rsidR="00E06E3A">
        <w:rPr>
          <w:rFonts w:asciiTheme="minorHAnsi" w:hAnsiTheme="minorHAnsi" w:cstheme="minorHAnsi"/>
          <w:b w:val="0"/>
        </w:rPr>
        <w:t xml:space="preserve"> new</w:t>
      </w:r>
      <w:r w:rsidR="00E06E3A" w:rsidRPr="00E06E3A">
        <w:rPr>
          <w:rFonts w:asciiTheme="minorHAnsi" w:hAnsiTheme="minorHAnsi" w:cstheme="minorHAnsi"/>
          <w:b w:val="0"/>
        </w:rPr>
        <w:t xml:space="preserve"> econometric demand model</w:t>
      </w:r>
      <w:r w:rsidR="00E06E3A">
        <w:rPr>
          <w:rFonts w:asciiTheme="minorHAnsi" w:hAnsiTheme="minorHAnsi" w:cstheme="minorHAnsi"/>
          <w:b w:val="0"/>
        </w:rPr>
        <w:t xml:space="preserve"> which </w:t>
      </w:r>
      <w:r w:rsidR="00411691">
        <w:rPr>
          <w:rFonts w:asciiTheme="minorHAnsi" w:hAnsiTheme="minorHAnsi" w:cstheme="minorHAnsi"/>
          <w:b w:val="0"/>
        </w:rPr>
        <w:t xml:space="preserve">estimates </w:t>
      </w:r>
      <w:r w:rsidR="00E06E3A">
        <w:rPr>
          <w:rFonts w:asciiTheme="minorHAnsi" w:hAnsiTheme="minorHAnsi" w:cstheme="minorHAnsi"/>
          <w:b w:val="0"/>
        </w:rPr>
        <w:t xml:space="preserve">the </w:t>
      </w:r>
      <w:r w:rsidR="00C10B70">
        <w:rPr>
          <w:rFonts w:asciiTheme="minorHAnsi" w:hAnsiTheme="minorHAnsi" w:cstheme="minorHAnsi"/>
          <w:b w:val="0"/>
        </w:rPr>
        <w:t xml:space="preserve">total </w:t>
      </w:r>
      <w:r w:rsidR="00E06E3A">
        <w:rPr>
          <w:rFonts w:asciiTheme="minorHAnsi" w:hAnsiTheme="minorHAnsi" w:cstheme="minorHAnsi"/>
          <w:b w:val="0"/>
        </w:rPr>
        <w:t>production expected from Australian agricultur</w:t>
      </w:r>
      <w:r w:rsidR="00BE4C3D">
        <w:rPr>
          <w:rFonts w:asciiTheme="minorHAnsi" w:hAnsiTheme="minorHAnsi" w:cstheme="minorHAnsi"/>
          <w:b w:val="0"/>
        </w:rPr>
        <w:t>e</w:t>
      </w:r>
      <w:r w:rsidR="00E06E3A">
        <w:rPr>
          <w:rFonts w:asciiTheme="minorHAnsi" w:hAnsiTheme="minorHAnsi" w:cstheme="minorHAnsi"/>
          <w:b w:val="0"/>
        </w:rPr>
        <w:t xml:space="preserve"> given global settings (e.g., GDP, wealth per capita, population, trade assumptions, </w:t>
      </w:r>
      <w:r w:rsidR="00741611">
        <w:rPr>
          <w:rFonts w:asciiTheme="minorHAnsi" w:hAnsiTheme="minorHAnsi" w:cstheme="minorHAnsi"/>
          <w:b w:val="0"/>
        </w:rPr>
        <w:t>diet</w:t>
      </w:r>
      <w:r w:rsidR="005C617F">
        <w:rPr>
          <w:rFonts w:asciiTheme="minorHAnsi" w:hAnsiTheme="minorHAnsi" w:cstheme="minorHAnsi"/>
          <w:b w:val="0"/>
        </w:rPr>
        <w:t xml:space="preserve">, </w:t>
      </w:r>
      <w:r w:rsidR="00741611">
        <w:rPr>
          <w:rFonts w:asciiTheme="minorHAnsi" w:hAnsiTheme="minorHAnsi" w:cstheme="minorHAnsi"/>
          <w:b w:val="0"/>
        </w:rPr>
        <w:t xml:space="preserve"> </w:t>
      </w:r>
      <w:r w:rsidR="005C617F">
        <w:rPr>
          <w:rFonts w:asciiTheme="minorHAnsi" w:hAnsiTheme="minorHAnsi" w:cstheme="minorHAnsi"/>
          <w:b w:val="0"/>
        </w:rPr>
        <w:t xml:space="preserve">and </w:t>
      </w:r>
      <w:r w:rsidR="00E06E3A">
        <w:rPr>
          <w:rFonts w:asciiTheme="minorHAnsi" w:hAnsiTheme="minorHAnsi" w:cstheme="minorHAnsi"/>
          <w:b w:val="0"/>
        </w:rPr>
        <w:t>food demand) and domestic settings (e.g., population, diet, agricultural export orientation).</w:t>
      </w:r>
      <w:r w:rsidR="00E06E3A" w:rsidRPr="00E06E3A">
        <w:rPr>
          <w:rFonts w:asciiTheme="minorHAnsi" w:hAnsiTheme="minorHAnsi" w:cstheme="minorHAnsi"/>
          <w:b w:val="0"/>
        </w:rPr>
        <w:t xml:space="preserve"> </w:t>
      </w:r>
      <w:r>
        <w:rPr>
          <w:rFonts w:asciiTheme="minorHAnsi" w:hAnsiTheme="minorHAnsi" w:cstheme="minorHAnsi"/>
          <w:b w:val="0"/>
        </w:rPr>
        <w:t xml:space="preserve">Environmental limits </w:t>
      </w:r>
      <w:r w:rsidR="00E06E3A">
        <w:rPr>
          <w:rFonts w:asciiTheme="minorHAnsi" w:hAnsiTheme="minorHAnsi" w:cstheme="minorHAnsi"/>
          <w:b w:val="0"/>
        </w:rPr>
        <w:t>(i.e., planetary boundaries) can also be set in LUTO 2.0</w:t>
      </w:r>
      <w:r w:rsidR="00BE6D92">
        <w:rPr>
          <w:rFonts w:asciiTheme="minorHAnsi" w:hAnsiTheme="minorHAnsi" w:cstheme="minorHAnsi"/>
          <w:b w:val="0"/>
        </w:rPr>
        <w:t>,</w:t>
      </w:r>
      <w:r w:rsidR="00E06E3A">
        <w:rPr>
          <w:rFonts w:asciiTheme="minorHAnsi" w:hAnsiTheme="minorHAnsi" w:cstheme="minorHAnsi"/>
          <w:b w:val="0"/>
        </w:rPr>
        <w:t xml:space="preserve"> enabling the model to </w:t>
      </w:r>
      <w:r w:rsidR="00253B77">
        <w:rPr>
          <w:rFonts w:asciiTheme="minorHAnsi" w:hAnsiTheme="minorHAnsi" w:cstheme="minorHAnsi"/>
          <w:b w:val="0"/>
        </w:rPr>
        <w:t xml:space="preserve">spatially </w:t>
      </w:r>
      <w:r w:rsidR="00E06E3A">
        <w:rPr>
          <w:rFonts w:asciiTheme="minorHAnsi" w:hAnsiTheme="minorHAnsi" w:cstheme="minorHAnsi"/>
          <w:b w:val="0"/>
        </w:rPr>
        <w:t xml:space="preserve">allocate agricultural </w:t>
      </w:r>
      <w:r w:rsidR="00253B77">
        <w:rPr>
          <w:rFonts w:asciiTheme="minorHAnsi" w:hAnsiTheme="minorHAnsi" w:cstheme="minorHAnsi"/>
          <w:b w:val="0"/>
        </w:rPr>
        <w:t xml:space="preserve">and new </w:t>
      </w:r>
      <w:r w:rsidR="00E06E3A">
        <w:rPr>
          <w:rFonts w:asciiTheme="minorHAnsi" w:hAnsiTheme="minorHAnsi" w:cstheme="minorHAnsi"/>
          <w:b w:val="0"/>
        </w:rPr>
        <w:t xml:space="preserve">land uses which </w:t>
      </w:r>
      <w:r w:rsidR="00BE6D92">
        <w:rPr>
          <w:rFonts w:asciiTheme="minorHAnsi" w:hAnsiTheme="minorHAnsi" w:cstheme="minorHAnsi"/>
          <w:b w:val="0"/>
        </w:rPr>
        <w:t xml:space="preserve">also </w:t>
      </w:r>
      <w:r w:rsidR="00E06E3A">
        <w:rPr>
          <w:rFonts w:asciiTheme="minorHAnsi" w:hAnsiTheme="minorHAnsi" w:cstheme="minorHAnsi"/>
          <w:b w:val="0"/>
        </w:rPr>
        <w:t xml:space="preserve">meet environmental limits (e.g., maximum GHG emissions, </w:t>
      </w:r>
      <w:r w:rsidR="00253B77">
        <w:rPr>
          <w:rFonts w:asciiTheme="minorHAnsi" w:hAnsiTheme="minorHAnsi" w:cstheme="minorHAnsi"/>
          <w:b w:val="0"/>
        </w:rPr>
        <w:t xml:space="preserve">no new </w:t>
      </w:r>
      <w:r w:rsidR="00E06E3A">
        <w:rPr>
          <w:rFonts w:asciiTheme="minorHAnsi" w:hAnsiTheme="minorHAnsi" w:cstheme="minorHAnsi"/>
          <w:b w:val="0"/>
        </w:rPr>
        <w:t xml:space="preserve">species extinctions, </w:t>
      </w:r>
      <w:r w:rsidR="00253B77">
        <w:rPr>
          <w:rFonts w:asciiTheme="minorHAnsi" w:hAnsiTheme="minorHAnsi" w:cstheme="minorHAnsi"/>
          <w:b w:val="0"/>
        </w:rPr>
        <w:t xml:space="preserve">limits to </w:t>
      </w:r>
      <w:r w:rsidR="00E06E3A">
        <w:rPr>
          <w:rFonts w:asciiTheme="minorHAnsi" w:hAnsiTheme="minorHAnsi" w:cstheme="minorHAnsi"/>
          <w:b w:val="0"/>
        </w:rPr>
        <w:t>water use</w:t>
      </w:r>
      <w:r w:rsidR="00253B77">
        <w:rPr>
          <w:rFonts w:asciiTheme="minorHAnsi" w:hAnsiTheme="minorHAnsi" w:cstheme="minorHAnsi"/>
          <w:b w:val="0"/>
        </w:rPr>
        <w:t>,</w:t>
      </w:r>
      <w:r w:rsidR="00E06E3A">
        <w:rPr>
          <w:rFonts w:asciiTheme="minorHAnsi" w:hAnsiTheme="minorHAnsi" w:cstheme="minorHAnsi"/>
          <w:b w:val="0"/>
        </w:rPr>
        <w:t xml:space="preserve"> etc.).</w:t>
      </w:r>
      <w:r w:rsidR="00B230A4">
        <w:rPr>
          <w:rFonts w:asciiTheme="minorHAnsi" w:hAnsiTheme="minorHAnsi" w:cstheme="minorHAnsi"/>
          <w:b w:val="0"/>
        </w:rPr>
        <w:t xml:space="preserve"> LUTO 2.0 </w:t>
      </w:r>
      <w:r w:rsidR="00C32A95">
        <w:rPr>
          <w:rFonts w:asciiTheme="minorHAnsi" w:hAnsiTheme="minorHAnsi" w:cstheme="minorHAnsi"/>
          <w:b w:val="0"/>
        </w:rPr>
        <w:t>then calculates the impact of</w:t>
      </w:r>
      <w:r w:rsidR="00FD673C">
        <w:rPr>
          <w:rFonts w:asciiTheme="minorHAnsi" w:hAnsiTheme="minorHAnsi" w:cstheme="minorHAnsi"/>
          <w:b w:val="0"/>
        </w:rPr>
        <w:t xml:space="preserve"> land</w:t>
      </w:r>
      <w:r w:rsidR="00FB4FA1">
        <w:rPr>
          <w:rFonts w:asciiTheme="minorHAnsi" w:hAnsiTheme="minorHAnsi" w:cstheme="minorHAnsi"/>
          <w:b w:val="0"/>
        </w:rPr>
        <w:t>-</w:t>
      </w:r>
      <w:r w:rsidR="00FD673C">
        <w:rPr>
          <w:rFonts w:asciiTheme="minorHAnsi" w:hAnsiTheme="minorHAnsi" w:cstheme="minorHAnsi"/>
          <w:b w:val="0"/>
        </w:rPr>
        <w:t>use across a range of key</w:t>
      </w:r>
      <w:r w:rsidR="00E508EF">
        <w:rPr>
          <w:rFonts w:asciiTheme="minorHAnsi" w:hAnsiTheme="minorHAnsi" w:cstheme="minorHAnsi"/>
          <w:b w:val="0"/>
        </w:rPr>
        <w:t xml:space="preserve"> indicators of natural capital</w:t>
      </w:r>
      <w:r w:rsidR="006B29D6">
        <w:rPr>
          <w:rFonts w:asciiTheme="minorHAnsi" w:hAnsiTheme="minorHAnsi" w:cstheme="minorHAnsi"/>
          <w:b w:val="0"/>
        </w:rPr>
        <w:t xml:space="preserve"> and sustainability</w:t>
      </w:r>
      <w:r w:rsidR="00EC3D9A">
        <w:rPr>
          <w:rFonts w:asciiTheme="minorHAnsi" w:hAnsiTheme="minorHAnsi" w:cstheme="minorHAnsi"/>
          <w:b w:val="0"/>
        </w:rPr>
        <w:t>.</w:t>
      </w:r>
    </w:p>
    <w:p w14:paraId="66C2F231" w14:textId="6FFF7B52" w:rsidR="006B64B9" w:rsidRDefault="00362A75" w:rsidP="00596B27">
      <w:p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t>A major limitation with t</w:t>
      </w:r>
      <w:r w:rsidR="00C96653" w:rsidRPr="00C96653">
        <w:rPr>
          <w:rFonts w:asciiTheme="minorHAnsi" w:hAnsiTheme="minorHAnsi" w:cstheme="minorHAnsi"/>
          <w:b w:val="0"/>
        </w:rPr>
        <w:t xml:space="preserve">he original LUTO </w:t>
      </w:r>
      <w:r>
        <w:rPr>
          <w:rFonts w:asciiTheme="minorHAnsi" w:hAnsiTheme="minorHAnsi" w:cstheme="minorHAnsi"/>
          <w:b w:val="0"/>
        </w:rPr>
        <w:t xml:space="preserve">was that </w:t>
      </w:r>
      <w:r w:rsidR="00693AEB">
        <w:rPr>
          <w:rFonts w:asciiTheme="minorHAnsi" w:hAnsiTheme="minorHAnsi" w:cstheme="minorHAnsi"/>
          <w:b w:val="0"/>
        </w:rPr>
        <w:t xml:space="preserve">it </w:t>
      </w:r>
      <w:r w:rsidR="00356AC1">
        <w:rPr>
          <w:rFonts w:asciiTheme="minorHAnsi" w:hAnsiTheme="minorHAnsi" w:cstheme="minorHAnsi"/>
          <w:b w:val="0"/>
        </w:rPr>
        <w:t xml:space="preserve">only </w:t>
      </w:r>
      <w:r w:rsidR="00C96653" w:rsidRPr="00C96653">
        <w:rPr>
          <w:rFonts w:asciiTheme="minorHAnsi" w:hAnsiTheme="minorHAnsi" w:cstheme="minorHAnsi"/>
          <w:b w:val="0"/>
        </w:rPr>
        <w:t xml:space="preserve">allowed </w:t>
      </w:r>
      <w:r w:rsidR="00693AEB" w:rsidRPr="00693AEB">
        <w:rPr>
          <w:rFonts w:asciiTheme="minorHAnsi" w:hAnsiTheme="minorHAnsi" w:cstheme="minorHAnsi"/>
          <w:b w:val="0"/>
        </w:rPr>
        <w:t>land-use</w:t>
      </w:r>
      <w:r w:rsidR="00693AEB">
        <w:rPr>
          <w:rFonts w:asciiTheme="minorHAnsi" w:hAnsiTheme="minorHAnsi" w:cstheme="minorHAnsi"/>
          <w:b w:val="0"/>
        </w:rPr>
        <w:t xml:space="preserve"> </w:t>
      </w:r>
      <w:r w:rsidR="00C96653" w:rsidRPr="00C96653">
        <w:rPr>
          <w:rFonts w:asciiTheme="minorHAnsi" w:hAnsiTheme="minorHAnsi" w:cstheme="minorHAnsi"/>
          <w:b w:val="0"/>
        </w:rPr>
        <w:t xml:space="preserve">switching from current </w:t>
      </w:r>
      <w:r w:rsidR="00AB42BD">
        <w:rPr>
          <w:rFonts w:asciiTheme="minorHAnsi" w:hAnsiTheme="minorHAnsi" w:cstheme="minorHAnsi"/>
          <w:b w:val="0"/>
        </w:rPr>
        <w:t xml:space="preserve">(2005) </w:t>
      </w:r>
      <w:r w:rsidR="00C96653" w:rsidRPr="00C96653">
        <w:rPr>
          <w:rFonts w:asciiTheme="minorHAnsi" w:hAnsiTheme="minorHAnsi" w:cstheme="minorHAnsi"/>
          <w:b w:val="0"/>
        </w:rPr>
        <w:t xml:space="preserve">land-use </w:t>
      </w:r>
      <w:r w:rsidR="00483534">
        <w:rPr>
          <w:rFonts w:asciiTheme="minorHAnsi" w:hAnsiTheme="minorHAnsi" w:cstheme="minorHAnsi"/>
          <w:b w:val="0"/>
        </w:rPr>
        <w:t xml:space="preserve">(i.e., </w:t>
      </w:r>
      <w:r w:rsidR="00255DE5">
        <w:rPr>
          <w:rFonts w:asciiTheme="minorHAnsi" w:hAnsiTheme="minorHAnsi" w:cstheme="minorHAnsi"/>
          <w:b w:val="0"/>
        </w:rPr>
        <w:t xml:space="preserve">one of </w:t>
      </w:r>
      <w:r w:rsidR="006202EB">
        <w:rPr>
          <w:rFonts w:asciiTheme="minorHAnsi" w:hAnsiTheme="minorHAnsi" w:cstheme="minorHAnsi"/>
          <w:b w:val="0"/>
        </w:rPr>
        <w:t xml:space="preserve">23 </w:t>
      </w:r>
      <w:r w:rsidR="00483534">
        <w:rPr>
          <w:rFonts w:asciiTheme="minorHAnsi" w:hAnsiTheme="minorHAnsi" w:cstheme="minorHAnsi"/>
          <w:b w:val="0"/>
        </w:rPr>
        <w:t>agricultur</w:t>
      </w:r>
      <w:r w:rsidR="00693AEB">
        <w:rPr>
          <w:rFonts w:asciiTheme="minorHAnsi" w:hAnsiTheme="minorHAnsi" w:cstheme="minorHAnsi"/>
          <w:b w:val="0"/>
        </w:rPr>
        <w:t xml:space="preserve">al </w:t>
      </w:r>
      <w:r w:rsidR="006202EB">
        <w:rPr>
          <w:rFonts w:asciiTheme="minorHAnsi" w:hAnsiTheme="minorHAnsi" w:cstheme="minorHAnsi"/>
          <w:b w:val="0"/>
        </w:rPr>
        <w:t>commodities</w:t>
      </w:r>
      <w:r w:rsidR="00483534">
        <w:rPr>
          <w:rFonts w:asciiTheme="minorHAnsi" w:hAnsiTheme="minorHAnsi" w:cstheme="minorHAnsi"/>
          <w:b w:val="0"/>
        </w:rPr>
        <w:t xml:space="preserve">) </w:t>
      </w:r>
      <w:r w:rsidR="00C96653" w:rsidRPr="00C96653">
        <w:rPr>
          <w:rFonts w:asciiTheme="minorHAnsi" w:hAnsiTheme="minorHAnsi" w:cstheme="minorHAnsi"/>
          <w:b w:val="0"/>
        </w:rPr>
        <w:t xml:space="preserve">to an alternative </w:t>
      </w:r>
      <w:r w:rsidR="00483534">
        <w:rPr>
          <w:rFonts w:asciiTheme="minorHAnsi" w:hAnsiTheme="minorHAnsi" w:cstheme="minorHAnsi"/>
          <w:b w:val="0"/>
        </w:rPr>
        <w:t>land-use (i.e., carbon plantings</w:t>
      </w:r>
      <w:r w:rsidR="006202EB">
        <w:rPr>
          <w:rFonts w:asciiTheme="minorHAnsi" w:hAnsiTheme="minorHAnsi" w:cstheme="minorHAnsi"/>
          <w:b w:val="0"/>
        </w:rPr>
        <w:t>, wheat biofuels</w:t>
      </w:r>
      <w:r w:rsidR="00483534">
        <w:rPr>
          <w:rFonts w:asciiTheme="minorHAnsi" w:hAnsiTheme="minorHAnsi" w:cstheme="minorHAnsi"/>
          <w:b w:val="0"/>
        </w:rPr>
        <w:t>)</w:t>
      </w:r>
      <w:r w:rsidR="006202EB">
        <w:rPr>
          <w:rFonts w:asciiTheme="minorHAnsi" w:hAnsiTheme="minorHAnsi" w:cstheme="minorHAnsi"/>
          <w:b w:val="0"/>
        </w:rPr>
        <w:t xml:space="preserve"> </w:t>
      </w:r>
      <w:r w:rsidR="00586BA6">
        <w:rPr>
          <w:rFonts w:asciiTheme="minorHAnsi" w:hAnsiTheme="minorHAnsi" w:cstheme="minorHAnsi"/>
          <w:b w:val="0"/>
        </w:rPr>
        <w:t xml:space="preserve">and </w:t>
      </w:r>
      <w:r w:rsidR="00586BA6" w:rsidRPr="00586BA6">
        <w:rPr>
          <w:rFonts w:asciiTheme="minorHAnsi" w:hAnsiTheme="minorHAnsi" w:cstheme="minorHAnsi"/>
          <w:b w:val="0"/>
        </w:rPr>
        <w:t>land-use</w:t>
      </w:r>
      <w:r w:rsidR="00586BA6">
        <w:rPr>
          <w:rFonts w:asciiTheme="minorHAnsi" w:hAnsiTheme="minorHAnsi" w:cstheme="minorHAnsi"/>
          <w:b w:val="0"/>
        </w:rPr>
        <w:t xml:space="preserve"> could not switch between agricultural commodities (e.g., </w:t>
      </w:r>
      <w:r w:rsidR="001F04B0">
        <w:rPr>
          <w:rFonts w:asciiTheme="minorHAnsi" w:hAnsiTheme="minorHAnsi" w:cstheme="minorHAnsi"/>
          <w:b w:val="0"/>
        </w:rPr>
        <w:t>b</w:t>
      </w:r>
      <w:r w:rsidR="00586BA6">
        <w:rPr>
          <w:rFonts w:asciiTheme="minorHAnsi" w:hAnsiTheme="minorHAnsi" w:cstheme="minorHAnsi"/>
          <w:b w:val="0"/>
        </w:rPr>
        <w:t xml:space="preserve">eef </w:t>
      </w:r>
      <w:r w:rsidR="001F04B0">
        <w:rPr>
          <w:rFonts w:asciiTheme="minorHAnsi" w:hAnsiTheme="minorHAnsi" w:cstheme="minorHAnsi"/>
          <w:b w:val="0"/>
        </w:rPr>
        <w:t>c</w:t>
      </w:r>
      <w:r w:rsidR="00586BA6">
        <w:rPr>
          <w:rFonts w:asciiTheme="minorHAnsi" w:hAnsiTheme="minorHAnsi" w:cstheme="minorHAnsi"/>
          <w:b w:val="0"/>
        </w:rPr>
        <w:t xml:space="preserve">attle could not switch to </w:t>
      </w:r>
      <w:r w:rsidR="006335C8">
        <w:rPr>
          <w:rFonts w:asciiTheme="minorHAnsi" w:hAnsiTheme="minorHAnsi" w:cstheme="minorHAnsi"/>
          <w:b w:val="0"/>
        </w:rPr>
        <w:t>wheat cropping).</w:t>
      </w:r>
      <w:r w:rsidR="00C96653" w:rsidRPr="00C96653">
        <w:rPr>
          <w:rFonts w:asciiTheme="minorHAnsi" w:hAnsiTheme="minorHAnsi" w:cstheme="minorHAnsi"/>
          <w:b w:val="0"/>
        </w:rPr>
        <w:t xml:space="preserve"> </w:t>
      </w:r>
      <w:r w:rsidR="006335C8">
        <w:rPr>
          <w:rFonts w:asciiTheme="minorHAnsi" w:hAnsiTheme="minorHAnsi" w:cstheme="minorHAnsi"/>
          <w:b w:val="0"/>
        </w:rPr>
        <w:t xml:space="preserve">Hence, LUTO </w:t>
      </w:r>
      <w:r w:rsidR="001F04B0">
        <w:rPr>
          <w:rFonts w:asciiTheme="minorHAnsi" w:hAnsiTheme="minorHAnsi" w:cstheme="minorHAnsi"/>
          <w:b w:val="0"/>
        </w:rPr>
        <w:t xml:space="preserve">1.0 </w:t>
      </w:r>
      <w:r w:rsidR="006335C8">
        <w:rPr>
          <w:rFonts w:asciiTheme="minorHAnsi" w:hAnsiTheme="minorHAnsi" w:cstheme="minorHAnsi"/>
          <w:b w:val="0"/>
        </w:rPr>
        <w:t xml:space="preserve">did not allow for </w:t>
      </w:r>
      <w:r w:rsidR="00E44EBE">
        <w:rPr>
          <w:rFonts w:asciiTheme="minorHAnsi" w:hAnsiTheme="minorHAnsi" w:cstheme="minorHAnsi"/>
          <w:b w:val="0"/>
        </w:rPr>
        <w:t xml:space="preserve">effective </w:t>
      </w:r>
      <w:r w:rsidR="006335C8">
        <w:rPr>
          <w:rFonts w:asciiTheme="minorHAnsi" w:hAnsiTheme="minorHAnsi" w:cstheme="minorHAnsi"/>
          <w:b w:val="0"/>
        </w:rPr>
        <w:t xml:space="preserve">analysis of </w:t>
      </w:r>
      <w:r w:rsidR="00FD35C3">
        <w:rPr>
          <w:rFonts w:asciiTheme="minorHAnsi" w:hAnsiTheme="minorHAnsi" w:cstheme="minorHAnsi"/>
          <w:b w:val="0"/>
        </w:rPr>
        <w:t>the major emerging demand-side interventions for greenhouse gas mitigation (e.g., diet change).</w:t>
      </w:r>
      <w:r w:rsidR="006B64B9">
        <w:rPr>
          <w:rFonts w:asciiTheme="minorHAnsi" w:hAnsiTheme="minorHAnsi" w:cstheme="minorHAnsi"/>
          <w:b w:val="0"/>
        </w:rPr>
        <w:t xml:space="preserve"> </w:t>
      </w:r>
      <w:r w:rsidR="00C96653" w:rsidRPr="00C96653">
        <w:rPr>
          <w:rFonts w:asciiTheme="minorHAnsi" w:hAnsiTheme="minorHAnsi" w:cstheme="minorHAnsi"/>
          <w:b w:val="0"/>
        </w:rPr>
        <w:t xml:space="preserve">LUTO 2.0 </w:t>
      </w:r>
      <w:r w:rsidR="006B64B9">
        <w:rPr>
          <w:rFonts w:asciiTheme="minorHAnsi" w:hAnsiTheme="minorHAnsi" w:cstheme="minorHAnsi"/>
          <w:b w:val="0"/>
        </w:rPr>
        <w:t xml:space="preserve">now </w:t>
      </w:r>
      <w:r w:rsidR="00C96653" w:rsidRPr="00C96653">
        <w:rPr>
          <w:rFonts w:asciiTheme="minorHAnsi" w:hAnsiTheme="minorHAnsi" w:cstheme="minorHAnsi"/>
          <w:b w:val="0"/>
        </w:rPr>
        <w:t>features full commodity switching</w:t>
      </w:r>
      <w:r w:rsidR="00483534">
        <w:rPr>
          <w:rFonts w:asciiTheme="minorHAnsi" w:hAnsiTheme="minorHAnsi" w:cstheme="minorHAnsi"/>
          <w:b w:val="0"/>
        </w:rPr>
        <w:t xml:space="preserve"> between </w:t>
      </w:r>
      <w:r w:rsidR="00356AC1">
        <w:rPr>
          <w:rFonts w:asciiTheme="minorHAnsi" w:hAnsiTheme="minorHAnsi" w:cstheme="minorHAnsi"/>
          <w:b w:val="0"/>
        </w:rPr>
        <w:t xml:space="preserve">all </w:t>
      </w:r>
      <w:r w:rsidR="00483534">
        <w:rPr>
          <w:rFonts w:asciiTheme="minorHAnsi" w:hAnsiTheme="minorHAnsi" w:cstheme="minorHAnsi"/>
          <w:b w:val="0"/>
        </w:rPr>
        <w:t>land-use types (i.e., agricultural commodities can change in response to changes in food demand)</w:t>
      </w:r>
      <w:r w:rsidR="00C96653" w:rsidRPr="00C96653">
        <w:rPr>
          <w:rFonts w:asciiTheme="minorHAnsi" w:hAnsiTheme="minorHAnsi" w:cstheme="minorHAnsi"/>
          <w:b w:val="0"/>
        </w:rPr>
        <w:t xml:space="preserve">. </w:t>
      </w:r>
    </w:p>
    <w:p w14:paraId="5F88C09E" w14:textId="30FEBD75" w:rsidR="00C96653" w:rsidRDefault="00C96653" w:rsidP="00596B27">
      <w:pPr>
        <w:pBdr>
          <w:top w:val="nil"/>
          <w:left w:val="nil"/>
          <w:bottom w:val="nil"/>
          <w:right w:val="nil"/>
          <w:between w:val="nil"/>
        </w:pBdr>
        <w:spacing w:before="120" w:after="120" w:line="240" w:lineRule="auto"/>
        <w:rPr>
          <w:rFonts w:asciiTheme="minorHAnsi" w:hAnsiTheme="minorHAnsi" w:cstheme="minorHAnsi"/>
          <w:b w:val="0"/>
        </w:rPr>
      </w:pPr>
      <w:r w:rsidRPr="00C96653">
        <w:rPr>
          <w:rFonts w:asciiTheme="minorHAnsi" w:hAnsiTheme="minorHAnsi" w:cstheme="minorHAnsi"/>
          <w:b w:val="0"/>
        </w:rPr>
        <w:t>Both LUTO</w:t>
      </w:r>
      <w:r w:rsidR="00483534">
        <w:rPr>
          <w:rFonts w:asciiTheme="minorHAnsi" w:hAnsiTheme="minorHAnsi" w:cstheme="minorHAnsi"/>
          <w:b w:val="0"/>
        </w:rPr>
        <w:t xml:space="preserve"> version</w:t>
      </w:r>
      <w:r w:rsidRPr="00C96653">
        <w:rPr>
          <w:rFonts w:asciiTheme="minorHAnsi" w:hAnsiTheme="minorHAnsi" w:cstheme="minorHAnsi"/>
          <w:b w:val="0"/>
        </w:rPr>
        <w:t xml:space="preserve">s are </w:t>
      </w:r>
      <w:r w:rsidR="00483534">
        <w:rPr>
          <w:rFonts w:asciiTheme="minorHAnsi" w:hAnsiTheme="minorHAnsi" w:cstheme="minorHAnsi"/>
          <w:b w:val="0"/>
        </w:rPr>
        <w:t xml:space="preserve">linear programming </w:t>
      </w:r>
      <w:r w:rsidRPr="00C96653">
        <w:rPr>
          <w:rFonts w:asciiTheme="minorHAnsi" w:hAnsiTheme="minorHAnsi" w:cstheme="minorHAnsi"/>
          <w:b w:val="0"/>
        </w:rPr>
        <w:t>optimisation models but different commercial solvers are used (CPLEX in original LUTO, GUROBI in LUTO 2.0). The spatial domains are different in extent, with LUTO 2.0's being</w:t>
      </w:r>
      <w:r w:rsidR="00447EC7">
        <w:rPr>
          <w:rFonts w:asciiTheme="minorHAnsi" w:hAnsiTheme="minorHAnsi" w:cstheme="minorHAnsi"/>
          <w:b w:val="0"/>
        </w:rPr>
        <w:t xml:space="preserve"> around </w:t>
      </w:r>
      <w:r w:rsidR="002E757D">
        <w:rPr>
          <w:rFonts w:asciiTheme="minorHAnsi" w:hAnsiTheme="minorHAnsi" w:cstheme="minorHAnsi"/>
          <w:b w:val="0"/>
        </w:rPr>
        <w:t>9</w:t>
      </w:r>
      <w:r w:rsidRPr="00C96653">
        <w:rPr>
          <w:rFonts w:asciiTheme="minorHAnsi" w:hAnsiTheme="minorHAnsi" w:cstheme="minorHAnsi"/>
          <w:b w:val="0"/>
        </w:rPr>
        <w:t xml:space="preserve"> times large</w:t>
      </w:r>
      <w:r w:rsidR="00447EC7">
        <w:rPr>
          <w:rFonts w:asciiTheme="minorHAnsi" w:hAnsiTheme="minorHAnsi" w:cstheme="minorHAnsi"/>
          <w:b w:val="0"/>
        </w:rPr>
        <w:t>r</w:t>
      </w:r>
      <w:r w:rsidR="00483534">
        <w:rPr>
          <w:rFonts w:asciiTheme="minorHAnsi" w:hAnsiTheme="minorHAnsi" w:cstheme="minorHAnsi"/>
          <w:b w:val="0"/>
        </w:rPr>
        <w:t xml:space="preserve"> and covering the entire Australian land mass (LUTO 1.0 covered only the intensive agricultural zone)</w:t>
      </w:r>
      <w:r w:rsidRPr="00C96653">
        <w:rPr>
          <w:rFonts w:asciiTheme="minorHAnsi" w:hAnsiTheme="minorHAnsi" w:cstheme="minorHAnsi"/>
          <w:b w:val="0"/>
        </w:rPr>
        <w:t xml:space="preserve">. The data </w:t>
      </w:r>
      <w:r w:rsidR="00B42F5A">
        <w:rPr>
          <w:rFonts w:asciiTheme="minorHAnsi" w:hAnsiTheme="minorHAnsi" w:cstheme="minorHAnsi"/>
          <w:b w:val="0"/>
        </w:rPr>
        <w:t xml:space="preserve">and compute </w:t>
      </w:r>
      <w:r w:rsidRPr="00C96653">
        <w:rPr>
          <w:rFonts w:asciiTheme="minorHAnsi" w:hAnsiTheme="minorHAnsi" w:cstheme="minorHAnsi"/>
          <w:b w:val="0"/>
        </w:rPr>
        <w:t xml:space="preserve">requirements to run LUTO 2.0 are consequentially different and </w:t>
      </w:r>
      <w:r w:rsidR="00483534">
        <w:rPr>
          <w:rFonts w:asciiTheme="minorHAnsi" w:hAnsiTheme="minorHAnsi" w:cstheme="minorHAnsi"/>
          <w:b w:val="0"/>
        </w:rPr>
        <w:t xml:space="preserve">much </w:t>
      </w:r>
      <w:r w:rsidRPr="00C96653">
        <w:rPr>
          <w:rFonts w:asciiTheme="minorHAnsi" w:hAnsiTheme="minorHAnsi" w:cstheme="minorHAnsi"/>
          <w:b w:val="0"/>
        </w:rPr>
        <w:t>heavier.</w:t>
      </w:r>
      <w:r w:rsidR="00483534">
        <w:rPr>
          <w:rFonts w:asciiTheme="minorHAnsi" w:hAnsiTheme="minorHAnsi" w:cstheme="minorHAnsi"/>
          <w:b w:val="0"/>
        </w:rPr>
        <w:t xml:space="preserve"> </w:t>
      </w:r>
      <w:r w:rsidR="00C8313A">
        <w:rPr>
          <w:rFonts w:asciiTheme="minorHAnsi" w:hAnsiTheme="minorHAnsi" w:cstheme="minorHAnsi"/>
          <w:b w:val="0"/>
        </w:rPr>
        <w:t xml:space="preserve">LUTO </w:t>
      </w:r>
      <w:r w:rsidR="0081342A">
        <w:rPr>
          <w:rFonts w:asciiTheme="minorHAnsi" w:hAnsiTheme="minorHAnsi" w:cstheme="minorHAnsi"/>
          <w:b w:val="0"/>
        </w:rPr>
        <w:t xml:space="preserve">1.0 </w:t>
      </w:r>
      <w:r w:rsidR="00C8313A">
        <w:rPr>
          <w:rFonts w:asciiTheme="minorHAnsi" w:hAnsiTheme="minorHAnsi" w:cstheme="minorHAnsi"/>
          <w:b w:val="0"/>
        </w:rPr>
        <w:t xml:space="preserve">covered the time horizon from 2013 to 2050 whereas LUTO covers the years 2010 to 2100 to </w:t>
      </w:r>
      <w:r w:rsidR="009E752A">
        <w:rPr>
          <w:rFonts w:asciiTheme="minorHAnsi" w:hAnsiTheme="minorHAnsi" w:cstheme="minorHAnsi"/>
          <w:b w:val="0"/>
        </w:rPr>
        <w:t xml:space="preserve">be consistent with </w:t>
      </w:r>
      <w:r w:rsidR="00C8313A">
        <w:rPr>
          <w:rFonts w:asciiTheme="minorHAnsi" w:hAnsiTheme="minorHAnsi" w:cstheme="minorHAnsi"/>
          <w:b w:val="0"/>
        </w:rPr>
        <w:t xml:space="preserve">long term climate projections. </w:t>
      </w:r>
      <w:r w:rsidR="00483534">
        <w:rPr>
          <w:rFonts w:asciiTheme="minorHAnsi" w:hAnsiTheme="minorHAnsi" w:cstheme="minorHAnsi"/>
          <w:b w:val="0"/>
        </w:rPr>
        <w:t xml:space="preserve">All </w:t>
      </w:r>
      <w:r w:rsidR="00E06E3A">
        <w:rPr>
          <w:rFonts w:asciiTheme="minorHAnsi" w:hAnsiTheme="minorHAnsi" w:cstheme="minorHAnsi"/>
          <w:b w:val="0"/>
        </w:rPr>
        <w:t xml:space="preserve">input </w:t>
      </w:r>
      <w:r w:rsidR="00483534">
        <w:rPr>
          <w:rFonts w:asciiTheme="minorHAnsi" w:hAnsiTheme="minorHAnsi" w:cstheme="minorHAnsi"/>
          <w:b w:val="0"/>
        </w:rPr>
        <w:t>datasets have been updated</w:t>
      </w:r>
      <w:r w:rsidR="00E06E3A">
        <w:rPr>
          <w:rFonts w:asciiTheme="minorHAnsi" w:hAnsiTheme="minorHAnsi" w:cstheme="minorHAnsi"/>
          <w:b w:val="0"/>
        </w:rPr>
        <w:t xml:space="preserve">, improved, and </w:t>
      </w:r>
      <w:r w:rsidR="00356AC1">
        <w:rPr>
          <w:rFonts w:asciiTheme="minorHAnsi" w:hAnsiTheme="minorHAnsi" w:cstheme="minorHAnsi"/>
          <w:b w:val="0"/>
        </w:rPr>
        <w:t xml:space="preserve">extended in </w:t>
      </w:r>
      <w:r w:rsidR="00E06E3A">
        <w:rPr>
          <w:rFonts w:asciiTheme="minorHAnsi" w:hAnsiTheme="minorHAnsi" w:cstheme="minorHAnsi"/>
          <w:b w:val="0"/>
        </w:rPr>
        <w:t xml:space="preserve">both </w:t>
      </w:r>
      <w:r w:rsidR="00356AC1">
        <w:rPr>
          <w:rFonts w:asciiTheme="minorHAnsi" w:hAnsiTheme="minorHAnsi" w:cstheme="minorHAnsi"/>
          <w:b w:val="0"/>
        </w:rPr>
        <w:t>spatial and temporal coverage.</w:t>
      </w:r>
      <w:r w:rsidRPr="00C96653">
        <w:rPr>
          <w:rFonts w:asciiTheme="minorHAnsi" w:hAnsiTheme="minorHAnsi" w:cstheme="minorHAnsi"/>
          <w:b w:val="0"/>
        </w:rPr>
        <w:t xml:space="preserve"> There is no backwards compatibility </w:t>
      </w:r>
      <w:r w:rsidR="00356AC1">
        <w:rPr>
          <w:rFonts w:asciiTheme="minorHAnsi" w:hAnsiTheme="minorHAnsi" w:cstheme="minorHAnsi"/>
          <w:b w:val="0"/>
        </w:rPr>
        <w:t xml:space="preserve">between LUTO versions </w:t>
      </w:r>
      <w:r w:rsidRPr="00C96653">
        <w:rPr>
          <w:rFonts w:asciiTheme="minorHAnsi" w:hAnsiTheme="minorHAnsi" w:cstheme="minorHAnsi"/>
          <w:b w:val="0"/>
        </w:rPr>
        <w:t>whatsoever.</w:t>
      </w:r>
    </w:p>
    <w:p w14:paraId="202CAB2A" w14:textId="7FA0E161" w:rsidR="00C96653" w:rsidRDefault="004C7755" w:rsidP="00596B27">
      <w:pPr>
        <w:pBdr>
          <w:top w:val="nil"/>
          <w:left w:val="nil"/>
          <w:bottom w:val="nil"/>
          <w:right w:val="nil"/>
          <w:between w:val="nil"/>
        </w:pBdr>
        <w:spacing w:before="120" w:after="120" w:line="240" w:lineRule="auto"/>
        <w:rPr>
          <w:rFonts w:asciiTheme="minorHAnsi" w:hAnsiTheme="minorHAnsi" w:cstheme="minorHAnsi"/>
          <w:bCs/>
        </w:rPr>
      </w:pPr>
      <w:r w:rsidRPr="004C7755">
        <w:rPr>
          <w:rFonts w:asciiTheme="minorHAnsi" w:hAnsiTheme="minorHAnsi" w:cstheme="minorHAnsi"/>
          <w:bCs/>
        </w:rPr>
        <w:t xml:space="preserve">LUTO 2.0 </w:t>
      </w:r>
      <w:r w:rsidR="00530F1A">
        <w:rPr>
          <w:rFonts w:asciiTheme="minorHAnsi" w:hAnsiTheme="minorHAnsi" w:cstheme="minorHAnsi"/>
          <w:bCs/>
        </w:rPr>
        <w:t>technical</w:t>
      </w:r>
      <w:r w:rsidRPr="004C7755">
        <w:rPr>
          <w:rFonts w:asciiTheme="minorHAnsi" w:hAnsiTheme="minorHAnsi" w:cstheme="minorHAnsi"/>
          <w:bCs/>
        </w:rPr>
        <w:t xml:space="preserve"> enhancements</w:t>
      </w:r>
    </w:p>
    <w:p w14:paraId="3D8A5761" w14:textId="4F06F796" w:rsidR="004C7755" w:rsidRDefault="004C7755" w:rsidP="00596B27">
      <w:pPr>
        <w:pBdr>
          <w:top w:val="nil"/>
          <w:left w:val="nil"/>
          <w:bottom w:val="nil"/>
          <w:right w:val="nil"/>
          <w:between w:val="nil"/>
        </w:pBdr>
        <w:spacing w:before="120" w:after="120" w:line="240" w:lineRule="auto"/>
        <w:rPr>
          <w:rFonts w:asciiTheme="minorHAnsi" w:hAnsiTheme="minorHAnsi" w:cstheme="minorHAnsi"/>
          <w:b w:val="0"/>
        </w:rPr>
      </w:pPr>
      <w:r w:rsidRPr="004C7755">
        <w:rPr>
          <w:rFonts w:asciiTheme="minorHAnsi" w:hAnsiTheme="minorHAnsi" w:cstheme="minorHAnsi"/>
          <w:b w:val="0"/>
        </w:rPr>
        <w:t>LUTO</w:t>
      </w:r>
      <w:r>
        <w:rPr>
          <w:rFonts w:asciiTheme="minorHAnsi" w:hAnsiTheme="minorHAnsi" w:cstheme="minorHAnsi"/>
          <w:b w:val="0"/>
        </w:rPr>
        <w:t xml:space="preserve"> version 2.0 has many enhancements over the original LUTO version 1.0. Model enhancements were discussed and decided upon following extensive consultation with stakeholders and the Land-Use Futures project Technical Reference Panel.</w:t>
      </w:r>
      <w:r w:rsidR="00FC2FCF">
        <w:rPr>
          <w:rFonts w:asciiTheme="minorHAnsi" w:hAnsiTheme="minorHAnsi" w:cstheme="minorHAnsi"/>
          <w:b w:val="0"/>
        </w:rPr>
        <w:t xml:space="preserve"> </w:t>
      </w:r>
      <w:r w:rsidR="00AE4DD2">
        <w:rPr>
          <w:rFonts w:asciiTheme="minorHAnsi" w:hAnsiTheme="minorHAnsi" w:cstheme="minorHAnsi"/>
          <w:b w:val="0"/>
        </w:rPr>
        <w:t>E</w:t>
      </w:r>
      <w:r w:rsidR="00FC2FCF">
        <w:rPr>
          <w:rFonts w:asciiTheme="minorHAnsi" w:hAnsiTheme="minorHAnsi" w:cstheme="minorHAnsi"/>
          <w:b w:val="0"/>
        </w:rPr>
        <w:t xml:space="preserve">nhancements are detailed below along with </w:t>
      </w:r>
      <w:r w:rsidR="007D2D0A">
        <w:rPr>
          <w:rFonts w:asciiTheme="minorHAnsi" w:hAnsiTheme="minorHAnsi" w:cstheme="minorHAnsi"/>
          <w:b w:val="0"/>
        </w:rPr>
        <w:t xml:space="preserve">a </w:t>
      </w:r>
      <w:r w:rsidR="00FC2FCF">
        <w:rPr>
          <w:rFonts w:asciiTheme="minorHAnsi" w:hAnsiTheme="minorHAnsi" w:cstheme="minorHAnsi"/>
          <w:b w:val="0"/>
        </w:rPr>
        <w:t xml:space="preserve">note </w:t>
      </w:r>
      <w:r w:rsidR="007D2D0A">
        <w:rPr>
          <w:rFonts w:asciiTheme="minorHAnsi" w:hAnsiTheme="minorHAnsi" w:cstheme="minorHAnsi"/>
          <w:b w:val="0"/>
        </w:rPr>
        <w:t xml:space="preserve">explaining the status of the </w:t>
      </w:r>
      <w:r w:rsidR="00EB06EE">
        <w:rPr>
          <w:rFonts w:asciiTheme="minorHAnsi" w:hAnsiTheme="minorHAnsi" w:cstheme="minorHAnsi"/>
          <w:b w:val="0"/>
        </w:rPr>
        <w:t xml:space="preserve">enhancement ranging from </w:t>
      </w:r>
      <w:r w:rsidR="001D2667">
        <w:rPr>
          <w:rFonts w:asciiTheme="minorHAnsi" w:hAnsiTheme="minorHAnsi" w:cstheme="minorHAnsi"/>
          <w:b w:val="0"/>
        </w:rPr>
        <w:t>drawing board idea</w:t>
      </w:r>
      <w:r w:rsidR="00AE4DD2">
        <w:rPr>
          <w:rFonts w:asciiTheme="minorHAnsi" w:hAnsiTheme="minorHAnsi" w:cstheme="minorHAnsi"/>
          <w:b w:val="0"/>
        </w:rPr>
        <w:t xml:space="preserve"> (red)</w:t>
      </w:r>
      <w:r w:rsidR="001D2667">
        <w:rPr>
          <w:rFonts w:asciiTheme="minorHAnsi" w:hAnsiTheme="minorHAnsi" w:cstheme="minorHAnsi"/>
          <w:b w:val="0"/>
        </w:rPr>
        <w:t xml:space="preserve"> to</w:t>
      </w:r>
      <w:r w:rsidR="00E65148">
        <w:rPr>
          <w:rFonts w:asciiTheme="minorHAnsi" w:hAnsiTheme="minorHAnsi" w:cstheme="minorHAnsi"/>
          <w:b w:val="0"/>
        </w:rPr>
        <w:t xml:space="preserve"> data </w:t>
      </w:r>
      <w:r w:rsidR="00507BF3">
        <w:rPr>
          <w:rFonts w:asciiTheme="minorHAnsi" w:hAnsiTheme="minorHAnsi" w:cstheme="minorHAnsi"/>
          <w:b w:val="0"/>
        </w:rPr>
        <w:t xml:space="preserve">modelled but not yet </w:t>
      </w:r>
      <w:r w:rsidR="003A0138">
        <w:rPr>
          <w:rFonts w:asciiTheme="minorHAnsi" w:hAnsiTheme="minorHAnsi" w:cstheme="minorHAnsi"/>
          <w:b w:val="0"/>
        </w:rPr>
        <w:t>implemented</w:t>
      </w:r>
      <w:r w:rsidR="00AB127F">
        <w:rPr>
          <w:rFonts w:asciiTheme="minorHAnsi" w:hAnsiTheme="minorHAnsi" w:cstheme="minorHAnsi"/>
          <w:b w:val="0"/>
        </w:rPr>
        <w:t>/integrated within LUTO 2.0</w:t>
      </w:r>
      <w:r w:rsidR="00AE4DD2">
        <w:rPr>
          <w:rFonts w:asciiTheme="minorHAnsi" w:hAnsiTheme="minorHAnsi" w:cstheme="minorHAnsi"/>
          <w:b w:val="0"/>
        </w:rPr>
        <w:t xml:space="preserve"> (orange)</w:t>
      </w:r>
      <w:r w:rsidR="00AB127F">
        <w:rPr>
          <w:rFonts w:asciiTheme="minorHAnsi" w:hAnsiTheme="minorHAnsi" w:cstheme="minorHAnsi"/>
          <w:b w:val="0"/>
        </w:rPr>
        <w:t>, to</w:t>
      </w:r>
      <w:r w:rsidR="001D2667">
        <w:rPr>
          <w:rFonts w:asciiTheme="minorHAnsi" w:hAnsiTheme="minorHAnsi" w:cstheme="minorHAnsi"/>
          <w:b w:val="0"/>
        </w:rPr>
        <w:t xml:space="preserve"> fully</w:t>
      </w:r>
      <w:r w:rsidR="00E65148">
        <w:rPr>
          <w:rFonts w:asciiTheme="minorHAnsi" w:hAnsiTheme="minorHAnsi" w:cstheme="minorHAnsi"/>
          <w:b w:val="0"/>
        </w:rPr>
        <w:t xml:space="preserve"> </w:t>
      </w:r>
      <w:r w:rsidR="00AB127F">
        <w:rPr>
          <w:rFonts w:asciiTheme="minorHAnsi" w:hAnsiTheme="minorHAnsi" w:cstheme="minorHAnsi"/>
          <w:b w:val="0"/>
        </w:rPr>
        <w:t xml:space="preserve">modelled and </w:t>
      </w:r>
      <w:r w:rsidR="00E65148">
        <w:rPr>
          <w:rFonts w:asciiTheme="minorHAnsi" w:hAnsiTheme="minorHAnsi" w:cstheme="minorHAnsi"/>
          <w:b w:val="0"/>
        </w:rPr>
        <w:t>implemented</w:t>
      </w:r>
      <w:r w:rsidR="003A0138">
        <w:rPr>
          <w:rFonts w:asciiTheme="minorHAnsi" w:hAnsiTheme="minorHAnsi" w:cstheme="minorHAnsi"/>
          <w:b w:val="0"/>
        </w:rPr>
        <w:t>/</w:t>
      </w:r>
      <w:r w:rsidR="003A0138" w:rsidRPr="003A0138">
        <w:rPr>
          <w:rFonts w:asciiTheme="minorHAnsi" w:hAnsiTheme="minorHAnsi" w:cstheme="minorHAnsi"/>
          <w:b w:val="0"/>
        </w:rPr>
        <w:t>integrated</w:t>
      </w:r>
      <w:r w:rsidR="00E65148">
        <w:rPr>
          <w:rFonts w:asciiTheme="minorHAnsi" w:hAnsiTheme="minorHAnsi" w:cstheme="minorHAnsi"/>
          <w:b w:val="0"/>
        </w:rPr>
        <w:t xml:space="preserve"> within LUTO 2.0</w:t>
      </w:r>
      <w:r w:rsidR="00AE4DD2">
        <w:rPr>
          <w:rFonts w:asciiTheme="minorHAnsi" w:hAnsiTheme="minorHAnsi" w:cstheme="minorHAnsi"/>
          <w:b w:val="0"/>
        </w:rPr>
        <w:t xml:space="preserve"> (green)</w:t>
      </w:r>
      <w:r w:rsidR="00E65148">
        <w:rPr>
          <w:rFonts w:asciiTheme="minorHAnsi" w:hAnsiTheme="minorHAnsi" w:cstheme="minorHAnsi"/>
          <w:b w:val="0"/>
        </w:rPr>
        <w:t>.</w:t>
      </w:r>
    </w:p>
    <w:p w14:paraId="37BF8DED" w14:textId="77777777" w:rsidR="0099108A" w:rsidRPr="009B7B72" w:rsidRDefault="004916B9"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HAnsi"/>
        </w:rPr>
      </w:pPr>
      <w:r w:rsidRPr="000D021B">
        <w:rPr>
          <w:rFonts w:asciiTheme="minorHAnsi" w:hAnsiTheme="minorHAnsi" w:cstheme="minorHAnsi"/>
        </w:rPr>
        <w:t>Python 3</w:t>
      </w:r>
      <w:r w:rsidR="000D021B">
        <w:rPr>
          <w:rFonts w:asciiTheme="minorHAnsi" w:hAnsiTheme="minorHAnsi" w:cstheme="minorHAnsi"/>
        </w:rPr>
        <w:t xml:space="preserve">. </w:t>
      </w:r>
      <w:r w:rsidR="000D021B" w:rsidRPr="000D021B">
        <w:rPr>
          <w:rFonts w:asciiTheme="minorHAnsi" w:hAnsiTheme="minorHAnsi" w:cstheme="minorHAnsi"/>
          <w:b w:val="0"/>
          <w:bCs/>
        </w:rPr>
        <w:t xml:space="preserve">LUTO 1.0 was built in Python 2.7 which is now deprecated. We ported </w:t>
      </w:r>
      <w:r w:rsidR="000D021B">
        <w:rPr>
          <w:rFonts w:asciiTheme="minorHAnsi" w:hAnsiTheme="minorHAnsi" w:cstheme="minorHAnsi"/>
          <w:b w:val="0"/>
          <w:bCs/>
        </w:rPr>
        <w:t xml:space="preserve">the full </w:t>
      </w:r>
      <w:r w:rsidR="000D021B" w:rsidRPr="000D021B">
        <w:rPr>
          <w:rFonts w:asciiTheme="minorHAnsi" w:hAnsiTheme="minorHAnsi" w:cstheme="minorHAnsi"/>
          <w:b w:val="0"/>
          <w:bCs/>
        </w:rPr>
        <w:t xml:space="preserve">LUTO 1.0 </w:t>
      </w:r>
      <w:r w:rsidR="000D021B">
        <w:rPr>
          <w:rFonts w:asciiTheme="minorHAnsi" w:hAnsiTheme="minorHAnsi" w:cstheme="minorHAnsi"/>
          <w:b w:val="0"/>
          <w:bCs/>
        </w:rPr>
        <w:t xml:space="preserve">model </w:t>
      </w:r>
      <w:r w:rsidR="000D021B" w:rsidRPr="000D021B">
        <w:rPr>
          <w:rFonts w:asciiTheme="minorHAnsi" w:hAnsiTheme="minorHAnsi" w:cstheme="minorHAnsi"/>
          <w:b w:val="0"/>
          <w:bCs/>
        </w:rPr>
        <w:t xml:space="preserve">to Python 3.0 and developed LUTO 2.0 </w:t>
      </w:r>
      <w:r w:rsidR="000D021B">
        <w:rPr>
          <w:rFonts w:asciiTheme="minorHAnsi" w:hAnsiTheme="minorHAnsi" w:cstheme="minorHAnsi"/>
          <w:b w:val="0"/>
          <w:bCs/>
        </w:rPr>
        <w:t xml:space="preserve">entirely </w:t>
      </w:r>
      <w:r w:rsidR="000D021B" w:rsidRPr="000D021B">
        <w:rPr>
          <w:rFonts w:asciiTheme="minorHAnsi" w:hAnsiTheme="minorHAnsi" w:cstheme="minorHAnsi"/>
          <w:b w:val="0"/>
          <w:bCs/>
        </w:rPr>
        <w:t>in Python 3.0.</w:t>
      </w:r>
      <w:r w:rsidR="00BA51E4">
        <w:rPr>
          <w:rFonts w:asciiTheme="minorHAnsi" w:hAnsiTheme="minorHAnsi" w:cstheme="minorHAnsi"/>
          <w:b w:val="0"/>
          <w:bCs/>
        </w:rPr>
        <w:t xml:space="preserve"> </w:t>
      </w:r>
    </w:p>
    <w:p w14:paraId="4298D251" w14:textId="59F34132" w:rsidR="004916B9" w:rsidRPr="000D021B" w:rsidRDefault="00BA51E4" w:rsidP="009B7B72">
      <w:pPr>
        <w:pBdr>
          <w:top w:val="nil"/>
          <w:left w:val="nil"/>
          <w:bottom w:val="nil"/>
          <w:right w:val="nil"/>
          <w:between w:val="nil"/>
        </w:pBdr>
        <w:spacing w:before="120" w:after="120" w:line="240" w:lineRule="auto"/>
        <w:ind w:left="567"/>
        <w:rPr>
          <w:rFonts w:asciiTheme="minorHAnsi" w:hAnsiTheme="minorHAnsi" w:cstheme="minorHAnsi"/>
        </w:rPr>
      </w:pPr>
      <w:r w:rsidRPr="00B3459B">
        <w:rPr>
          <w:rFonts w:asciiTheme="minorHAnsi" w:hAnsiTheme="minorHAnsi" w:cstheme="minorHAnsi"/>
          <w:b w:val="0"/>
          <w:bCs/>
          <w:color w:val="00B050"/>
        </w:rPr>
        <w:t>[STATUS: fully implemented]</w:t>
      </w:r>
    </w:p>
    <w:p w14:paraId="217216ED" w14:textId="77777777" w:rsidR="0099108A" w:rsidRPr="009B7B72" w:rsidRDefault="004C7755"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Bidi"/>
          <w:b w:val="0"/>
        </w:rPr>
      </w:pPr>
      <w:r w:rsidRPr="2170D5A2">
        <w:rPr>
          <w:rFonts w:asciiTheme="minorHAnsi" w:hAnsiTheme="minorHAnsi" w:cstheme="minorBidi"/>
        </w:rPr>
        <w:t>M</w:t>
      </w:r>
      <w:r w:rsidR="00612AAD" w:rsidRPr="2170D5A2">
        <w:rPr>
          <w:rFonts w:asciiTheme="minorHAnsi" w:hAnsiTheme="minorHAnsi" w:cstheme="minorBidi"/>
        </w:rPr>
        <w:t xml:space="preserve">odelling </w:t>
      </w:r>
      <w:r w:rsidR="006D1D8A" w:rsidRPr="2170D5A2">
        <w:rPr>
          <w:rFonts w:asciiTheme="minorHAnsi" w:hAnsiTheme="minorHAnsi" w:cstheme="minorBidi"/>
        </w:rPr>
        <w:t xml:space="preserve">time </w:t>
      </w:r>
      <w:r w:rsidR="00612AAD" w:rsidRPr="2170D5A2">
        <w:rPr>
          <w:rFonts w:asciiTheme="minorHAnsi" w:hAnsiTheme="minorHAnsi" w:cstheme="minorBidi"/>
        </w:rPr>
        <w:t>horizon</w:t>
      </w:r>
      <w:r w:rsidR="007625A1" w:rsidRPr="2170D5A2">
        <w:rPr>
          <w:rFonts w:asciiTheme="minorHAnsi" w:hAnsiTheme="minorHAnsi" w:cstheme="minorBidi"/>
        </w:rPr>
        <w:t xml:space="preserve">. </w:t>
      </w:r>
      <w:r w:rsidR="007625A1" w:rsidRPr="2170D5A2">
        <w:rPr>
          <w:rFonts w:asciiTheme="minorHAnsi" w:hAnsiTheme="minorHAnsi" w:cstheme="minorBidi"/>
          <w:b w:val="0"/>
        </w:rPr>
        <w:t>LUTO 1.0 time hori</w:t>
      </w:r>
      <w:r w:rsidR="007B44B2" w:rsidRPr="2170D5A2">
        <w:rPr>
          <w:rFonts w:asciiTheme="minorHAnsi" w:hAnsiTheme="minorHAnsi" w:cstheme="minorBidi"/>
          <w:b w:val="0"/>
        </w:rPr>
        <w:t xml:space="preserve">zon </w:t>
      </w:r>
      <w:r w:rsidR="00BC5B16" w:rsidRPr="2170D5A2">
        <w:rPr>
          <w:rFonts w:asciiTheme="minorHAnsi" w:hAnsiTheme="minorHAnsi" w:cstheme="minorBidi"/>
          <w:b w:val="0"/>
        </w:rPr>
        <w:t>spans</w:t>
      </w:r>
      <w:r w:rsidR="0033108A" w:rsidRPr="2170D5A2">
        <w:rPr>
          <w:rFonts w:asciiTheme="minorHAnsi" w:hAnsiTheme="minorHAnsi" w:cstheme="minorBidi"/>
          <w:b w:val="0"/>
        </w:rPr>
        <w:t xml:space="preserve"> the years</w:t>
      </w:r>
      <w:r w:rsidR="00612AAD" w:rsidRPr="2170D5A2">
        <w:rPr>
          <w:rFonts w:asciiTheme="minorHAnsi" w:hAnsiTheme="minorHAnsi" w:cstheme="minorBidi"/>
          <w:b w:val="0"/>
        </w:rPr>
        <w:t xml:space="preserve"> 2013</w:t>
      </w:r>
      <w:r w:rsidR="005D6DA5" w:rsidRPr="2170D5A2">
        <w:rPr>
          <w:rFonts w:asciiTheme="minorHAnsi" w:hAnsiTheme="minorHAnsi" w:cstheme="minorBidi"/>
          <w:b w:val="0"/>
        </w:rPr>
        <w:t xml:space="preserve"> to </w:t>
      </w:r>
      <w:r w:rsidR="00612AAD" w:rsidRPr="2170D5A2">
        <w:rPr>
          <w:rFonts w:asciiTheme="minorHAnsi" w:hAnsiTheme="minorHAnsi" w:cstheme="minorBidi"/>
          <w:b w:val="0"/>
        </w:rPr>
        <w:t>2050</w:t>
      </w:r>
      <w:r w:rsidR="007B44B2" w:rsidRPr="2170D5A2">
        <w:rPr>
          <w:rFonts w:asciiTheme="minorHAnsi" w:hAnsiTheme="minorHAnsi" w:cstheme="minorBidi"/>
          <w:b w:val="0"/>
        </w:rPr>
        <w:t xml:space="preserve">. </w:t>
      </w:r>
      <w:r w:rsidR="00853616" w:rsidRPr="2170D5A2">
        <w:rPr>
          <w:rFonts w:asciiTheme="minorHAnsi" w:hAnsiTheme="minorHAnsi" w:cstheme="minorBidi"/>
          <w:b w:val="0"/>
        </w:rPr>
        <w:t xml:space="preserve">The </w:t>
      </w:r>
      <w:r w:rsidR="007B44B2" w:rsidRPr="2170D5A2">
        <w:rPr>
          <w:rFonts w:asciiTheme="minorHAnsi" w:hAnsiTheme="minorHAnsi" w:cstheme="minorBidi"/>
          <w:b w:val="0"/>
        </w:rPr>
        <w:t xml:space="preserve">LUTO 2.0 </w:t>
      </w:r>
      <w:r w:rsidR="00853616" w:rsidRPr="2170D5A2">
        <w:rPr>
          <w:rFonts w:asciiTheme="minorHAnsi" w:hAnsiTheme="minorHAnsi" w:cstheme="minorBidi"/>
          <w:b w:val="0"/>
        </w:rPr>
        <w:t xml:space="preserve">time horizon has been extended </w:t>
      </w:r>
      <w:r w:rsidR="0033108A" w:rsidRPr="2170D5A2">
        <w:rPr>
          <w:rFonts w:asciiTheme="minorHAnsi" w:hAnsiTheme="minorHAnsi" w:cstheme="minorBidi"/>
          <w:b w:val="0"/>
        </w:rPr>
        <w:t xml:space="preserve">to range </w:t>
      </w:r>
      <w:r w:rsidR="00853616" w:rsidRPr="2170D5A2">
        <w:rPr>
          <w:rFonts w:asciiTheme="minorHAnsi" w:hAnsiTheme="minorHAnsi" w:cstheme="minorBidi"/>
          <w:b w:val="0"/>
        </w:rPr>
        <w:t xml:space="preserve">from </w:t>
      </w:r>
      <w:r w:rsidR="00612AAD" w:rsidRPr="2170D5A2">
        <w:rPr>
          <w:rFonts w:asciiTheme="minorHAnsi" w:hAnsiTheme="minorHAnsi" w:cstheme="minorBidi"/>
          <w:b w:val="0"/>
        </w:rPr>
        <w:t>2010</w:t>
      </w:r>
      <w:r w:rsidR="005D6DA5" w:rsidRPr="2170D5A2">
        <w:rPr>
          <w:rFonts w:asciiTheme="minorHAnsi" w:hAnsiTheme="minorHAnsi" w:cstheme="minorBidi"/>
          <w:b w:val="0"/>
        </w:rPr>
        <w:t xml:space="preserve"> to </w:t>
      </w:r>
      <w:r w:rsidR="00612AAD" w:rsidRPr="2170D5A2">
        <w:rPr>
          <w:rFonts w:asciiTheme="minorHAnsi" w:hAnsiTheme="minorHAnsi" w:cstheme="minorBidi"/>
          <w:b w:val="0"/>
        </w:rPr>
        <w:t>2100</w:t>
      </w:r>
      <w:r w:rsidR="00853616" w:rsidRPr="2170D5A2">
        <w:rPr>
          <w:rFonts w:asciiTheme="minorHAnsi" w:hAnsiTheme="minorHAnsi" w:cstheme="minorBidi"/>
          <w:b w:val="0"/>
        </w:rPr>
        <w:t xml:space="preserve"> to</w:t>
      </w:r>
      <w:r w:rsidR="00612AAD" w:rsidRPr="2170D5A2">
        <w:rPr>
          <w:rFonts w:asciiTheme="minorHAnsi" w:hAnsiTheme="minorHAnsi" w:cstheme="minorBidi"/>
          <w:b w:val="0"/>
        </w:rPr>
        <w:t xml:space="preserve"> </w:t>
      </w:r>
      <w:r w:rsidR="00853616" w:rsidRPr="2170D5A2">
        <w:rPr>
          <w:rFonts w:asciiTheme="minorHAnsi" w:hAnsiTheme="minorHAnsi" w:cstheme="minorBidi"/>
          <w:b w:val="0"/>
        </w:rPr>
        <w:t xml:space="preserve">align </w:t>
      </w:r>
      <w:r w:rsidR="00612AAD" w:rsidRPr="2170D5A2">
        <w:rPr>
          <w:rFonts w:asciiTheme="minorHAnsi" w:hAnsiTheme="minorHAnsi" w:cstheme="minorBidi"/>
          <w:b w:val="0"/>
        </w:rPr>
        <w:t xml:space="preserve">with other global models </w:t>
      </w:r>
      <w:r w:rsidR="00612AAD" w:rsidRPr="2170D5A2">
        <w:rPr>
          <w:rFonts w:asciiTheme="minorHAnsi" w:hAnsiTheme="minorHAnsi" w:cstheme="minorBidi"/>
          <w:b w:val="0"/>
        </w:rPr>
        <w:lastRenderedPageBreak/>
        <w:t>and allow long term projections (e.g.</w:t>
      </w:r>
      <w:r w:rsidRPr="2170D5A2">
        <w:rPr>
          <w:rFonts w:asciiTheme="minorHAnsi" w:hAnsiTheme="minorHAnsi" w:cstheme="minorBidi"/>
          <w:b w:val="0"/>
        </w:rPr>
        <w:t>,</w:t>
      </w:r>
      <w:r w:rsidR="00612AAD" w:rsidRPr="2170D5A2">
        <w:rPr>
          <w:rFonts w:asciiTheme="minorHAnsi" w:hAnsiTheme="minorHAnsi" w:cstheme="minorBidi"/>
          <w:b w:val="0"/>
        </w:rPr>
        <w:t xml:space="preserve"> to assess </w:t>
      </w:r>
      <w:r w:rsidR="00BC5B16" w:rsidRPr="2170D5A2">
        <w:rPr>
          <w:rFonts w:asciiTheme="minorHAnsi" w:hAnsiTheme="minorHAnsi" w:cstheme="minorBidi"/>
          <w:b w:val="0"/>
        </w:rPr>
        <w:t>lo</w:t>
      </w:r>
      <w:r w:rsidR="59663379" w:rsidRPr="2170D5A2">
        <w:rPr>
          <w:rFonts w:asciiTheme="minorHAnsi" w:hAnsiTheme="minorHAnsi" w:cstheme="minorBidi"/>
          <w:b w:val="0"/>
        </w:rPr>
        <w:t>n</w:t>
      </w:r>
      <w:r w:rsidR="00BC5B16" w:rsidRPr="2170D5A2">
        <w:rPr>
          <w:rFonts w:asciiTheme="minorHAnsi" w:hAnsiTheme="minorHAnsi" w:cstheme="minorBidi"/>
          <w:b w:val="0"/>
        </w:rPr>
        <w:t xml:space="preserve">g term </w:t>
      </w:r>
      <w:r w:rsidR="00612AAD" w:rsidRPr="2170D5A2">
        <w:rPr>
          <w:rFonts w:asciiTheme="minorHAnsi" w:hAnsiTheme="minorHAnsi" w:cstheme="minorBidi"/>
          <w:b w:val="0"/>
        </w:rPr>
        <w:t>climate change</w:t>
      </w:r>
      <w:r w:rsidR="00BC5B16" w:rsidRPr="2170D5A2">
        <w:rPr>
          <w:rFonts w:asciiTheme="minorHAnsi" w:hAnsiTheme="minorHAnsi" w:cstheme="minorBidi"/>
          <w:b w:val="0"/>
        </w:rPr>
        <w:t xml:space="preserve"> or population impacts</w:t>
      </w:r>
      <w:r w:rsidR="00612AAD" w:rsidRPr="2170D5A2">
        <w:rPr>
          <w:rFonts w:asciiTheme="minorHAnsi" w:hAnsiTheme="minorHAnsi" w:cstheme="minorBidi"/>
          <w:b w:val="0"/>
        </w:rPr>
        <w:t xml:space="preserve">). All input data </w:t>
      </w:r>
      <w:r w:rsidRPr="2170D5A2">
        <w:rPr>
          <w:rFonts w:asciiTheme="minorHAnsi" w:hAnsiTheme="minorHAnsi" w:cstheme="minorBidi"/>
          <w:b w:val="0"/>
        </w:rPr>
        <w:t xml:space="preserve">has been </w:t>
      </w:r>
      <w:r w:rsidR="00612AAD" w:rsidRPr="2170D5A2">
        <w:rPr>
          <w:rFonts w:asciiTheme="minorHAnsi" w:hAnsiTheme="minorHAnsi" w:cstheme="minorBidi"/>
          <w:b w:val="0"/>
        </w:rPr>
        <w:t>updated</w:t>
      </w:r>
      <w:r w:rsidRPr="2170D5A2">
        <w:rPr>
          <w:rFonts w:asciiTheme="minorHAnsi" w:hAnsiTheme="minorHAnsi" w:cstheme="minorBidi"/>
          <w:b w:val="0"/>
        </w:rPr>
        <w:t xml:space="preserve"> to the longer time series</w:t>
      </w:r>
      <w:r w:rsidR="00612AAD" w:rsidRPr="2170D5A2">
        <w:rPr>
          <w:rFonts w:asciiTheme="minorHAnsi" w:hAnsiTheme="minorHAnsi" w:cstheme="minorBidi"/>
          <w:b w:val="0"/>
        </w:rPr>
        <w:t>.</w:t>
      </w:r>
      <w:r w:rsidR="00BA51E4" w:rsidRPr="2170D5A2">
        <w:rPr>
          <w:rFonts w:asciiTheme="minorHAnsi" w:hAnsiTheme="minorHAnsi" w:cstheme="minorBidi"/>
          <w:b w:val="0"/>
          <w:color w:val="FF0000"/>
        </w:rPr>
        <w:t xml:space="preserve"> </w:t>
      </w:r>
    </w:p>
    <w:p w14:paraId="03C39BF0" w14:textId="6418F7D9" w:rsidR="00612AAD" w:rsidRDefault="00BA51E4" w:rsidP="009B7B72">
      <w:pPr>
        <w:pBdr>
          <w:top w:val="nil"/>
          <w:left w:val="nil"/>
          <w:bottom w:val="nil"/>
          <w:right w:val="nil"/>
          <w:between w:val="nil"/>
        </w:pBdr>
        <w:spacing w:before="120" w:after="120" w:line="240" w:lineRule="auto"/>
        <w:ind w:left="567"/>
        <w:rPr>
          <w:rFonts w:asciiTheme="minorHAnsi" w:hAnsiTheme="minorHAnsi" w:cstheme="minorBidi"/>
          <w:b w:val="0"/>
        </w:rPr>
      </w:pPr>
      <w:r w:rsidRPr="2170D5A2">
        <w:rPr>
          <w:rFonts w:asciiTheme="minorHAnsi" w:hAnsiTheme="minorHAnsi" w:cstheme="minorBidi"/>
          <w:b w:val="0"/>
          <w:color w:val="00B050"/>
        </w:rPr>
        <w:t>[STATUS: fully implemented]</w:t>
      </w:r>
    </w:p>
    <w:p w14:paraId="16FFA2E6" w14:textId="77777777" w:rsidR="0099108A" w:rsidRDefault="00040559"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Bidi"/>
          <w:b w:val="0"/>
        </w:rPr>
      </w:pPr>
      <w:r w:rsidRPr="2170D5A2">
        <w:rPr>
          <w:rFonts w:asciiTheme="minorHAnsi" w:hAnsiTheme="minorHAnsi" w:cstheme="minorBidi"/>
        </w:rPr>
        <w:t>Snapshot and timeseries runs.</w:t>
      </w:r>
      <w:r w:rsidRPr="2170D5A2">
        <w:rPr>
          <w:rFonts w:asciiTheme="minorHAnsi" w:hAnsiTheme="minorHAnsi" w:cstheme="minorBidi"/>
          <w:b w:val="0"/>
        </w:rPr>
        <w:t xml:space="preserve"> LUTO 1.0 runs annually from 2013 to 2050. LUTO 2.0 can run either annually from any start year to any end year, or it can run for a single snapshot year from 2010 to 2100 (e.g., 2050, 2100), including ‘current’ or ‘historical’ analyses for 2010. </w:t>
      </w:r>
    </w:p>
    <w:p w14:paraId="59EEB1B0" w14:textId="2CE9341F" w:rsidR="0008380A" w:rsidRPr="009B7B72" w:rsidRDefault="00040559" w:rsidP="009B7B72">
      <w:pPr>
        <w:pBdr>
          <w:top w:val="nil"/>
          <w:left w:val="nil"/>
          <w:bottom w:val="nil"/>
          <w:right w:val="nil"/>
          <w:between w:val="nil"/>
        </w:pBdr>
        <w:spacing w:before="120" w:after="120" w:line="240" w:lineRule="auto"/>
        <w:ind w:left="567"/>
        <w:rPr>
          <w:rFonts w:asciiTheme="minorHAnsi" w:hAnsiTheme="minorHAnsi" w:cstheme="minorBidi"/>
          <w:bCs/>
          <w:color w:val="4472C4" w:themeColor="accent1"/>
        </w:rPr>
      </w:pPr>
      <w:r w:rsidRPr="2170D5A2">
        <w:rPr>
          <w:rFonts w:asciiTheme="minorHAnsi" w:hAnsiTheme="minorHAnsi" w:cstheme="minorBidi"/>
          <w:b w:val="0"/>
          <w:color w:val="00B050"/>
        </w:rPr>
        <w:t xml:space="preserve">[STATUS: </w:t>
      </w:r>
      <w:r w:rsidR="00674419">
        <w:rPr>
          <w:rFonts w:asciiTheme="minorHAnsi" w:hAnsiTheme="minorHAnsi" w:cstheme="minorBidi"/>
          <w:b w:val="0"/>
          <w:color w:val="00B050"/>
        </w:rPr>
        <w:t xml:space="preserve">snapshot runs </w:t>
      </w:r>
      <w:r w:rsidRPr="2170D5A2">
        <w:rPr>
          <w:rFonts w:asciiTheme="minorHAnsi" w:hAnsiTheme="minorHAnsi" w:cstheme="minorBidi"/>
          <w:b w:val="0"/>
          <w:color w:val="00B050"/>
        </w:rPr>
        <w:t>fully implemented</w:t>
      </w:r>
      <w:r w:rsidR="00180B5A">
        <w:rPr>
          <w:rFonts w:asciiTheme="minorHAnsi" w:hAnsiTheme="minorHAnsi" w:cstheme="minorBidi"/>
          <w:b w:val="0"/>
          <w:color w:val="00B050"/>
        </w:rPr>
        <w:t xml:space="preserve">, </w:t>
      </w:r>
      <w:r w:rsidR="00C10B46" w:rsidRPr="009B7B72">
        <w:rPr>
          <w:rFonts w:asciiTheme="minorHAnsi" w:hAnsiTheme="minorHAnsi" w:cstheme="minorBidi"/>
          <w:b w:val="0"/>
          <w:color w:val="ED7D31" w:themeColor="accent2"/>
        </w:rPr>
        <w:t xml:space="preserve">annual time series </w:t>
      </w:r>
      <w:r w:rsidR="00180B5A" w:rsidRPr="009B7B72">
        <w:rPr>
          <w:rFonts w:asciiTheme="minorHAnsi" w:hAnsiTheme="minorHAnsi" w:cstheme="minorBidi"/>
          <w:b w:val="0"/>
          <w:color w:val="ED7D31" w:themeColor="accent2"/>
        </w:rPr>
        <w:t xml:space="preserve">partially </w:t>
      </w:r>
      <w:r w:rsidR="00C10B46" w:rsidRPr="009B7B72">
        <w:rPr>
          <w:rFonts w:asciiTheme="minorHAnsi" w:hAnsiTheme="minorHAnsi" w:cstheme="minorBidi"/>
          <w:b w:val="0"/>
          <w:color w:val="ED7D31" w:themeColor="accent2"/>
        </w:rPr>
        <w:t>implemented</w:t>
      </w:r>
      <w:r w:rsidRPr="2170D5A2">
        <w:rPr>
          <w:rFonts w:asciiTheme="minorHAnsi" w:hAnsiTheme="minorHAnsi" w:cstheme="minorBidi"/>
          <w:b w:val="0"/>
          <w:color w:val="00B050"/>
        </w:rPr>
        <w:t>]</w:t>
      </w:r>
      <w:r w:rsidR="007058D0">
        <w:rPr>
          <w:rFonts w:asciiTheme="minorHAnsi" w:hAnsiTheme="minorHAnsi" w:cstheme="minorBidi"/>
          <w:b w:val="0"/>
        </w:rPr>
        <w:t xml:space="preserve"> </w:t>
      </w:r>
      <w:r w:rsidR="0008380A" w:rsidRPr="009B7B72">
        <w:rPr>
          <w:rFonts w:asciiTheme="minorHAnsi" w:hAnsiTheme="minorHAnsi" w:cstheme="minorBidi"/>
          <w:bCs/>
          <w:color w:val="4472C4" w:themeColor="accent1"/>
        </w:rPr>
        <w:t>[PRIORITY: High]</w:t>
      </w:r>
    </w:p>
    <w:p w14:paraId="0D96B66E" w14:textId="77777777" w:rsidR="00122048" w:rsidRPr="00122048" w:rsidRDefault="006D1D8A"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HAnsi"/>
          <w:b w:val="0"/>
        </w:rPr>
      </w:pPr>
      <w:r>
        <w:rPr>
          <w:rFonts w:asciiTheme="minorHAnsi" w:hAnsiTheme="minorHAnsi" w:cstheme="minorHAnsi"/>
        </w:rPr>
        <w:t>S</w:t>
      </w:r>
      <w:r w:rsidR="0025229E">
        <w:rPr>
          <w:rFonts w:asciiTheme="minorHAnsi" w:hAnsiTheme="minorHAnsi" w:cstheme="minorHAnsi"/>
        </w:rPr>
        <w:t>patial extent</w:t>
      </w:r>
      <w:r>
        <w:rPr>
          <w:rFonts w:asciiTheme="minorHAnsi" w:hAnsiTheme="minorHAnsi" w:cstheme="minorHAnsi"/>
        </w:rPr>
        <w:t xml:space="preserve"> expanded</w:t>
      </w:r>
      <w:r w:rsidR="0025229E" w:rsidRPr="00612AAD">
        <w:rPr>
          <w:rFonts w:asciiTheme="minorHAnsi" w:hAnsiTheme="minorHAnsi" w:cstheme="minorHAnsi"/>
          <w:b w:val="0"/>
        </w:rPr>
        <w:t xml:space="preserve">. </w:t>
      </w:r>
      <w:r>
        <w:rPr>
          <w:rFonts w:asciiTheme="minorHAnsi" w:hAnsiTheme="minorHAnsi" w:cstheme="minorHAnsi"/>
          <w:b w:val="0"/>
        </w:rPr>
        <w:t xml:space="preserve">LUTO 1.0 considers the intensive agricultural zone, an area of around 800,000 km2. </w:t>
      </w:r>
      <w:r w:rsidR="0025229E">
        <w:rPr>
          <w:rFonts w:asciiTheme="minorHAnsi" w:hAnsiTheme="minorHAnsi" w:cstheme="minorHAnsi"/>
          <w:b w:val="0"/>
        </w:rPr>
        <w:t xml:space="preserve">LUTO 2.0 covers the entire </w:t>
      </w:r>
      <w:r w:rsidR="0033108A">
        <w:rPr>
          <w:rFonts w:asciiTheme="minorHAnsi" w:hAnsiTheme="minorHAnsi" w:cstheme="minorHAnsi"/>
          <w:b w:val="0"/>
        </w:rPr>
        <w:t xml:space="preserve">continental </w:t>
      </w:r>
      <w:r w:rsidR="0025229E">
        <w:rPr>
          <w:rFonts w:asciiTheme="minorHAnsi" w:hAnsiTheme="minorHAnsi" w:cstheme="minorHAnsi"/>
          <w:b w:val="0"/>
        </w:rPr>
        <w:t>Australian land mass, an area of around 7,000,000 km2</w:t>
      </w:r>
      <w:r w:rsidR="00E50749">
        <w:rPr>
          <w:rFonts w:asciiTheme="minorHAnsi" w:hAnsiTheme="minorHAnsi" w:cstheme="minorHAnsi"/>
          <w:b w:val="0"/>
        </w:rPr>
        <w:t xml:space="preserve"> and 1 x 1 km grid cell resolution</w:t>
      </w:r>
      <w:r w:rsidR="00C71DED">
        <w:rPr>
          <w:rFonts w:asciiTheme="minorHAnsi" w:hAnsiTheme="minorHAnsi" w:cstheme="minorHAnsi"/>
          <w:b w:val="0"/>
        </w:rPr>
        <w:t xml:space="preserve">. </w:t>
      </w:r>
      <w:r w:rsidR="0025229E">
        <w:rPr>
          <w:rFonts w:asciiTheme="minorHAnsi" w:hAnsiTheme="minorHAnsi" w:cstheme="minorHAnsi"/>
          <w:b w:val="0"/>
        </w:rPr>
        <w:t xml:space="preserve">The new study area incorporates </w:t>
      </w:r>
      <w:r w:rsidR="0025229E" w:rsidRPr="00612AAD">
        <w:rPr>
          <w:rFonts w:asciiTheme="minorHAnsi" w:hAnsiTheme="minorHAnsi" w:cstheme="minorHAnsi"/>
          <w:b w:val="0"/>
        </w:rPr>
        <w:t>the extensive beef grazing systems of northern Australia</w:t>
      </w:r>
      <w:r w:rsidR="006C123E">
        <w:rPr>
          <w:rFonts w:asciiTheme="minorHAnsi" w:hAnsiTheme="minorHAnsi" w:cstheme="minorHAnsi"/>
          <w:b w:val="0"/>
        </w:rPr>
        <w:t xml:space="preserve"> (an important export market</w:t>
      </w:r>
      <w:r w:rsidR="00DC3740">
        <w:rPr>
          <w:rFonts w:asciiTheme="minorHAnsi" w:hAnsiTheme="minorHAnsi" w:cstheme="minorHAnsi"/>
          <w:b w:val="0"/>
        </w:rPr>
        <w:t xml:space="preserve"> and source of </w:t>
      </w:r>
      <w:r w:rsidR="00620C43">
        <w:rPr>
          <w:rFonts w:asciiTheme="minorHAnsi" w:hAnsiTheme="minorHAnsi" w:cstheme="minorHAnsi"/>
          <w:b w:val="0"/>
        </w:rPr>
        <w:t xml:space="preserve">the potent greenhouse gas </w:t>
      </w:r>
      <w:r w:rsidR="00DC3740">
        <w:rPr>
          <w:rFonts w:asciiTheme="minorHAnsi" w:hAnsiTheme="minorHAnsi" w:cstheme="minorHAnsi"/>
          <w:b w:val="0"/>
        </w:rPr>
        <w:t>methane</w:t>
      </w:r>
      <w:r w:rsidR="006C123E">
        <w:rPr>
          <w:rFonts w:asciiTheme="minorHAnsi" w:hAnsiTheme="minorHAnsi" w:cstheme="minorHAnsi"/>
          <w:b w:val="0"/>
        </w:rPr>
        <w:t>)</w:t>
      </w:r>
      <w:r w:rsidR="0025229E" w:rsidRPr="00612AAD">
        <w:rPr>
          <w:rFonts w:asciiTheme="minorHAnsi" w:hAnsiTheme="minorHAnsi" w:cstheme="minorHAnsi"/>
          <w:b w:val="0"/>
        </w:rPr>
        <w:t xml:space="preserve"> </w:t>
      </w:r>
      <w:r w:rsidR="004E6A27">
        <w:rPr>
          <w:rFonts w:asciiTheme="minorHAnsi" w:hAnsiTheme="minorHAnsi" w:cstheme="minorHAnsi"/>
          <w:b w:val="0"/>
        </w:rPr>
        <w:t>as well as</w:t>
      </w:r>
      <w:r w:rsidR="0025229E" w:rsidRPr="00612AAD">
        <w:rPr>
          <w:rFonts w:asciiTheme="minorHAnsi" w:hAnsiTheme="minorHAnsi" w:cstheme="minorHAnsi"/>
          <w:b w:val="0"/>
        </w:rPr>
        <w:t xml:space="preserve"> </w:t>
      </w:r>
      <w:r w:rsidR="004E6A27">
        <w:rPr>
          <w:rFonts w:asciiTheme="minorHAnsi" w:hAnsiTheme="minorHAnsi" w:cstheme="minorHAnsi"/>
          <w:b w:val="0"/>
        </w:rPr>
        <w:t>unallocated agricultural land and natural areas (</w:t>
      </w:r>
      <w:r w:rsidR="0001330B">
        <w:rPr>
          <w:rFonts w:asciiTheme="minorHAnsi" w:hAnsiTheme="minorHAnsi" w:cstheme="minorHAnsi"/>
          <w:b w:val="0"/>
        </w:rPr>
        <w:t xml:space="preserve">including </w:t>
      </w:r>
      <w:r w:rsidR="004E6A27">
        <w:rPr>
          <w:rFonts w:asciiTheme="minorHAnsi" w:hAnsiTheme="minorHAnsi" w:cstheme="minorHAnsi"/>
          <w:b w:val="0"/>
        </w:rPr>
        <w:t xml:space="preserve">private </w:t>
      </w:r>
      <w:r w:rsidR="0001330B">
        <w:rPr>
          <w:rFonts w:asciiTheme="minorHAnsi" w:hAnsiTheme="minorHAnsi" w:cstheme="minorHAnsi"/>
          <w:b w:val="0"/>
        </w:rPr>
        <w:t>land</w:t>
      </w:r>
      <w:r w:rsidR="004E6A27">
        <w:rPr>
          <w:rFonts w:asciiTheme="minorHAnsi" w:hAnsiTheme="minorHAnsi" w:cstheme="minorHAnsi"/>
          <w:b w:val="0"/>
        </w:rPr>
        <w:t xml:space="preserve">, </w:t>
      </w:r>
      <w:r w:rsidR="0001330B">
        <w:rPr>
          <w:rFonts w:asciiTheme="minorHAnsi" w:hAnsiTheme="minorHAnsi" w:cstheme="minorHAnsi"/>
          <w:b w:val="0"/>
        </w:rPr>
        <w:t xml:space="preserve">public land, </w:t>
      </w:r>
      <w:r w:rsidR="004E6A27">
        <w:rPr>
          <w:rFonts w:asciiTheme="minorHAnsi" w:hAnsiTheme="minorHAnsi" w:cstheme="minorHAnsi"/>
          <w:b w:val="0"/>
        </w:rPr>
        <w:t xml:space="preserve">areas under formal </w:t>
      </w:r>
      <w:r w:rsidR="0001330B">
        <w:rPr>
          <w:rFonts w:asciiTheme="minorHAnsi" w:hAnsiTheme="minorHAnsi" w:cstheme="minorHAnsi"/>
          <w:b w:val="0"/>
        </w:rPr>
        <w:t xml:space="preserve">protection </w:t>
      </w:r>
      <w:r w:rsidR="00AE7CC9">
        <w:rPr>
          <w:rFonts w:asciiTheme="minorHAnsi" w:hAnsiTheme="minorHAnsi" w:cstheme="minorHAnsi"/>
          <w:b w:val="0"/>
        </w:rPr>
        <w:t xml:space="preserve">for </w:t>
      </w:r>
      <w:r w:rsidR="0025229E" w:rsidRPr="00612AAD">
        <w:rPr>
          <w:rFonts w:asciiTheme="minorHAnsi" w:hAnsiTheme="minorHAnsi" w:cstheme="minorHAnsi"/>
          <w:b w:val="0"/>
        </w:rPr>
        <w:t>nature conservation,</w:t>
      </w:r>
      <w:r w:rsidR="00AE7CC9">
        <w:rPr>
          <w:rFonts w:asciiTheme="minorHAnsi" w:hAnsiTheme="minorHAnsi" w:cstheme="minorHAnsi"/>
          <w:b w:val="0"/>
        </w:rPr>
        <w:t xml:space="preserve"> native title,</w:t>
      </w:r>
      <w:r w:rsidR="0025229E" w:rsidRPr="00612AAD">
        <w:rPr>
          <w:rFonts w:asciiTheme="minorHAnsi" w:hAnsiTheme="minorHAnsi" w:cstheme="minorHAnsi"/>
          <w:b w:val="0"/>
        </w:rPr>
        <w:t xml:space="preserve"> indigenous management</w:t>
      </w:r>
      <w:r w:rsidR="00F0614E">
        <w:rPr>
          <w:rFonts w:asciiTheme="minorHAnsi" w:hAnsiTheme="minorHAnsi" w:cstheme="minorHAnsi"/>
          <w:b w:val="0"/>
        </w:rPr>
        <w:t xml:space="preserve">, </w:t>
      </w:r>
      <w:r w:rsidR="004E6A27">
        <w:rPr>
          <w:rFonts w:asciiTheme="minorHAnsi" w:hAnsiTheme="minorHAnsi" w:cstheme="minorHAnsi"/>
          <w:b w:val="0"/>
        </w:rPr>
        <w:t>etc.</w:t>
      </w:r>
      <w:r w:rsidR="0025229E" w:rsidRPr="00612AAD">
        <w:rPr>
          <w:rFonts w:asciiTheme="minorHAnsi" w:hAnsiTheme="minorHAnsi" w:cstheme="minorHAnsi"/>
          <w:b w:val="0"/>
        </w:rPr>
        <w:t>)</w:t>
      </w:r>
      <w:r w:rsidR="00620C43">
        <w:rPr>
          <w:rFonts w:asciiTheme="minorHAnsi" w:hAnsiTheme="minorHAnsi" w:cstheme="minorHAnsi"/>
          <w:b w:val="0"/>
        </w:rPr>
        <w:t xml:space="preserve">. This region </w:t>
      </w:r>
      <w:r w:rsidR="001B2C6F">
        <w:rPr>
          <w:rFonts w:asciiTheme="minorHAnsi" w:hAnsiTheme="minorHAnsi" w:cstheme="minorHAnsi"/>
          <w:b w:val="0"/>
        </w:rPr>
        <w:t xml:space="preserve">has </w:t>
      </w:r>
      <w:r w:rsidR="0025229E" w:rsidRPr="00612AAD">
        <w:rPr>
          <w:rFonts w:asciiTheme="minorHAnsi" w:hAnsiTheme="minorHAnsi" w:cstheme="minorHAnsi"/>
          <w:b w:val="0"/>
        </w:rPr>
        <w:t xml:space="preserve">important </w:t>
      </w:r>
      <w:r w:rsidR="001B2C6F">
        <w:rPr>
          <w:rFonts w:asciiTheme="minorHAnsi" w:hAnsiTheme="minorHAnsi" w:cstheme="minorHAnsi"/>
          <w:b w:val="0"/>
        </w:rPr>
        <w:t xml:space="preserve">implications for </w:t>
      </w:r>
      <w:r w:rsidR="0025229E" w:rsidRPr="00612AAD">
        <w:rPr>
          <w:rFonts w:asciiTheme="minorHAnsi" w:hAnsiTheme="minorHAnsi" w:cstheme="minorHAnsi"/>
          <w:b w:val="0"/>
        </w:rPr>
        <w:t>livestock</w:t>
      </w:r>
      <w:r w:rsidR="001B2C6F">
        <w:rPr>
          <w:rFonts w:asciiTheme="minorHAnsi" w:hAnsiTheme="minorHAnsi" w:cstheme="minorHAnsi"/>
          <w:b w:val="0"/>
        </w:rPr>
        <w:t xml:space="preserve"> and meat supply</w:t>
      </w:r>
      <w:r w:rsidR="004E6A27">
        <w:rPr>
          <w:rFonts w:asciiTheme="minorHAnsi" w:hAnsiTheme="minorHAnsi" w:cstheme="minorHAnsi"/>
          <w:b w:val="0"/>
        </w:rPr>
        <w:t xml:space="preserve">, </w:t>
      </w:r>
      <w:r w:rsidR="0025229E" w:rsidRPr="00612AAD">
        <w:rPr>
          <w:rFonts w:asciiTheme="minorHAnsi" w:hAnsiTheme="minorHAnsi" w:cstheme="minorHAnsi"/>
          <w:b w:val="0"/>
        </w:rPr>
        <w:t>GHG emissions</w:t>
      </w:r>
      <w:r w:rsidR="004E6A27">
        <w:rPr>
          <w:rFonts w:asciiTheme="minorHAnsi" w:hAnsiTheme="minorHAnsi" w:cstheme="minorHAnsi"/>
          <w:b w:val="0"/>
        </w:rPr>
        <w:t>, land clearance, and biodiversity</w:t>
      </w:r>
      <w:r w:rsidR="0025229E" w:rsidRPr="00612AAD">
        <w:rPr>
          <w:rFonts w:asciiTheme="minorHAnsi" w:hAnsiTheme="minorHAnsi" w:cstheme="minorHAnsi"/>
          <w:b w:val="0"/>
        </w:rPr>
        <w:t>.</w:t>
      </w:r>
      <w:r w:rsidR="00B3459B" w:rsidRPr="00B3459B">
        <w:rPr>
          <w:rFonts w:asciiTheme="minorHAnsi" w:hAnsiTheme="minorHAnsi" w:cstheme="minorHAnsi"/>
          <w:b w:val="0"/>
          <w:bCs/>
          <w:color w:val="FF0000"/>
        </w:rPr>
        <w:t xml:space="preserve"> </w:t>
      </w:r>
    </w:p>
    <w:p w14:paraId="5C68EC9F" w14:textId="314DB7F3" w:rsidR="0025229E" w:rsidRPr="00612AAD" w:rsidRDefault="00B3459B" w:rsidP="00122048">
      <w:pPr>
        <w:pBdr>
          <w:top w:val="nil"/>
          <w:left w:val="nil"/>
          <w:bottom w:val="nil"/>
          <w:right w:val="nil"/>
          <w:between w:val="nil"/>
        </w:pBdr>
        <w:spacing w:before="120" w:after="120" w:line="240" w:lineRule="auto"/>
        <w:ind w:left="567"/>
        <w:rPr>
          <w:rFonts w:asciiTheme="minorHAnsi" w:hAnsiTheme="minorHAnsi" w:cstheme="minorHAnsi"/>
          <w:b w:val="0"/>
        </w:rPr>
      </w:pPr>
      <w:r w:rsidRPr="00B3459B">
        <w:rPr>
          <w:rFonts w:asciiTheme="minorHAnsi" w:hAnsiTheme="minorHAnsi" w:cstheme="minorHAnsi"/>
          <w:b w:val="0"/>
          <w:bCs/>
          <w:color w:val="00B050"/>
        </w:rPr>
        <w:t>[STATUS: fully implemented]</w:t>
      </w:r>
      <w:r>
        <w:rPr>
          <w:rFonts w:asciiTheme="minorHAnsi" w:hAnsiTheme="minorHAnsi" w:cstheme="minorHAnsi"/>
          <w:b w:val="0"/>
          <w:bCs/>
        </w:rPr>
        <w:t>.</w:t>
      </w:r>
    </w:p>
    <w:p w14:paraId="6384BC43" w14:textId="13ED4B37" w:rsidR="00252658" w:rsidRPr="009B7B72" w:rsidRDefault="008D177F"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HAnsi"/>
          <w:b w:val="0"/>
        </w:rPr>
      </w:pPr>
      <w:r w:rsidRPr="008D177F">
        <w:rPr>
          <w:rFonts w:asciiTheme="minorHAnsi" w:hAnsiTheme="minorHAnsi" w:cstheme="minorHAnsi"/>
          <w:bCs/>
        </w:rPr>
        <w:t>Spatial c</w:t>
      </w:r>
      <w:r w:rsidR="00612AAD" w:rsidRPr="008D177F">
        <w:rPr>
          <w:rFonts w:asciiTheme="minorHAnsi" w:hAnsiTheme="minorHAnsi" w:cstheme="minorHAnsi"/>
          <w:bCs/>
        </w:rPr>
        <w:t>oarse-graining</w:t>
      </w:r>
      <w:r w:rsidRPr="008D177F">
        <w:rPr>
          <w:rFonts w:asciiTheme="minorHAnsi" w:hAnsiTheme="minorHAnsi" w:cstheme="minorHAnsi"/>
          <w:bCs/>
        </w:rPr>
        <w:t>.</w:t>
      </w:r>
      <w:r>
        <w:rPr>
          <w:rFonts w:asciiTheme="minorHAnsi" w:hAnsiTheme="minorHAnsi" w:cstheme="minorHAnsi"/>
          <w:b w:val="0"/>
        </w:rPr>
        <w:t xml:space="preserve"> LUTO </w:t>
      </w:r>
      <w:r w:rsidR="00775CD9">
        <w:rPr>
          <w:rFonts w:asciiTheme="minorHAnsi" w:hAnsiTheme="minorHAnsi" w:cstheme="minorHAnsi"/>
          <w:b w:val="0"/>
        </w:rPr>
        <w:t>1</w:t>
      </w:r>
      <w:r>
        <w:rPr>
          <w:rFonts w:asciiTheme="minorHAnsi" w:hAnsiTheme="minorHAnsi" w:cstheme="minorHAnsi"/>
          <w:b w:val="0"/>
        </w:rPr>
        <w:t>.0 can be run at full resolution (1km2 grid cells) or at a coarser spatial resolution which approximates the high</w:t>
      </w:r>
      <w:r w:rsidR="000D0A26">
        <w:rPr>
          <w:rFonts w:asciiTheme="minorHAnsi" w:hAnsiTheme="minorHAnsi" w:cstheme="minorHAnsi"/>
          <w:b w:val="0"/>
        </w:rPr>
        <w:t>-</w:t>
      </w:r>
      <w:r>
        <w:rPr>
          <w:rFonts w:asciiTheme="minorHAnsi" w:hAnsiTheme="minorHAnsi" w:cstheme="minorHAnsi"/>
          <w:b w:val="0"/>
        </w:rPr>
        <w:t>resolution run but</w:t>
      </w:r>
      <w:r w:rsidR="004C7755">
        <w:rPr>
          <w:rFonts w:asciiTheme="minorHAnsi" w:hAnsiTheme="minorHAnsi" w:cstheme="minorHAnsi"/>
          <w:b w:val="0"/>
        </w:rPr>
        <w:t xml:space="preserve"> solves</w:t>
      </w:r>
      <w:r>
        <w:rPr>
          <w:rFonts w:asciiTheme="minorHAnsi" w:hAnsiTheme="minorHAnsi" w:cstheme="minorHAnsi"/>
          <w:b w:val="0"/>
        </w:rPr>
        <w:t xml:space="preserve"> in much shorter compute time </w:t>
      </w:r>
      <w:r w:rsidR="004C7755">
        <w:rPr>
          <w:rFonts w:asciiTheme="minorHAnsi" w:hAnsiTheme="minorHAnsi" w:cstheme="minorHAnsi"/>
          <w:b w:val="0"/>
        </w:rPr>
        <w:t xml:space="preserve">to support </w:t>
      </w:r>
      <w:r>
        <w:rPr>
          <w:rFonts w:asciiTheme="minorHAnsi" w:hAnsiTheme="minorHAnsi" w:cstheme="minorHAnsi"/>
          <w:b w:val="0"/>
        </w:rPr>
        <w:t>testing/multiple runs.</w:t>
      </w:r>
      <w:r w:rsidR="00775CD9">
        <w:rPr>
          <w:rFonts w:asciiTheme="minorHAnsi" w:hAnsiTheme="minorHAnsi" w:cstheme="minorHAnsi"/>
          <w:b w:val="0"/>
        </w:rPr>
        <w:t xml:space="preserve"> LUTO 2.0 also has this facility.</w:t>
      </w:r>
      <w:r w:rsidR="00B3459B" w:rsidRPr="00B3459B">
        <w:rPr>
          <w:rFonts w:asciiTheme="minorHAnsi" w:hAnsiTheme="minorHAnsi" w:cstheme="minorHAnsi"/>
          <w:b w:val="0"/>
          <w:bCs/>
          <w:color w:val="00B050"/>
        </w:rPr>
        <w:t xml:space="preserve"> </w:t>
      </w:r>
    </w:p>
    <w:p w14:paraId="30E3CA13" w14:textId="116B4092" w:rsidR="00252658" w:rsidRPr="00252658" w:rsidRDefault="00B3459B" w:rsidP="009B7B72">
      <w:pPr>
        <w:pBdr>
          <w:top w:val="nil"/>
          <w:left w:val="nil"/>
          <w:bottom w:val="nil"/>
          <w:right w:val="nil"/>
          <w:between w:val="nil"/>
        </w:pBdr>
        <w:spacing w:before="120" w:after="120" w:line="240" w:lineRule="auto"/>
        <w:ind w:left="567"/>
        <w:rPr>
          <w:rFonts w:asciiTheme="minorHAnsi" w:hAnsiTheme="minorHAnsi" w:cstheme="minorHAnsi"/>
          <w:b w:val="0"/>
          <w:bCs/>
        </w:rPr>
      </w:pPr>
      <w:r w:rsidRPr="00B3459B">
        <w:rPr>
          <w:rFonts w:asciiTheme="minorHAnsi" w:hAnsiTheme="minorHAnsi" w:cstheme="minorHAnsi"/>
          <w:b w:val="0"/>
          <w:bCs/>
          <w:color w:val="00B050"/>
        </w:rPr>
        <w:t>[STATUS: fully implemented]</w:t>
      </w:r>
    </w:p>
    <w:p w14:paraId="2D8A7152" w14:textId="77777777" w:rsidR="00252658" w:rsidRPr="00252658" w:rsidRDefault="00CD30A9"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HAnsi"/>
          <w:b w:val="0"/>
        </w:rPr>
      </w:pPr>
      <w:r>
        <w:rPr>
          <w:rFonts w:asciiTheme="minorHAnsi" w:hAnsiTheme="minorHAnsi" w:cstheme="minorHAnsi"/>
        </w:rPr>
        <w:t xml:space="preserve">Updated global scenarios. </w:t>
      </w:r>
      <w:r w:rsidR="0015598A" w:rsidRPr="00591AC4">
        <w:rPr>
          <w:rFonts w:asciiTheme="minorHAnsi" w:hAnsiTheme="minorHAnsi" w:cstheme="minorHAnsi"/>
          <w:b w:val="0"/>
          <w:bCs/>
        </w:rPr>
        <w:t>LUTO 1.0 used bespoke ‘Global Outlooks’ as scenarios</w:t>
      </w:r>
      <w:r w:rsidR="000D0A26">
        <w:rPr>
          <w:rFonts w:asciiTheme="minorHAnsi" w:hAnsiTheme="minorHAnsi" w:cstheme="minorHAnsi"/>
          <w:b w:val="0"/>
          <w:bCs/>
        </w:rPr>
        <w:t xml:space="preserve"> developed </w:t>
      </w:r>
      <w:r w:rsidR="008B48A8">
        <w:rPr>
          <w:rFonts w:asciiTheme="minorHAnsi" w:hAnsiTheme="minorHAnsi" w:cstheme="minorHAnsi"/>
          <w:b w:val="0"/>
          <w:bCs/>
        </w:rPr>
        <w:t>as part of the Australian National Outlook 2015</w:t>
      </w:r>
      <w:r w:rsidR="0015598A" w:rsidRPr="00591AC4">
        <w:rPr>
          <w:rFonts w:asciiTheme="minorHAnsi" w:hAnsiTheme="minorHAnsi" w:cstheme="minorHAnsi"/>
          <w:b w:val="0"/>
          <w:bCs/>
        </w:rPr>
        <w:t>.</w:t>
      </w:r>
      <w:r w:rsidR="0015598A">
        <w:rPr>
          <w:rFonts w:asciiTheme="minorHAnsi" w:hAnsiTheme="minorHAnsi" w:cstheme="minorHAnsi"/>
          <w:b w:val="0"/>
          <w:bCs/>
        </w:rPr>
        <w:t xml:space="preserve"> </w:t>
      </w:r>
      <w:r w:rsidRPr="00591AC4">
        <w:rPr>
          <w:rFonts w:asciiTheme="minorHAnsi" w:hAnsiTheme="minorHAnsi" w:cstheme="minorHAnsi"/>
          <w:b w:val="0"/>
          <w:bCs/>
        </w:rPr>
        <w:t xml:space="preserve">LUTO 2.0 has been updated to use the latest combination of </w:t>
      </w:r>
      <w:r>
        <w:rPr>
          <w:rFonts w:asciiTheme="minorHAnsi" w:hAnsiTheme="minorHAnsi" w:cstheme="minorHAnsi"/>
          <w:b w:val="0"/>
          <w:bCs/>
        </w:rPr>
        <w:t>S</w:t>
      </w:r>
      <w:r w:rsidRPr="00591AC4">
        <w:rPr>
          <w:rFonts w:asciiTheme="minorHAnsi" w:hAnsiTheme="minorHAnsi" w:cstheme="minorHAnsi"/>
          <w:b w:val="0"/>
          <w:bCs/>
        </w:rPr>
        <w:t xml:space="preserve">hared </w:t>
      </w:r>
      <w:r>
        <w:rPr>
          <w:rFonts w:asciiTheme="minorHAnsi" w:hAnsiTheme="minorHAnsi" w:cstheme="minorHAnsi"/>
          <w:b w:val="0"/>
          <w:bCs/>
        </w:rPr>
        <w:t>S</w:t>
      </w:r>
      <w:r w:rsidRPr="00591AC4">
        <w:rPr>
          <w:rFonts w:asciiTheme="minorHAnsi" w:hAnsiTheme="minorHAnsi" w:cstheme="minorHAnsi"/>
          <w:b w:val="0"/>
          <w:bCs/>
        </w:rPr>
        <w:t xml:space="preserve">ocioeconomic </w:t>
      </w:r>
      <w:r>
        <w:rPr>
          <w:rFonts w:asciiTheme="minorHAnsi" w:hAnsiTheme="minorHAnsi" w:cstheme="minorHAnsi"/>
          <w:b w:val="0"/>
          <w:bCs/>
        </w:rPr>
        <w:t>P</w:t>
      </w:r>
      <w:r w:rsidRPr="00591AC4">
        <w:rPr>
          <w:rFonts w:asciiTheme="minorHAnsi" w:hAnsiTheme="minorHAnsi" w:cstheme="minorHAnsi"/>
          <w:b w:val="0"/>
          <w:bCs/>
        </w:rPr>
        <w:t xml:space="preserve">athways </w:t>
      </w:r>
      <w:r>
        <w:rPr>
          <w:rFonts w:asciiTheme="minorHAnsi" w:hAnsiTheme="minorHAnsi" w:cstheme="minorHAnsi"/>
          <w:b w:val="0"/>
          <w:bCs/>
        </w:rPr>
        <w:t xml:space="preserve">(SSPs) </w:t>
      </w:r>
      <w:r w:rsidRPr="00591AC4">
        <w:rPr>
          <w:rFonts w:asciiTheme="minorHAnsi" w:hAnsiTheme="minorHAnsi" w:cstheme="minorHAnsi"/>
          <w:b w:val="0"/>
          <w:bCs/>
        </w:rPr>
        <w:t xml:space="preserve">and </w:t>
      </w:r>
      <w:r>
        <w:rPr>
          <w:rFonts w:asciiTheme="minorHAnsi" w:hAnsiTheme="minorHAnsi" w:cstheme="minorHAnsi"/>
          <w:b w:val="0"/>
          <w:bCs/>
        </w:rPr>
        <w:t>R</w:t>
      </w:r>
      <w:r w:rsidRPr="00591AC4">
        <w:rPr>
          <w:rFonts w:asciiTheme="minorHAnsi" w:hAnsiTheme="minorHAnsi" w:cstheme="minorHAnsi"/>
          <w:b w:val="0"/>
          <w:bCs/>
        </w:rPr>
        <w:t xml:space="preserve">epresentative </w:t>
      </w:r>
      <w:r>
        <w:rPr>
          <w:rFonts w:asciiTheme="minorHAnsi" w:hAnsiTheme="minorHAnsi" w:cstheme="minorHAnsi"/>
          <w:b w:val="0"/>
          <w:bCs/>
        </w:rPr>
        <w:t>C</w:t>
      </w:r>
      <w:r w:rsidRPr="00591AC4">
        <w:rPr>
          <w:rFonts w:asciiTheme="minorHAnsi" w:hAnsiTheme="minorHAnsi" w:cstheme="minorHAnsi"/>
          <w:b w:val="0"/>
          <w:bCs/>
        </w:rPr>
        <w:t xml:space="preserve">oncentration </w:t>
      </w:r>
      <w:r>
        <w:rPr>
          <w:rFonts w:asciiTheme="minorHAnsi" w:hAnsiTheme="minorHAnsi" w:cstheme="minorHAnsi"/>
          <w:b w:val="0"/>
          <w:bCs/>
        </w:rPr>
        <w:t>P</w:t>
      </w:r>
      <w:r w:rsidRPr="00591AC4">
        <w:rPr>
          <w:rFonts w:asciiTheme="minorHAnsi" w:hAnsiTheme="minorHAnsi" w:cstheme="minorHAnsi"/>
          <w:b w:val="0"/>
          <w:bCs/>
        </w:rPr>
        <w:t>athways</w:t>
      </w:r>
      <w:r>
        <w:rPr>
          <w:rFonts w:asciiTheme="minorHAnsi" w:hAnsiTheme="minorHAnsi" w:cstheme="minorHAnsi"/>
          <w:b w:val="0"/>
          <w:bCs/>
        </w:rPr>
        <w:t xml:space="preserve"> (RCPs)</w:t>
      </w:r>
      <w:r w:rsidR="0025312D">
        <w:rPr>
          <w:rFonts w:asciiTheme="minorHAnsi" w:hAnsiTheme="minorHAnsi" w:cstheme="minorHAnsi"/>
          <w:b w:val="0"/>
          <w:bCs/>
        </w:rPr>
        <w:t xml:space="preserve"> developed by the international integrated assessment community</w:t>
      </w:r>
      <w:r w:rsidRPr="00591AC4">
        <w:rPr>
          <w:rFonts w:asciiTheme="minorHAnsi" w:hAnsiTheme="minorHAnsi" w:cstheme="minorHAnsi"/>
          <w:b w:val="0"/>
          <w:bCs/>
        </w:rPr>
        <w:t xml:space="preserve">. </w:t>
      </w:r>
      <w:r>
        <w:rPr>
          <w:rFonts w:asciiTheme="minorHAnsi" w:hAnsiTheme="minorHAnsi" w:cstheme="minorHAnsi"/>
          <w:b w:val="0"/>
          <w:bCs/>
        </w:rPr>
        <w:t xml:space="preserve">The </w:t>
      </w:r>
      <w:r w:rsidR="006A4A2F">
        <w:rPr>
          <w:rFonts w:asciiTheme="minorHAnsi" w:hAnsiTheme="minorHAnsi" w:cstheme="minorHAnsi"/>
          <w:b w:val="0"/>
          <w:bCs/>
        </w:rPr>
        <w:t xml:space="preserve">4 </w:t>
      </w:r>
      <w:r>
        <w:rPr>
          <w:rFonts w:asciiTheme="minorHAnsi" w:hAnsiTheme="minorHAnsi" w:cstheme="minorHAnsi"/>
          <w:b w:val="0"/>
          <w:bCs/>
        </w:rPr>
        <w:t xml:space="preserve">SSP/RCP Tier 1 combinations from ScenarioMIP are used including </w:t>
      </w:r>
      <w:r w:rsidR="006A4A2F">
        <w:rPr>
          <w:rFonts w:asciiTheme="minorHAnsi" w:hAnsiTheme="minorHAnsi" w:cstheme="minorHAnsi"/>
          <w:b w:val="0"/>
          <w:bCs/>
        </w:rPr>
        <w:t>SSP</w:t>
      </w:r>
      <w:r w:rsidR="006A4A2F" w:rsidRPr="006A4A2F">
        <w:rPr>
          <w:rFonts w:asciiTheme="minorHAnsi" w:hAnsiTheme="minorHAnsi" w:cstheme="minorHAnsi"/>
          <w:b w:val="0"/>
          <w:bCs/>
        </w:rPr>
        <w:t>1</w:t>
      </w:r>
      <w:r w:rsidR="006A4A2F">
        <w:rPr>
          <w:rFonts w:asciiTheme="minorHAnsi" w:hAnsiTheme="minorHAnsi" w:cstheme="minorHAnsi"/>
          <w:b w:val="0"/>
          <w:bCs/>
        </w:rPr>
        <w:t>_RCP</w:t>
      </w:r>
      <w:r w:rsidR="006A4A2F" w:rsidRPr="006A4A2F">
        <w:rPr>
          <w:rFonts w:asciiTheme="minorHAnsi" w:hAnsiTheme="minorHAnsi" w:cstheme="minorHAnsi"/>
          <w:b w:val="0"/>
          <w:bCs/>
        </w:rPr>
        <w:t>2</w:t>
      </w:r>
      <w:r w:rsidR="006A4A2F">
        <w:rPr>
          <w:rFonts w:asciiTheme="minorHAnsi" w:hAnsiTheme="minorHAnsi" w:cstheme="minorHAnsi"/>
          <w:b w:val="0"/>
          <w:bCs/>
        </w:rPr>
        <w:t>.</w:t>
      </w:r>
      <w:r w:rsidR="006A4A2F" w:rsidRPr="006A4A2F">
        <w:rPr>
          <w:rFonts w:asciiTheme="minorHAnsi" w:hAnsiTheme="minorHAnsi" w:cstheme="minorHAnsi"/>
          <w:b w:val="0"/>
          <w:bCs/>
        </w:rPr>
        <w:t>6, SSP2</w:t>
      </w:r>
      <w:r w:rsidR="006A4A2F">
        <w:rPr>
          <w:rFonts w:asciiTheme="minorHAnsi" w:hAnsiTheme="minorHAnsi" w:cstheme="minorHAnsi"/>
          <w:b w:val="0"/>
          <w:bCs/>
        </w:rPr>
        <w:t>_RCP</w:t>
      </w:r>
      <w:r w:rsidR="006A4A2F" w:rsidRPr="006A4A2F">
        <w:rPr>
          <w:rFonts w:asciiTheme="minorHAnsi" w:hAnsiTheme="minorHAnsi" w:cstheme="minorHAnsi"/>
          <w:b w:val="0"/>
          <w:bCs/>
        </w:rPr>
        <w:t>4</w:t>
      </w:r>
      <w:r w:rsidR="006A4A2F">
        <w:rPr>
          <w:rFonts w:asciiTheme="minorHAnsi" w:hAnsiTheme="minorHAnsi" w:cstheme="minorHAnsi"/>
          <w:b w:val="0"/>
          <w:bCs/>
        </w:rPr>
        <w:t>.</w:t>
      </w:r>
      <w:r w:rsidR="006A4A2F" w:rsidRPr="006A4A2F">
        <w:rPr>
          <w:rFonts w:asciiTheme="minorHAnsi" w:hAnsiTheme="minorHAnsi" w:cstheme="minorHAnsi"/>
          <w:b w:val="0"/>
          <w:bCs/>
        </w:rPr>
        <w:t>5, SSP3</w:t>
      </w:r>
      <w:r w:rsidR="006A4A2F">
        <w:rPr>
          <w:rFonts w:asciiTheme="minorHAnsi" w:hAnsiTheme="minorHAnsi" w:cstheme="minorHAnsi"/>
          <w:b w:val="0"/>
          <w:bCs/>
        </w:rPr>
        <w:t>_RCP</w:t>
      </w:r>
      <w:r w:rsidR="006A4A2F" w:rsidRPr="006A4A2F">
        <w:rPr>
          <w:rFonts w:asciiTheme="minorHAnsi" w:hAnsiTheme="minorHAnsi" w:cstheme="minorHAnsi"/>
          <w:b w:val="0"/>
          <w:bCs/>
        </w:rPr>
        <w:t>7</w:t>
      </w:r>
      <w:r w:rsidR="006A4A2F">
        <w:rPr>
          <w:rFonts w:asciiTheme="minorHAnsi" w:hAnsiTheme="minorHAnsi" w:cstheme="minorHAnsi"/>
          <w:b w:val="0"/>
          <w:bCs/>
        </w:rPr>
        <w:t>.</w:t>
      </w:r>
      <w:r w:rsidR="006A4A2F" w:rsidRPr="006A4A2F">
        <w:rPr>
          <w:rFonts w:asciiTheme="minorHAnsi" w:hAnsiTheme="minorHAnsi" w:cstheme="minorHAnsi"/>
          <w:b w:val="0"/>
          <w:bCs/>
        </w:rPr>
        <w:t>0 and SSP5</w:t>
      </w:r>
      <w:r w:rsidR="006A4A2F">
        <w:rPr>
          <w:rFonts w:asciiTheme="minorHAnsi" w:hAnsiTheme="minorHAnsi" w:cstheme="minorHAnsi"/>
          <w:b w:val="0"/>
          <w:bCs/>
        </w:rPr>
        <w:t>_RCP</w:t>
      </w:r>
      <w:r w:rsidR="006A4A2F" w:rsidRPr="006A4A2F">
        <w:rPr>
          <w:rFonts w:asciiTheme="minorHAnsi" w:hAnsiTheme="minorHAnsi" w:cstheme="minorHAnsi"/>
          <w:b w:val="0"/>
          <w:bCs/>
        </w:rPr>
        <w:t>8</w:t>
      </w:r>
      <w:r w:rsidR="006A4A2F">
        <w:rPr>
          <w:rFonts w:asciiTheme="minorHAnsi" w:hAnsiTheme="minorHAnsi" w:cstheme="minorHAnsi"/>
          <w:b w:val="0"/>
          <w:bCs/>
        </w:rPr>
        <w:t>.</w:t>
      </w:r>
      <w:r w:rsidR="006A4A2F" w:rsidRPr="006A4A2F">
        <w:rPr>
          <w:rFonts w:asciiTheme="minorHAnsi" w:hAnsiTheme="minorHAnsi" w:cstheme="minorHAnsi"/>
          <w:b w:val="0"/>
          <w:bCs/>
        </w:rPr>
        <w:t xml:space="preserve">5. </w:t>
      </w:r>
    </w:p>
    <w:p w14:paraId="565320A5" w14:textId="5A349023" w:rsidR="00CD30A9" w:rsidRPr="0008338B" w:rsidRDefault="00B3459B" w:rsidP="009B7B72">
      <w:pPr>
        <w:pBdr>
          <w:top w:val="nil"/>
          <w:left w:val="nil"/>
          <w:bottom w:val="nil"/>
          <w:right w:val="nil"/>
          <w:between w:val="nil"/>
        </w:pBdr>
        <w:spacing w:before="120" w:after="120" w:line="240" w:lineRule="auto"/>
        <w:ind w:left="567"/>
        <w:rPr>
          <w:rFonts w:asciiTheme="minorHAnsi" w:hAnsiTheme="minorHAnsi" w:cstheme="minorHAnsi"/>
          <w:b w:val="0"/>
        </w:rPr>
      </w:pPr>
      <w:r w:rsidRPr="00B3459B">
        <w:rPr>
          <w:rFonts w:asciiTheme="minorHAnsi" w:hAnsiTheme="minorHAnsi" w:cstheme="minorHAnsi"/>
          <w:b w:val="0"/>
          <w:bCs/>
          <w:color w:val="00B050"/>
        </w:rPr>
        <w:t>[STATUS: fully implemented]</w:t>
      </w:r>
      <w:r>
        <w:rPr>
          <w:rFonts w:asciiTheme="minorHAnsi" w:hAnsiTheme="minorHAnsi" w:cstheme="minorHAnsi"/>
          <w:b w:val="0"/>
          <w:bCs/>
        </w:rPr>
        <w:t>.</w:t>
      </w:r>
    </w:p>
    <w:p w14:paraId="70FC2C2B" w14:textId="5A98CE5F" w:rsidR="00CB0528" w:rsidRPr="00CD30A9" w:rsidRDefault="00FC69B9"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HAnsi"/>
          <w:b w:val="0"/>
        </w:rPr>
      </w:pPr>
      <w:r>
        <w:rPr>
          <w:rFonts w:asciiTheme="minorHAnsi" w:hAnsiTheme="minorHAnsi" w:cstheme="minorHAnsi"/>
          <w:bCs/>
        </w:rPr>
        <w:t xml:space="preserve">Complete </w:t>
      </w:r>
      <w:r w:rsidR="00CD30A9">
        <w:rPr>
          <w:rFonts w:asciiTheme="minorHAnsi" w:hAnsiTheme="minorHAnsi" w:cstheme="minorHAnsi"/>
          <w:bCs/>
        </w:rPr>
        <w:t>i</w:t>
      </w:r>
      <w:r w:rsidR="00591AC4">
        <w:rPr>
          <w:rFonts w:asciiTheme="minorHAnsi" w:hAnsiTheme="minorHAnsi" w:cstheme="minorHAnsi"/>
          <w:bCs/>
        </w:rPr>
        <w:t>nput d</w:t>
      </w:r>
      <w:r w:rsidR="00CB0528" w:rsidRPr="00CB0528">
        <w:rPr>
          <w:rFonts w:asciiTheme="minorHAnsi" w:hAnsiTheme="minorHAnsi" w:cstheme="minorHAnsi"/>
          <w:bCs/>
        </w:rPr>
        <w:t>ata</w:t>
      </w:r>
      <w:r w:rsidR="00591AC4">
        <w:rPr>
          <w:rFonts w:asciiTheme="minorHAnsi" w:hAnsiTheme="minorHAnsi" w:cstheme="minorHAnsi"/>
          <w:bCs/>
        </w:rPr>
        <w:t xml:space="preserve"> refresh. </w:t>
      </w:r>
      <w:r w:rsidR="0009765D">
        <w:rPr>
          <w:rFonts w:asciiTheme="minorHAnsi" w:hAnsiTheme="minorHAnsi" w:cstheme="minorHAnsi"/>
          <w:b w:val="0"/>
        </w:rPr>
        <w:t>All</w:t>
      </w:r>
      <w:r w:rsidR="00CD30A9" w:rsidRPr="00CD30A9">
        <w:rPr>
          <w:rFonts w:asciiTheme="minorHAnsi" w:hAnsiTheme="minorHAnsi" w:cstheme="minorHAnsi"/>
          <w:b w:val="0"/>
        </w:rPr>
        <w:t xml:space="preserve"> </w:t>
      </w:r>
      <w:r w:rsidR="00524D46">
        <w:rPr>
          <w:rFonts w:asciiTheme="minorHAnsi" w:hAnsiTheme="minorHAnsi" w:cstheme="minorHAnsi"/>
          <w:b w:val="0"/>
        </w:rPr>
        <w:t xml:space="preserve">original LUTO 1.0 </w:t>
      </w:r>
      <w:r w:rsidR="00CD30A9" w:rsidRPr="00CD30A9">
        <w:rPr>
          <w:rFonts w:asciiTheme="minorHAnsi" w:hAnsiTheme="minorHAnsi" w:cstheme="minorHAnsi"/>
          <w:b w:val="0"/>
        </w:rPr>
        <w:t xml:space="preserve">input data </w:t>
      </w:r>
      <w:r w:rsidR="00CD30A9">
        <w:rPr>
          <w:rFonts w:asciiTheme="minorHAnsi" w:hAnsiTheme="minorHAnsi" w:cstheme="minorHAnsi"/>
          <w:b w:val="0"/>
        </w:rPr>
        <w:t>layers</w:t>
      </w:r>
      <w:r w:rsidR="00CD30A9" w:rsidRPr="00CD30A9">
        <w:rPr>
          <w:rFonts w:asciiTheme="minorHAnsi" w:hAnsiTheme="minorHAnsi" w:cstheme="minorHAnsi"/>
          <w:b w:val="0"/>
        </w:rPr>
        <w:t xml:space="preserve"> have been updated, </w:t>
      </w:r>
      <w:r w:rsidR="00A2112A">
        <w:rPr>
          <w:rFonts w:asciiTheme="minorHAnsi" w:hAnsiTheme="minorHAnsi" w:cstheme="minorHAnsi"/>
          <w:b w:val="0"/>
        </w:rPr>
        <w:t>enhanced</w:t>
      </w:r>
      <w:r w:rsidR="00CD30A9" w:rsidRPr="00CD30A9">
        <w:rPr>
          <w:rFonts w:asciiTheme="minorHAnsi" w:hAnsiTheme="minorHAnsi" w:cstheme="minorHAnsi"/>
          <w:b w:val="0"/>
        </w:rPr>
        <w:t xml:space="preserve">, expanded to the new territory, and extended to the new </w:t>
      </w:r>
      <w:r w:rsidR="00524D46" w:rsidRPr="00CD30A9">
        <w:rPr>
          <w:rFonts w:asciiTheme="minorHAnsi" w:hAnsiTheme="minorHAnsi" w:cstheme="minorHAnsi"/>
          <w:b w:val="0"/>
        </w:rPr>
        <w:t>timeline</w:t>
      </w:r>
      <w:r w:rsidR="00CD30A9" w:rsidRPr="00CD30A9">
        <w:rPr>
          <w:rFonts w:asciiTheme="minorHAnsi" w:hAnsiTheme="minorHAnsi" w:cstheme="minorHAnsi"/>
          <w:b w:val="0"/>
        </w:rPr>
        <w:t xml:space="preserve">. </w:t>
      </w:r>
      <w:r w:rsidR="00524D46">
        <w:rPr>
          <w:rFonts w:asciiTheme="minorHAnsi" w:hAnsiTheme="minorHAnsi" w:cstheme="minorHAnsi"/>
          <w:b w:val="0"/>
        </w:rPr>
        <w:t xml:space="preserve">In addition, many new spatio-temporal data sets have been created for </w:t>
      </w:r>
      <w:r w:rsidR="00213527">
        <w:rPr>
          <w:rFonts w:asciiTheme="minorHAnsi" w:hAnsiTheme="minorHAnsi" w:cstheme="minorHAnsi"/>
          <w:b w:val="0"/>
        </w:rPr>
        <w:t xml:space="preserve">both </w:t>
      </w:r>
      <w:r w:rsidR="00524D46">
        <w:rPr>
          <w:rFonts w:asciiTheme="minorHAnsi" w:hAnsiTheme="minorHAnsi" w:cstheme="minorHAnsi"/>
          <w:b w:val="0"/>
        </w:rPr>
        <w:t>agricultural an</w:t>
      </w:r>
      <w:r w:rsidR="006E76B7">
        <w:rPr>
          <w:rFonts w:asciiTheme="minorHAnsi" w:hAnsiTheme="minorHAnsi" w:cstheme="minorHAnsi"/>
          <w:b w:val="0"/>
        </w:rPr>
        <w:t>d</w:t>
      </w:r>
      <w:r w:rsidR="00524D46">
        <w:rPr>
          <w:rFonts w:asciiTheme="minorHAnsi" w:hAnsiTheme="minorHAnsi" w:cstheme="minorHAnsi"/>
          <w:b w:val="0"/>
        </w:rPr>
        <w:t xml:space="preserve"> new land-uses and to provide new sustainability indicators. </w:t>
      </w:r>
      <w:r w:rsidR="0012424B">
        <w:rPr>
          <w:rFonts w:asciiTheme="minorHAnsi" w:hAnsiTheme="minorHAnsi" w:cstheme="minorHAnsi"/>
          <w:b w:val="0"/>
        </w:rPr>
        <w:t xml:space="preserve">The input data for the LUTO model </w:t>
      </w:r>
      <w:r w:rsidR="00E50749">
        <w:rPr>
          <w:rFonts w:asciiTheme="minorHAnsi" w:hAnsiTheme="minorHAnsi" w:cstheme="minorHAnsi"/>
          <w:b w:val="0"/>
        </w:rPr>
        <w:t xml:space="preserve">is </w:t>
      </w:r>
      <w:r w:rsidR="00E835D1">
        <w:rPr>
          <w:rFonts w:asciiTheme="minorHAnsi" w:hAnsiTheme="minorHAnsi" w:cstheme="minorHAnsi"/>
          <w:b w:val="0"/>
        </w:rPr>
        <w:t>substantial</w:t>
      </w:r>
      <w:r w:rsidR="00E50749">
        <w:rPr>
          <w:rFonts w:asciiTheme="minorHAnsi" w:hAnsiTheme="minorHAnsi" w:cstheme="minorHAnsi"/>
          <w:b w:val="0"/>
        </w:rPr>
        <w:t xml:space="preserve"> and highly dimensional (i.e., combinations of </w:t>
      </w:r>
      <w:r w:rsidR="00E835D1">
        <w:rPr>
          <w:rFonts w:asciiTheme="minorHAnsi" w:hAnsiTheme="minorHAnsi" w:cstheme="minorHAnsi"/>
          <w:b w:val="0"/>
        </w:rPr>
        <w:t>~</w:t>
      </w:r>
      <w:r w:rsidR="00E50749">
        <w:rPr>
          <w:rFonts w:asciiTheme="minorHAnsi" w:hAnsiTheme="minorHAnsi" w:cstheme="minorHAnsi"/>
          <w:b w:val="0"/>
        </w:rPr>
        <w:t>7M grid cells, 9</w:t>
      </w:r>
      <w:r w:rsidR="00BA3FFC">
        <w:rPr>
          <w:rFonts w:asciiTheme="minorHAnsi" w:hAnsiTheme="minorHAnsi" w:cstheme="minorHAnsi"/>
          <w:b w:val="0"/>
        </w:rPr>
        <w:t>1</w:t>
      </w:r>
      <w:r w:rsidR="00E50749">
        <w:rPr>
          <w:rFonts w:asciiTheme="minorHAnsi" w:hAnsiTheme="minorHAnsi" w:cstheme="minorHAnsi"/>
          <w:b w:val="0"/>
        </w:rPr>
        <w:t xml:space="preserve"> years, 4 scenarios, 8 GCMs, multiple land-uses, multiple indicators), hence </w:t>
      </w:r>
      <w:r w:rsidR="0012424B">
        <w:rPr>
          <w:rFonts w:asciiTheme="minorHAnsi" w:hAnsiTheme="minorHAnsi" w:cstheme="minorHAnsi"/>
          <w:b w:val="0"/>
        </w:rPr>
        <w:t>run</w:t>
      </w:r>
      <w:r w:rsidR="00E50749">
        <w:rPr>
          <w:rFonts w:asciiTheme="minorHAnsi" w:hAnsiTheme="minorHAnsi" w:cstheme="minorHAnsi"/>
          <w:b w:val="0"/>
        </w:rPr>
        <w:t>ning</w:t>
      </w:r>
      <w:r w:rsidR="0012424B">
        <w:rPr>
          <w:rFonts w:asciiTheme="minorHAnsi" w:hAnsiTheme="minorHAnsi" w:cstheme="minorHAnsi"/>
          <w:b w:val="0"/>
        </w:rPr>
        <w:t xml:space="preserve"> </w:t>
      </w:r>
      <w:r w:rsidR="00E50749">
        <w:rPr>
          <w:rFonts w:asciiTheme="minorHAnsi" w:hAnsiTheme="minorHAnsi" w:cstheme="minorHAnsi"/>
          <w:b w:val="0"/>
        </w:rPr>
        <w:t>in</w:t>
      </w:r>
      <w:r w:rsidR="0012424B">
        <w:rPr>
          <w:rFonts w:asciiTheme="minorHAnsi" w:hAnsiTheme="minorHAnsi" w:cstheme="minorHAnsi"/>
          <w:b w:val="0"/>
        </w:rPr>
        <w:t>to some ten</w:t>
      </w:r>
      <w:r w:rsidR="00E50749">
        <w:rPr>
          <w:rFonts w:asciiTheme="minorHAnsi" w:hAnsiTheme="minorHAnsi" w:cstheme="minorHAnsi"/>
          <w:b w:val="0"/>
        </w:rPr>
        <w:t>s</w:t>
      </w:r>
      <w:r w:rsidR="0012424B">
        <w:rPr>
          <w:rFonts w:asciiTheme="minorHAnsi" w:hAnsiTheme="minorHAnsi" w:cstheme="minorHAnsi"/>
          <w:b w:val="0"/>
        </w:rPr>
        <w:t xml:space="preserve"> of gigabytes</w:t>
      </w:r>
      <w:r w:rsidR="00E50749">
        <w:rPr>
          <w:rFonts w:asciiTheme="minorHAnsi" w:hAnsiTheme="minorHAnsi" w:cstheme="minorHAnsi"/>
          <w:b w:val="0"/>
        </w:rPr>
        <w:t xml:space="preserve">. </w:t>
      </w:r>
      <w:r w:rsidR="00A2112A">
        <w:rPr>
          <w:rFonts w:asciiTheme="minorHAnsi" w:hAnsiTheme="minorHAnsi" w:cstheme="minorHAnsi"/>
          <w:b w:val="0"/>
        </w:rPr>
        <w:t>Some of the major data upgrades</w:t>
      </w:r>
      <w:r w:rsidR="00CD30A9" w:rsidRPr="00CD30A9">
        <w:rPr>
          <w:rFonts w:asciiTheme="minorHAnsi" w:hAnsiTheme="minorHAnsi" w:cstheme="minorHAnsi"/>
          <w:b w:val="0"/>
        </w:rPr>
        <w:t xml:space="preserve"> include:</w:t>
      </w:r>
    </w:p>
    <w:p w14:paraId="0A027040" w14:textId="77777777" w:rsidR="00252658" w:rsidRDefault="00761A47"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sidRPr="00761A47">
        <w:rPr>
          <w:rFonts w:asciiTheme="minorHAnsi" w:hAnsiTheme="minorHAnsi" w:cstheme="minorHAnsi"/>
          <w:bCs/>
        </w:rPr>
        <w:t>Land-use mapping.</w:t>
      </w:r>
      <w:r>
        <w:rPr>
          <w:rFonts w:asciiTheme="minorHAnsi" w:hAnsiTheme="minorHAnsi" w:cstheme="minorHAnsi"/>
          <w:b w:val="0"/>
        </w:rPr>
        <w:t xml:space="preserve"> Baseline land use map has been updated to the year 2010 based on the </w:t>
      </w:r>
      <w:r w:rsidR="00931808">
        <w:rPr>
          <w:rFonts w:asciiTheme="minorHAnsi" w:hAnsiTheme="minorHAnsi" w:cstheme="minorHAnsi"/>
          <w:b w:val="0"/>
        </w:rPr>
        <w:t xml:space="preserve">2010 </w:t>
      </w:r>
      <w:r>
        <w:rPr>
          <w:rFonts w:asciiTheme="minorHAnsi" w:hAnsiTheme="minorHAnsi" w:cstheme="minorHAnsi"/>
          <w:b w:val="0"/>
        </w:rPr>
        <w:t xml:space="preserve">Australian National Land-use Map, extended </w:t>
      </w:r>
      <w:r w:rsidR="00A01C0C">
        <w:rPr>
          <w:rFonts w:asciiTheme="minorHAnsi" w:hAnsiTheme="minorHAnsi" w:cstheme="minorHAnsi"/>
          <w:b w:val="0"/>
        </w:rPr>
        <w:t xml:space="preserve">by CSIRO </w:t>
      </w:r>
      <w:r>
        <w:rPr>
          <w:rFonts w:asciiTheme="minorHAnsi" w:hAnsiTheme="minorHAnsi" w:cstheme="minorHAnsi"/>
          <w:b w:val="0"/>
        </w:rPr>
        <w:t>to include pixel-level livestock mapping (i.e., beef, dairy, sheep</w:t>
      </w:r>
      <w:r w:rsidR="00C658FF">
        <w:rPr>
          <w:rFonts w:asciiTheme="minorHAnsi" w:hAnsiTheme="minorHAnsi" w:cstheme="minorHAnsi"/>
          <w:b w:val="0"/>
        </w:rPr>
        <w:t>)</w:t>
      </w:r>
      <w:r>
        <w:rPr>
          <w:rFonts w:asciiTheme="minorHAnsi" w:hAnsiTheme="minorHAnsi" w:cstheme="minorHAnsi"/>
          <w:b w:val="0"/>
        </w:rPr>
        <w:t xml:space="preserve"> based on ABS AgStats and the </w:t>
      </w:r>
      <w:r w:rsidRPr="00761A47">
        <w:rPr>
          <w:rFonts w:asciiTheme="minorHAnsi" w:hAnsiTheme="minorHAnsi" w:cstheme="minorHAnsi"/>
          <w:b w:val="0"/>
        </w:rPr>
        <w:t>AussieGrass pasture growth model</w:t>
      </w:r>
      <w:r>
        <w:rPr>
          <w:rFonts w:asciiTheme="minorHAnsi" w:hAnsiTheme="minorHAnsi" w:cstheme="minorHAnsi"/>
          <w:b w:val="0"/>
        </w:rPr>
        <w:t>.</w:t>
      </w:r>
      <w:r w:rsidR="002242D4">
        <w:rPr>
          <w:rFonts w:asciiTheme="minorHAnsi" w:hAnsiTheme="minorHAnsi" w:cstheme="minorHAnsi"/>
          <w:b w:val="0"/>
        </w:rPr>
        <w:t xml:space="preserve"> </w:t>
      </w:r>
    </w:p>
    <w:p w14:paraId="42022669" w14:textId="62419BCA" w:rsidR="00761A47" w:rsidRPr="00761A47" w:rsidRDefault="002242D4" w:rsidP="009B7B72">
      <w:pPr>
        <w:pBdr>
          <w:top w:val="nil"/>
          <w:left w:val="nil"/>
          <w:bottom w:val="nil"/>
          <w:right w:val="nil"/>
          <w:between w:val="nil"/>
        </w:pBdr>
        <w:spacing w:before="120" w:after="120" w:line="240" w:lineRule="auto"/>
        <w:ind w:left="1440"/>
        <w:rPr>
          <w:rFonts w:asciiTheme="minorHAnsi" w:hAnsiTheme="minorHAnsi" w:cstheme="minorHAnsi"/>
          <w:b w:val="0"/>
        </w:rPr>
      </w:pPr>
      <w:r w:rsidRPr="00B3459B">
        <w:rPr>
          <w:rFonts w:asciiTheme="minorHAnsi" w:hAnsiTheme="minorHAnsi" w:cstheme="minorHAnsi"/>
          <w:b w:val="0"/>
          <w:bCs/>
          <w:color w:val="00B050"/>
        </w:rPr>
        <w:t>[STATUS: fully implemented]</w:t>
      </w:r>
      <w:r>
        <w:rPr>
          <w:rFonts w:asciiTheme="minorHAnsi" w:hAnsiTheme="minorHAnsi" w:cstheme="minorHAnsi"/>
          <w:b w:val="0"/>
          <w:bCs/>
        </w:rPr>
        <w:t>.</w:t>
      </w:r>
    </w:p>
    <w:p w14:paraId="7C0395D4" w14:textId="77777777" w:rsidR="00596B27" w:rsidRPr="009B7B72" w:rsidRDefault="006C58E1"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sidRPr="006C58E1">
        <w:rPr>
          <w:rFonts w:asciiTheme="minorHAnsi" w:hAnsiTheme="minorHAnsi" w:cstheme="minorHAnsi"/>
          <w:bCs/>
        </w:rPr>
        <w:t xml:space="preserve">Agricultural </w:t>
      </w:r>
      <w:r>
        <w:rPr>
          <w:rFonts w:asciiTheme="minorHAnsi" w:hAnsiTheme="minorHAnsi" w:cstheme="minorHAnsi"/>
          <w:bCs/>
        </w:rPr>
        <w:t xml:space="preserve">yield and economic </w:t>
      </w:r>
      <w:r w:rsidRPr="006C58E1">
        <w:rPr>
          <w:rFonts w:asciiTheme="minorHAnsi" w:hAnsiTheme="minorHAnsi" w:cstheme="minorHAnsi"/>
          <w:bCs/>
        </w:rPr>
        <w:t>data.</w:t>
      </w:r>
      <w:r>
        <w:rPr>
          <w:rFonts w:asciiTheme="minorHAnsi" w:hAnsiTheme="minorHAnsi" w:cstheme="minorHAnsi"/>
          <w:b w:val="0"/>
        </w:rPr>
        <w:t xml:space="preserve"> A</w:t>
      </w:r>
      <w:r w:rsidRPr="006C58E1">
        <w:rPr>
          <w:rFonts w:asciiTheme="minorHAnsi" w:hAnsiTheme="minorHAnsi" w:cstheme="minorHAnsi"/>
          <w:b w:val="0"/>
        </w:rPr>
        <w:t>gricultural yield, cost</w:t>
      </w:r>
      <w:r>
        <w:rPr>
          <w:rFonts w:asciiTheme="minorHAnsi" w:hAnsiTheme="minorHAnsi" w:cstheme="minorHAnsi"/>
          <w:b w:val="0"/>
        </w:rPr>
        <w:t>s of production</w:t>
      </w:r>
      <w:r w:rsidRPr="006C58E1">
        <w:rPr>
          <w:rFonts w:asciiTheme="minorHAnsi" w:hAnsiTheme="minorHAnsi" w:cstheme="minorHAnsi"/>
          <w:b w:val="0"/>
        </w:rPr>
        <w:t>, water requirement</w:t>
      </w:r>
      <w:r>
        <w:rPr>
          <w:rFonts w:asciiTheme="minorHAnsi" w:hAnsiTheme="minorHAnsi" w:cstheme="minorHAnsi"/>
          <w:b w:val="0"/>
        </w:rPr>
        <w:t>s</w:t>
      </w:r>
      <w:r w:rsidRPr="006C58E1">
        <w:rPr>
          <w:rFonts w:asciiTheme="minorHAnsi" w:hAnsiTheme="minorHAnsi" w:cstheme="minorHAnsi"/>
          <w:b w:val="0"/>
        </w:rPr>
        <w:t>, and price data</w:t>
      </w:r>
      <w:r>
        <w:rPr>
          <w:rFonts w:asciiTheme="minorHAnsi" w:hAnsiTheme="minorHAnsi" w:cstheme="minorHAnsi"/>
          <w:b w:val="0"/>
        </w:rPr>
        <w:t xml:space="preserve"> underpinning LUTO 2.0 has been completely recalculated to provide long term average baseline values for 2010 based on data from 2005 – 2015 inclusive. The data is from a range of sources including the ABS </w:t>
      </w:r>
      <w:r w:rsidRPr="006C58E1">
        <w:rPr>
          <w:rFonts w:asciiTheme="minorHAnsi" w:hAnsiTheme="minorHAnsi" w:cstheme="minorHAnsi"/>
          <w:b w:val="0"/>
        </w:rPr>
        <w:t>agricultural census</w:t>
      </w:r>
      <w:r>
        <w:rPr>
          <w:rFonts w:asciiTheme="minorHAnsi" w:hAnsiTheme="minorHAnsi" w:cstheme="minorHAnsi"/>
          <w:b w:val="0"/>
        </w:rPr>
        <w:t>, gross margin handbooks, AussieGrass pasture growth model, and other ABS data. The data includes</w:t>
      </w:r>
      <w:r w:rsidR="00D52DD5">
        <w:rPr>
          <w:rFonts w:asciiTheme="minorHAnsi" w:hAnsiTheme="minorHAnsi" w:cstheme="minorHAnsi"/>
          <w:b w:val="0"/>
        </w:rPr>
        <w:t xml:space="preserve"> livestock</w:t>
      </w:r>
      <w:r w:rsidR="00D52DD5" w:rsidRPr="00D52DD5">
        <w:rPr>
          <w:rFonts w:asciiTheme="minorHAnsi" w:hAnsiTheme="minorHAnsi" w:cstheme="minorHAnsi"/>
          <w:b w:val="0"/>
        </w:rPr>
        <w:t xml:space="preserve"> stocking rate and yield </w:t>
      </w:r>
      <w:r w:rsidR="00D52DD5">
        <w:rPr>
          <w:rFonts w:asciiTheme="minorHAnsi" w:hAnsiTheme="minorHAnsi" w:cstheme="minorHAnsi"/>
          <w:b w:val="0"/>
        </w:rPr>
        <w:t>estimates, along with</w:t>
      </w:r>
      <w:r>
        <w:rPr>
          <w:rFonts w:asciiTheme="minorHAnsi" w:hAnsiTheme="minorHAnsi" w:cstheme="minorHAnsi"/>
          <w:b w:val="0"/>
        </w:rPr>
        <w:t xml:space="preserve"> </w:t>
      </w:r>
      <w:r w:rsidR="0024784E">
        <w:rPr>
          <w:rFonts w:asciiTheme="minorHAnsi" w:hAnsiTheme="minorHAnsi" w:cstheme="minorHAnsi"/>
          <w:b w:val="0"/>
        </w:rPr>
        <w:t xml:space="preserve">economic and production data for </w:t>
      </w:r>
      <w:r>
        <w:rPr>
          <w:rFonts w:asciiTheme="minorHAnsi" w:hAnsiTheme="minorHAnsi" w:cstheme="minorHAnsi"/>
          <w:b w:val="0"/>
        </w:rPr>
        <w:t>‘off-land’ commodities of chicken, pork, and eggs.</w:t>
      </w:r>
      <w:r w:rsidR="00524D46">
        <w:rPr>
          <w:rFonts w:asciiTheme="minorHAnsi" w:hAnsiTheme="minorHAnsi" w:cstheme="minorHAnsi"/>
          <w:b w:val="0"/>
        </w:rPr>
        <w:t xml:space="preserve"> </w:t>
      </w:r>
      <w:r w:rsidR="00524D46" w:rsidRPr="00524D46">
        <w:rPr>
          <w:rFonts w:asciiTheme="minorHAnsi" w:hAnsiTheme="minorHAnsi" w:cstheme="minorHAnsi"/>
          <w:b w:val="0"/>
        </w:rPr>
        <w:t xml:space="preserve">To enable agricultural commodity switching, the agricultural data is now ‘space </w:t>
      </w:r>
      <w:r w:rsidR="00524D46" w:rsidRPr="00524D46">
        <w:rPr>
          <w:rFonts w:asciiTheme="minorHAnsi" w:hAnsiTheme="minorHAnsi" w:cstheme="minorHAnsi"/>
          <w:b w:val="0"/>
        </w:rPr>
        <w:lastRenderedPageBreak/>
        <w:t>filling’, whereby every grid cell has data for every potential commodity which it may support.</w:t>
      </w:r>
      <w:r w:rsidR="007B2C1F" w:rsidRPr="007B2C1F">
        <w:rPr>
          <w:rFonts w:asciiTheme="minorHAnsi" w:hAnsiTheme="minorHAnsi" w:cstheme="minorHAnsi"/>
          <w:b w:val="0"/>
          <w:bCs/>
          <w:color w:val="00B050"/>
        </w:rPr>
        <w:t xml:space="preserve"> </w:t>
      </w:r>
      <w:bookmarkStart w:id="0" w:name="_Hlk122358310"/>
    </w:p>
    <w:p w14:paraId="45D93FBB" w14:textId="3331E83B" w:rsidR="006C58E1" w:rsidRDefault="007B2C1F" w:rsidP="009B7B72">
      <w:pPr>
        <w:pBdr>
          <w:top w:val="nil"/>
          <w:left w:val="nil"/>
          <w:bottom w:val="nil"/>
          <w:right w:val="nil"/>
          <w:between w:val="nil"/>
        </w:pBdr>
        <w:spacing w:before="120" w:after="120" w:line="240" w:lineRule="auto"/>
        <w:ind w:left="1440"/>
        <w:rPr>
          <w:rFonts w:asciiTheme="minorHAnsi" w:hAnsiTheme="minorHAnsi" w:cstheme="minorHAnsi"/>
          <w:b w:val="0"/>
        </w:rPr>
      </w:pPr>
      <w:r w:rsidRPr="00B3459B">
        <w:rPr>
          <w:rFonts w:asciiTheme="minorHAnsi" w:hAnsiTheme="minorHAnsi" w:cstheme="minorHAnsi"/>
          <w:b w:val="0"/>
          <w:bCs/>
          <w:color w:val="00B050"/>
        </w:rPr>
        <w:t>[STATUS: fully implemented]</w:t>
      </w:r>
      <w:bookmarkEnd w:id="0"/>
    </w:p>
    <w:p w14:paraId="7136F09E" w14:textId="77777777" w:rsidR="00596B27" w:rsidRPr="009B7B72" w:rsidRDefault="00D15B89" w:rsidP="009B7B72">
      <w:pPr>
        <w:numPr>
          <w:ilvl w:val="1"/>
          <w:numId w:val="2"/>
        </w:numPr>
        <w:spacing w:before="120" w:after="120" w:line="240" w:lineRule="auto"/>
        <w:textAlignment w:val="baseline"/>
        <w:rPr>
          <w:rFonts w:ascii="Calibri" w:eastAsia="Times New Roman" w:hAnsi="Calibri" w:cs="Calibri"/>
          <w:b w:val="0"/>
          <w:color w:val="000000"/>
          <w:lang w:val="en-AU"/>
        </w:rPr>
      </w:pPr>
      <w:r w:rsidRPr="2170D5A2">
        <w:rPr>
          <w:rFonts w:ascii="Calibri" w:eastAsia="Times New Roman" w:hAnsi="Calibri" w:cs="Calibri"/>
          <w:color w:val="000000" w:themeColor="text1"/>
          <w:lang w:val="en-AU"/>
        </w:rPr>
        <w:t>O</w:t>
      </w:r>
      <w:r w:rsidR="00F82353" w:rsidRPr="2170D5A2">
        <w:rPr>
          <w:rFonts w:ascii="Calibri" w:eastAsia="Times New Roman" w:hAnsi="Calibri" w:cs="Calibri"/>
          <w:color w:val="000000" w:themeColor="text1"/>
          <w:lang w:val="en-AU"/>
        </w:rPr>
        <w:t>ff-land commodities</w:t>
      </w:r>
      <w:r w:rsidRPr="2170D5A2">
        <w:rPr>
          <w:rFonts w:ascii="Calibri" w:eastAsia="Times New Roman" w:hAnsi="Calibri" w:cs="Calibri"/>
          <w:color w:val="000000" w:themeColor="text1"/>
          <w:lang w:val="en-AU"/>
        </w:rPr>
        <w:t xml:space="preserve">. </w:t>
      </w:r>
      <w:r w:rsidR="00D909A8" w:rsidRPr="2170D5A2">
        <w:rPr>
          <w:rFonts w:ascii="Calibri" w:eastAsia="Times New Roman" w:hAnsi="Calibri" w:cs="Calibri"/>
          <w:b w:val="0"/>
          <w:color w:val="000000" w:themeColor="text1"/>
          <w:lang w:val="en-AU"/>
        </w:rPr>
        <w:t>P</w:t>
      </w:r>
      <w:r w:rsidR="00F82353" w:rsidRPr="2170D5A2">
        <w:rPr>
          <w:rFonts w:ascii="Calibri" w:eastAsia="Times New Roman" w:hAnsi="Calibri" w:cs="Calibri"/>
          <w:b w:val="0"/>
          <w:color w:val="000000" w:themeColor="text1"/>
          <w:lang w:val="en-AU"/>
        </w:rPr>
        <w:t>ork, poultry, aquaculture</w:t>
      </w:r>
      <w:r w:rsidR="00D909A8" w:rsidRPr="2170D5A2">
        <w:rPr>
          <w:rFonts w:ascii="Calibri" w:eastAsia="Times New Roman" w:hAnsi="Calibri" w:cs="Calibri"/>
          <w:b w:val="0"/>
          <w:color w:val="000000" w:themeColor="text1"/>
          <w:lang w:val="en-AU"/>
        </w:rPr>
        <w:t>,</w:t>
      </w:r>
      <w:r w:rsidR="00F82353" w:rsidRPr="2170D5A2">
        <w:rPr>
          <w:rFonts w:ascii="Calibri" w:eastAsia="Times New Roman" w:hAnsi="Calibri" w:cs="Calibri"/>
          <w:b w:val="0"/>
          <w:color w:val="000000" w:themeColor="text1"/>
          <w:lang w:val="en-AU"/>
        </w:rPr>
        <w:t xml:space="preserve"> and alternative protein sources (</w:t>
      </w:r>
      <w:r w:rsidR="00D909A8" w:rsidRPr="2170D5A2">
        <w:rPr>
          <w:rFonts w:ascii="Calibri" w:eastAsia="Times New Roman" w:hAnsi="Calibri" w:cs="Calibri"/>
          <w:b w:val="0"/>
          <w:color w:val="000000" w:themeColor="text1"/>
          <w:lang w:val="en-AU"/>
        </w:rPr>
        <w:t xml:space="preserve">i.e., </w:t>
      </w:r>
      <w:r w:rsidR="00F82353" w:rsidRPr="2170D5A2">
        <w:rPr>
          <w:rFonts w:ascii="Calibri" w:eastAsia="Times New Roman" w:hAnsi="Calibri" w:cs="Calibri"/>
          <w:b w:val="0"/>
          <w:color w:val="000000" w:themeColor="text1"/>
          <w:lang w:val="en-AU"/>
        </w:rPr>
        <w:t>future foods such as lab meat, mycoprotein) including their demand for crop-based feed and feed efficiency, feed composition (% grass versus grain) scenarios for different livestock sectors</w:t>
      </w:r>
      <w:r w:rsidR="00B56FA5" w:rsidRPr="2170D5A2">
        <w:rPr>
          <w:rFonts w:ascii="Calibri" w:eastAsia="Times New Roman" w:hAnsi="Calibri" w:cs="Calibri"/>
          <w:b w:val="0"/>
          <w:color w:val="000000" w:themeColor="text1"/>
          <w:lang w:val="en-AU"/>
        </w:rPr>
        <w:t xml:space="preserve"> have been modelled</w:t>
      </w:r>
      <w:r w:rsidR="00F82353" w:rsidRPr="2170D5A2">
        <w:rPr>
          <w:rFonts w:ascii="Calibri" w:eastAsia="Times New Roman" w:hAnsi="Calibri" w:cs="Calibri"/>
          <w:b w:val="0"/>
          <w:color w:val="000000" w:themeColor="text1"/>
          <w:lang w:val="en-AU"/>
        </w:rPr>
        <w:t xml:space="preserve">. In conjunction with the shift to </w:t>
      </w:r>
      <w:r w:rsidR="00366FC5" w:rsidRPr="2170D5A2">
        <w:rPr>
          <w:rFonts w:ascii="Calibri" w:eastAsia="Times New Roman" w:hAnsi="Calibri" w:cs="Calibri"/>
          <w:b w:val="0"/>
          <w:color w:val="000000" w:themeColor="text1"/>
          <w:lang w:val="en-AU"/>
        </w:rPr>
        <w:t>demand-based</w:t>
      </w:r>
      <w:r w:rsidR="00F82353" w:rsidRPr="2170D5A2">
        <w:rPr>
          <w:rFonts w:ascii="Calibri" w:eastAsia="Times New Roman" w:hAnsi="Calibri" w:cs="Calibri"/>
          <w:b w:val="0"/>
          <w:color w:val="000000" w:themeColor="text1"/>
          <w:lang w:val="en-AU"/>
        </w:rPr>
        <w:t xml:space="preserve"> land</w:t>
      </w:r>
      <w:r w:rsidR="00366FC5" w:rsidRPr="2170D5A2">
        <w:rPr>
          <w:rFonts w:ascii="Calibri" w:eastAsia="Times New Roman" w:hAnsi="Calibri" w:cs="Calibri"/>
          <w:b w:val="0"/>
          <w:color w:val="000000" w:themeColor="text1"/>
          <w:lang w:val="en-AU"/>
        </w:rPr>
        <w:t>-</w:t>
      </w:r>
      <w:r w:rsidR="00F82353" w:rsidRPr="2170D5A2">
        <w:rPr>
          <w:rFonts w:ascii="Calibri" w:eastAsia="Times New Roman" w:hAnsi="Calibri" w:cs="Calibri"/>
          <w:b w:val="0"/>
          <w:color w:val="000000" w:themeColor="text1"/>
          <w:lang w:val="en-AU"/>
        </w:rPr>
        <w:t xml:space="preserve">use allocation, these solutions enable us to assess transformative shifts in diet to meet </w:t>
      </w:r>
      <w:r w:rsidR="0051594F" w:rsidRPr="2170D5A2">
        <w:rPr>
          <w:rFonts w:ascii="Calibri" w:eastAsia="Times New Roman" w:hAnsi="Calibri" w:cs="Calibri"/>
          <w:b w:val="0"/>
          <w:color w:val="000000" w:themeColor="text1"/>
          <w:lang w:val="en-AU"/>
        </w:rPr>
        <w:t xml:space="preserve">future global and domestic </w:t>
      </w:r>
      <w:r w:rsidR="00F82353" w:rsidRPr="2170D5A2">
        <w:rPr>
          <w:rFonts w:ascii="Calibri" w:eastAsia="Times New Roman" w:hAnsi="Calibri" w:cs="Calibri"/>
          <w:b w:val="0"/>
          <w:color w:val="000000" w:themeColor="text1"/>
          <w:lang w:val="en-AU"/>
        </w:rPr>
        <w:t>food demand</w:t>
      </w:r>
      <w:r w:rsidR="0051594F" w:rsidRPr="2170D5A2">
        <w:rPr>
          <w:rFonts w:ascii="Calibri" w:eastAsia="Times New Roman" w:hAnsi="Calibri" w:cs="Calibri"/>
          <w:b w:val="0"/>
          <w:color w:val="000000" w:themeColor="text1"/>
          <w:lang w:val="en-AU"/>
        </w:rPr>
        <w:t xml:space="preserve"> scenarios</w:t>
      </w:r>
      <w:r w:rsidR="00F82353" w:rsidRPr="2170D5A2">
        <w:rPr>
          <w:rFonts w:ascii="Calibri" w:eastAsia="Times New Roman" w:hAnsi="Calibri" w:cs="Calibri"/>
          <w:b w:val="0"/>
          <w:color w:val="000000" w:themeColor="text1"/>
          <w:lang w:val="en-AU"/>
        </w:rPr>
        <w:t>.</w:t>
      </w:r>
      <w:r w:rsidR="00F014A3" w:rsidRPr="2170D5A2">
        <w:rPr>
          <w:rFonts w:asciiTheme="minorHAnsi" w:hAnsiTheme="minorHAnsi" w:cstheme="minorBidi"/>
          <w:b w:val="0"/>
          <w:color w:val="00B050"/>
        </w:rPr>
        <w:t xml:space="preserve"> </w:t>
      </w:r>
    </w:p>
    <w:p w14:paraId="01628C27" w14:textId="1CA6F17C" w:rsidR="00596B27" w:rsidRPr="009B7B72" w:rsidRDefault="00F014A3" w:rsidP="009B7B72">
      <w:pPr>
        <w:spacing w:before="120" w:after="120" w:line="240" w:lineRule="auto"/>
        <w:ind w:left="1440"/>
        <w:textAlignment w:val="baseline"/>
        <w:rPr>
          <w:rFonts w:ascii="Calibri" w:eastAsia="Times New Roman" w:hAnsi="Calibri" w:cs="Calibri"/>
          <w:bCs/>
          <w:color w:val="4472C4" w:themeColor="accent1"/>
          <w:lang w:val="en-AU"/>
        </w:rPr>
      </w:pPr>
      <w:r w:rsidRPr="2170D5A2">
        <w:rPr>
          <w:rFonts w:asciiTheme="minorHAnsi" w:hAnsiTheme="minorHAnsi" w:cstheme="minorBidi"/>
          <w:b w:val="0"/>
          <w:color w:val="ED7D31" w:themeColor="accent2"/>
        </w:rPr>
        <w:t>[STATUS: fully modelled but not yet implemented</w:t>
      </w:r>
      <w:r w:rsidR="003C0D23">
        <w:rPr>
          <w:rFonts w:asciiTheme="minorHAnsi" w:hAnsiTheme="minorHAnsi" w:cstheme="minorBidi"/>
          <w:b w:val="0"/>
          <w:color w:val="ED7D31" w:themeColor="accent2"/>
        </w:rPr>
        <w:t xml:space="preserve"> in LUTO 2.0</w:t>
      </w:r>
      <w:r w:rsidRPr="2170D5A2">
        <w:rPr>
          <w:rFonts w:asciiTheme="minorHAnsi" w:hAnsiTheme="minorHAnsi" w:cstheme="minorBidi"/>
          <w:b w:val="0"/>
          <w:color w:val="ED7D31" w:themeColor="accent2"/>
        </w:rPr>
        <w:t>]</w:t>
      </w:r>
      <w:r w:rsidR="007058D0">
        <w:rPr>
          <w:rFonts w:asciiTheme="minorHAnsi" w:hAnsiTheme="minorHAnsi" w:cstheme="minorBidi"/>
          <w:b w:val="0"/>
        </w:rPr>
        <w:t xml:space="preserve"> </w:t>
      </w:r>
      <w:r w:rsidR="00596B27" w:rsidRPr="009B7B72">
        <w:rPr>
          <w:rFonts w:ascii="Calibri" w:eastAsia="Times New Roman" w:hAnsi="Calibri" w:cs="Calibri"/>
          <w:bCs/>
          <w:color w:val="4472C4" w:themeColor="accent1"/>
          <w:lang w:val="en-AU"/>
        </w:rPr>
        <w:t>[PRIORITY: High]</w:t>
      </w:r>
    </w:p>
    <w:p w14:paraId="6867A858" w14:textId="4B8AD18D" w:rsidR="00817142" w:rsidRPr="009B7B72" w:rsidRDefault="006C58E1"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sidRPr="00761A47">
        <w:rPr>
          <w:rFonts w:asciiTheme="minorHAnsi" w:hAnsiTheme="minorHAnsi" w:cstheme="minorHAnsi"/>
          <w:bCs/>
        </w:rPr>
        <w:t>Agricultural environmental impacts.</w:t>
      </w:r>
      <w:r w:rsidR="00761A47">
        <w:rPr>
          <w:rFonts w:asciiTheme="minorHAnsi" w:hAnsiTheme="minorHAnsi" w:cstheme="minorHAnsi"/>
          <w:b w:val="0"/>
        </w:rPr>
        <w:t xml:space="preserve"> Greenhouse gas emissions from agriculture have been specified at the level of individual gases (i.e., </w:t>
      </w:r>
      <w:r w:rsidR="007E7373">
        <w:rPr>
          <w:rFonts w:asciiTheme="minorHAnsi" w:hAnsiTheme="minorHAnsi" w:cstheme="minorHAnsi"/>
          <w:b w:val="0"/>
        </w:rPr>
        <w:t>CH4</w:t>
      </w:r>
      <w:r w:rsidR="00761A47">
        <w:rPr>
          <w:rFonts w:asciiTheme="minorHAnsi" w:hAnsiTheme="minorHAnsi" w:cstheme="minorHAnsi"/>
          <w:b w:val="0"/>
        </w:rPr>
        <w:t>, N2</w:t>
      </w:r>
      <w:r w:rsidR="0033709A">
        <w:rPr>
          <w:rFonts w:asciiTheme="minorHAnsi" w:hAnsiTheme="minorHAnsi" w:cstheme="minorHAnsi"/>
          <w:b w:val="0"/>
        </w:rPr>
        <w:t>O, CO2</w:t>
      </w:r>
      <w:r w:rsidR="00761A47">
        <w:rPr>
          <w:rFonts w:asciiTheme="minorHAnsi" w:hAnsiTheme="minorHAnsi" w:cstheme="minorHAnsi"/>
          <w:b w:val="0"/>
        </w:rPr>
        <w:t>) from specific components of the farming system from lifecycle assessment and gross margin handbooks. Nitrogen and phosphorus application rates have been calculated based on gross margin handbooks. Nitrogen and phosphorus surplus/loss have been calculated</w:t>
      </w:r>
      <w:r w:rsidR="00761A47" w:rsidRPr="00761A47">
        <w:rPr>
          <w:rFonts w:asciiTheme="minorHAnsi" w:hAnsiTheme="minorHAnsi" w:cstheme="minorHAnsi"/>
          <w:b w:val="0"/>
        </w:rPr>
        <w:t xml:space="preserve"> </w:t>
      </w:r>
      <w:r w:rsidR="00761A47">
        <w:rPr>
          <w:rFonts w:asciiTheme="minorHAnsi" w:hAnsiTheme="minorHAnsi" w:cstheme="minorHAnsi"/>
          <w:b w:val="0"/>
        </w:rPr>
        <w:t xml:space="preserve">based on crop yield estimates. Impacts of agrochemicals such as pesticides and herbicides </w:t>
      </w:r>
      <w:r w:rsidR="00283424">
        <w:rPr>
          <w:rFonts w:asciiTheme="minorHAnsi" w:hAnsiTheme="minorHAnsi" w:cstheme="minorHAnsi"/>
          <w:b w:val="0"/>
        </w:rPr>
        <w:t xml:space="preserve">used in the production </w:t>
      </w:r>
      <w:r w:rsidR="00FE42ED">
        <w:rPr>
          <w:rFonts w:asciiTheme="minorHAnsi" w:hAnsiTheme="minorHAnsi" w:cstheme="minorHAnsi"/>
          <w:b w:val="0"/>
        </w:rPr>
        <w:t xml:space="preserve">of agricultural commodities </w:t>
      </w:r>
      <w:r w:rsidR="00761A47">
        <w:rPr>
          <w:rFonts w:asciiTheme="minorHAnsi" w:hAnsiTheme="minorHAnsi" w:cstheme="minorHAnsi"/>
          <w:b w:val="0"/>
        </w:rPr>
        <w:t>on human health and the health of aquatic ecosystems have been calculated based on the UN USETOX model.</w:t>
      </w:r>
      <w:r w:rsidR="0042783D" w:rsidRPr="0042783D">
        <w:rPr>
          <w:rFonts w:asciiTheme="minorHAnsi" w:hAnsiTheme="minorHAnsi" w:cstheme="minorHAnsi"/>
          <w:b w:val="0"/>
          <w:bCs/>
          <w:color w:val="ED7D31" w:themeColor="accent2"/>
        </w:rPr>
        <w:t xml:space="preserve"> </w:t>
      </w:r>
      <w:bookmarkStart w:id="1" w:name="_Hlk122358379"/>
    </w:p>
    <w:p w14:paraId="254867FF" w14:textId="4EFAE65F" w:rsidR="00817142" w:rsidRPr="009B7B72" w:rsidRDefault="0042783D" w:rsidP="009B7B72">
      <w:pPr>
        <w:pBdr>
          <w:top w:val="nil"/>
          <w:left w:val="nil"/>
          <w:bottom w:val="nil"/>
          <w:right w:val="nil"/>
          <w:between w:val="nil"/>
        </w:pBdr>
        <w:spacing w:before="120" w:after="120" w:line="240" w:lineRule="auto"/>
        <w:ind w:left="1440"/>
        <w:rPr>
          <w:rFonts w:ascii="Calibri" w:eastAsia="Times New Roman" w:hAnsi="Calibri" w:cs="Calibri"/>
          <w:bCs/>
          <w:color w:val="4472C4" w:themeColor="accent1"/>
          <w:lang w:val="en-AU"/>
        </w:rPr>
      </w:pPr>
      <w:r w:rsidRPr="00D4623B">
        <w:rPr>
          <w:rFonts w:asciiTheme="minorHAnsi" w:hAnsiTheme="minorHAnsi" w:cstheme="minorHAnsi"/>
          <w:b w:val="0"/>
          <w:bCs/>
          <w:color w:val="00B050"/>
        </w:rPr>
        <w:t xml:space="preserve">[STATUS: </w:t>
      </w:r>
      <w:r w:rsidR="009F10FE" w:rsidRPr="00D4623B">
        <w:rPr>
          <w:rFonts w:asciiTheme="minorHAnsi" w:hAnsiTheme="minorHAnsi" w:cstheme="minorHAnsi"/>
          <w:b w:val="0"/>
          <w:bCs/>
          <w:color w:val="00B050"/>
        </w:rPr>
        <w:t xml:space="preserve">agricultural GHG emissions have been partially implemented </w:t>
      </w:r>
      <w:r w:rsidR="00D4623B" w:rsidRPr="00D4623B">
        <w:rPr>
          <w:rFonts w:asciiTheme="minorHAnsi" w:hAnsiTheme="minorHAnsi" w:cstheme="minorHAnsi"/>
          <w:b w:val="0"/>
          <w:bCs/>
          <w:color w:val="00B050"/>
        </w:rPr>
        <w:t xml:space="preserve">in aggregate form </w:t>
      </w:r>
      <w:r w:rsidR="009F10FE" w:rsidRPr="00D4623B">
        <w:rPr>
          <w:rFonts w:asciiTheme="minorHAnsi" w:hAnsiTheme="minorHAnsi" w:cstheme="minorHAnsi"/>
          <w:b w:val="0"/>
          <w:bCs/>
          <w:color w:val="00B050"/>
        </w:rPr>
        <w:t>as CO2</w:t>
      </w:r>
      <w:r w:rsidR="00D4623B" w:rsidRPr="00D4623B">
        <w:rPr>
          <w:rFonts w:asciiTheme="minorHAnsi" w:hAnsiTheme="minorHAnsi" w:cstheme="minorHAnsi"/>
          <w:b w:val="0"/>
          <w:bCs/>
          <w:color w:val="00B050"/>
        </w:rPr>
        <w:t>e.</w:t>
      </w:r>
      <w:r w:rsidR="00D4623B">
        <w:rPr>
          <w:rFonts w:asciiTheme="minorHAnsi" w:hAnsiTheme="minorHAnsi" w:cstheme="minorHAnsi"/>
          <w:b w:val="0"/>
          <w:bCs/>
          <w:color w:val="ED7D31" w:themeColor="accent2"/>
        </w:rPr>
        <w:t xml:space="preserve"> N, P etc. have been </w:t>
      </w:r>
      <w:r w:rsidRPr="00F014A3">
        <w:rPr>
          <w:rFonts w:asciiTheme="minorHAnsi" w:hAnsiTheme="minorHAnsi" w:cstheme="minorHAnsi"/>
          <w:b w:val="0"/>
          <w:bCs/>
          <w:color w:val="ED7D31" w:themeColor="accent2"/>
        </w:rPr>
        <w:t>fully modelled but not yet implemented</w:t>
      </w:r>
      <w:r w:rsidR="00AB6169" w:rsidRPr="00AB6169">
        <w:rPr>
          <w:rFonts w:asciiTheme="minorHAnsi" w:hAnsiTheme="minorHAnsi" w:cstheme="minorHAnsi"/>
          <w:b w:val="0"/>
          <w:bCs/>
          <w:color w:val="ED7D31" w:themeColor="accent2"/>
        </w:rPr>
        <w:t xml:space="preserve"> in LUTO 2.0</w:t>
      </w:r>
      <w:r w:rsidRPr="00F014A3">
        <w:rPr>
          <w:rFonts w:asciiTheme="minorHAnsi" w:hAnsiTheme="minorHAnsi" w:cstheme="minorHAnsi"/>
          <w:b w:val="0"/>
          <w:bCs/>
          <w:color w:val="ED7D31" w:themeColor="accent2"/>
        </w:rPr>
        <w:t>]</w:t>
      </w:r>
      <w:bookmarkEnd w:id="1"/>
      <w:r w:rsidR="007058D0">
        <w:rPr>
          <w:rFonts w:asciiTheme="minorHAnsi" w:hAnsiTheme="minorHAnsi" w:cstheme="minorHAnsi"/>
          <w:b w:val="0"/>
          <w:bCs/>
        </w:rPr>
        <w:t xml:space="preserve"> </w:t>
      </w:r>
      <w:r w:rsidR="00817142" w:rsidRPr="009B7B72">
        <w:rPr>
          <w:rFonts w:ascii="Calibri" w:eastAsia="Times New Roman" w:hAnsi="Calibri" w:cs="Calibri"/>
          <w:bCs/>
          <w:color w:val="4472C4" w:themeColor="accent1"/>
          <w:lang w:val="en-AU"/>
        </w:rPr>
        <w:t>[PRIORITY: High]</w:t>
      </w:r>
    </w:p>
    <w:p w14:paraId="5E87A4BC" w14:textId="77777777" w:rsidR="00817142" w:rsidRPr="00817142" w:rsidRDefault="006C58E1"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sidRPr="006A4A2F">
        <w:rPr>
          <w:rFonts w:asciiTheme="minorHAnsi" w:hAnsiTheme="minorHAnsi" w:cstheme="minorHAnsi"/>
        </w:rPr>
        <w:t>C</w:t>
      </w:r>
      <w:r w:rsidR="00591AC4" w:rsidRPr="006A4A2F">
        <w:rPr>
          <w:rFonts w:asciiTheme="minorHAnsi" w:hAnsiTheme="minorHAnsi" w:cstheme="minorHAnsi"/>
        </w:rPr>
        <w:t xml:space="preserve">limate change. </w:t>
      </w:r>
      <w:r w:rsidR="00591AC4" w:rsidRPr="006A4A2F">
        <w:rPr>
          <w:rFonts w:asciiTheme="minorHAnsi" w:hAnsiTheme="minorHAnsi" w:cstheme="minorHAnsi"/>
          <w:b w:val="0"/>
          <w:bCs/>
        </w:rPr>
        <w:t xml:space="preserve">Climate change </w:t>
      </w:r>
      <w:r w:rsidRPr="006A4A2F">
        <w:rPr>
          <w:rFonts w:asciiTheme="minorHAnsi" w:hAnsiTheme="minorHAnsi" w:cstheme="minorHAnsi"/>
          <w:b w:val="0"/>
          <w:bCs/>
        </w:rPr>
        <w:t xml:space="preserve">projections </w:t>
      </w:r>
      <w:r w:rsidR="00CD30A9" w:rsidRPr="006A4A2F">
        <w:rPr>
          <w:rFonts w:asciiTheme="minorHAnsi" w:hAnsiTheme="minorHAnsi" w:cstheme="minorHAnsi"/>
          <w:b w:val="0"/>
          <w:bCs/>
        </w:rPr>
        <w:t xml:space="preserve">for the 4 SSP/RCP combinations </w:t>
      </w:r>
      <w:r w:rsidR="00591AC4" w:rsidRPr="006A4A2F">
        <w:rPr>
          <w:rFonts w:asciiTheme="minorHAnsi" w:hAnsiTheme="minorHAnsi" w:cstheme="minorHAnsi"/>
          <w:b w:val="0"/>
          <w:bCs/>
        </w:rPr>
        <w:t>ha</w:t>
      </w:r>
      <w:r w:rsidRPr="006A4A2F">
        <w:rPr>
          <w:rFonts w:asciiTheme="minorHAnsi" w:hAnsiTheme="minorHAnsi" w:cstheme="minorHAnsi"/>
          <w:b w:val="0"/>
          <w:bCs/>
        </w:rPr>
        <w:t xml:space="preserve">ve </w:t>
      </w:r>
      <w:r w:rsidR="00591AC4" w:rsidRPr="006A4A2F">
        <w:rPr>
          <w:rFonts w:asciiTheme="minorHAnsi" w:hAnsiTheme="minorHAnsi" w:cstheme="minorHAnsi"/>
          <w:b w:val="0"/>
          <w:bCs/>
        </w:rPr>
        <w:t>been updated from CMIP3 to the latest CMIP6 estimates, and 8 global climate models are used in LUTO 2.0</w:t>
      </w:r>
      <w:r w:rsidR="006A4A2F" w:rsidRPr="006A4A2F">
        <w:rPr>
          <w:rFonts w:asciiTheme="minorHAnsi" w:hAnsiTheme="minorHAnsi" w:cstheme="minorHAnsi"/>
          <w:b w:val="0"/>
          <w:bCs/>
        </w:rPr>
        <w:t xml:space="preserve"> (BCC-CSM2-MR, CNRM-CM6-1, CNRM-ESM2-1, CanESM5, IPSL-CM6A-LR, MIROC-ES2L, MIROC6,</w:t>
      </w:r>
      <w:r w:rsidR="006A4A2F">
        <w:rPr>
          <w:rFonts w:asciiTheme="minorHAnsi" w:hAnsiTheme="minorHAnsi" w:cstheme="minorHAnsi"/>
          <w:b w:val="0"/>
          <w:bCs/>
        </w:rPr>
        <w:t xml:space="preserve"> </w:t>
      </w:r>
      <w:r w:rsidR="006A4A2F" w:rsidRPr="006A4A2F">
        <w:rPr>
          <w:rFonts w:asciiTheme="minorHAnsi" w:hAnsiTheme="minorHAnsi" w:cstheme="minorHAnsi"/>
          <w:b w:val="0"/>
          <w:bCs/>
        </w:rPr>
        <w:t>MRI-ESM2-0)</w:t>
      </w:r>
      <w:r w:rsidR="00591AC4" w:rsidRPr="006A4A2F">
        <w:rPr>
          <w:rFonts w:asciiTheme="minorHAnsi" w:hAnsiTheme="minorHAnsi" w:cstheme="minorHAnsi"/>
          <w:b w:val="0"/>
          <w:bCs/>
        </w:rPr>
        <w:t xml:space="preserve">, up from 3 in LUTO 1.0. </w:t>
      </w:r>
      <w:r w:rsidR="00524D46" w:rsidRPr="006A4A2F">
        <w:rPr>
          <w:rFonts w:asciiTheme="minorHAnsi" w:hAnsiTheme="minorHAnsi" w:cstheme="minorHAnsi"/>
          <w:b w:val="0"/>
          <w:bCs/>
        </w:rPr>
        <w:t>Parameters include minimum temperature, maximum temperature, rainfall, potential evapotranspiration calculated using the Priestley Taylor method</w:t>
      </w:r>
      <w:r w:rsidR="00E50749">
        <w:rPr>
          <w:rFonts w:asciiTheme="minorHAnsi" w:hAnsiTheme="minorHAnsi" w:cstheme="minorHAnsi"/>
          <w:b w:val="0"/>
          <w:bCs/>
        </w:rPr>
        <w:t>, and 19 bioclimatic parameters</w:t>
      </w:r>
      <w:r w:rsidR="00524D46" w:rsidRPr="006A4A2F">
        <w:rPr>
          <w:rFonts w:asciiTheme="minorHAnsi" w:hAnsiTheme="minorHAnsi" w:cstheme="minorHAnsi"/>
          <w:b w:val="0"/>
          <w:bCs/>
        </w:rPr>
        <w:t>.</w:t>
      </w:r>
      <w:r w:rsidR="0012424B">
        <w:rPr>
          <w:rFonts w:asciiTheme="minorHAnsi" w:hAnsiTheme="minorHAnsi" w:cstheme="minorHAnsi"/>
          <w:b w:val="0"/>
          <w:bCs/>
        </w:rPr>
        <w:t xml:space="preserve"> Time periods include historical plus </w:t>
      </w:r>
      <w:r w:rsidR="0012424B" w:rsidRPr="0012424B">
        <w:rPr>
          <w:rFonts w:asciiTheme="minorHAnsi" w:hAnsiTheme="minorHAnsi" w:cstheme="minorHAnsi"/>
          <w:b w:val="0"/>
          <w:bCs/>
        </w:rPr>
        <w:t>2021-2040, 2</w:t>
      </w:r>
      <w:r w:rsidR="0012424B">
        <w:rPr>
          <w:rFonts w:asciiTheme="minorHAnsi" w:hAnsiTheme="minorHAnsi" w:cstheme="minorHAnsi"/>
          <w:b w:val="0"/>
          <w:bCs/>
        </w:rPr>
        <w:t>0</w:t>
      </w:r>
      <w:r w:rsidR="0012424B" w:rsidRPr="0012424B">
        <w:rPr>
          <w:rFonts w:asciiTheme="minorHAnsi" w:hAnsiTheme="minorHAnsi" w:cstheme="minorHAnsi"/>
          <w:b w:val="0"/>
          <w:bCs/>
        </w:rPr>
        <w:t>41-2060, 2061-2080, 2081-2100</w:t>
      </w:r>
      <w:r w:rsidR="00184165">
        <w:rPr>
          <w:rFonts w:asciiTheme="minorHAnsi" w:hAnsiTheme="minorHAnsi" w:cstheme="minorHAnsi"/>
          <w:b w:val="0"/>
          <w:bCs/>
        </w:rPr>
        <w:t xml:space="preserve"> interpolated to produce annual estimates</w:t>
      </w:r>
      <w:r w:rsidR="0012424B">
        <w:rPr>
          <w:rFonts w:asciiTheme="minorHAnsi" w:hAnsiTheme="minorHAnsi" w:cstheme="minorHAnsi"/>
          <w:b w:val="0"/>
          <w:bCs/>
        </w:rPr>
        <w:t>.</w:t>
      </w:r>
      <w:r w:rsidR="00F44144">
        <w:rPr>
          <w:rFonts w:asciiTheme="minorHAnsi" w:hAnsiTheme="minorHAnsi" w:cstheme="minorHAnsi"/>
          <w:b w:val="0"/>
          <w:bCs/>
        </w:rPr>
        <w:t xml:space="preserve"> </w:t>
      </w:r>
    </w:p>
    <w:p w14:paraId="1E58855C" w14:textId="3DE034E1" w:rsidR="00591AC4" w:rsidRPr="006A4A2F" w:rsidRDefault="00F44144" w:rsidP="009B7B72">
      <w:pPr>
        <w:pBdr>
          <w:top w:val="nil"/>
          <w:left w:val="nil"/>
          <w:bottom w:val="nil"/>
          <w:right w:val="nil"/>
          <w:between w:val="nil"/>
        </w:pBdr>
        <w:spacing w:before="120" w:after="120" w:line="240" w:lineRule="auto"/>
        <w:ind w:left="1440"/>
        <w:rPr>
          <w:rFonts w:asciiTheme="minorHAnsi" w:hAnsiTheme="minorHAnsi" w:cstheme="minorHAnsi"/>
          <w:b w:val="0"/>
        </w:rPr>
      </w:pPr>
      <w:r w:rsidRPr="00B3459B">
        <w:rPr>
          <w:rFonts w:asciiTheme="minorHAnsi" w:hAnsiTheme="minorHAnsi" w:cstheme="minorHAnsi"/>
          <w:b w:val="0"/>
          <w:bCs/>
          <w:color w:val="00B050"/>
        </w:rPr>
        <w:t>[STATUS: fully implemented]</w:t>
      </w:r>
    </w:p>
    <w:p w14:paraId="67A9B120" w14:textId="77777777" w:rsidR="00817142" w:rsidRPr="009B7B72" w:rsidRDefault="006C58E1"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Cs/>
        </w:rPr>
        <w:t xml:space="preserve">Agricultural </w:t>
      </w:r>
      <w:r w:rsidR="00CB0528" w:rsidRPr="00CB0528">
        <w:rPr>
          <w:rFonts w:asciiTheme="minorHAnsi" w:hAnsiTheme="minorHAnsi" w:cstheme="minorHAnsi"/>
          <w:bCs/>
        </w:rPr>
        <w:t>productivity</w:t>
      </w:r>
      <w:r w:rsidR="00591AC4">
        <w:rPr>
          <w:rFonts w:asciiTheme="minorHAnsi" w:hAnsiTheme="minorHAnsi" w:cstheme="minorHAnsi"/>
          <w:bCs/>
        </w:rPr>
        <w:t xml:space="preserve">. </w:t>
      </w:r>
      <w:r w:rsidR="00CD30A9" w:rsidRPr="00CD30A9">
        <w:rPr>
          <w:rFonts w:asciiTheme="minorHAnsi" w:hAnsiTheme="minorHAnsi" w:cstheme="minorHAnsi"/>
          <w:b w:val="0"/>
        </w:rPr>
        <w:t xml:space="preserve">The </w:t>
      </w:r>
      <w:r w:rsidR="00CD30A9">
        <w:rPr>
          <w:rFonts w:asciiTheme="minorHAnsi" w:hAnsiTheme="minorHAnsi" w:cstheme="minorHAnsi"/>
          <w:b w:val="0"/>
        </w:rPr>
        <w:t xml:space="preserve">spatially explicit </w:t>
      </w:r>
      <w:r w:rsidR="00CD30A9" w:rsidRPr="00CD30A9">
        <w:rPr>
          <w:rFonts w:asciiTheme="minorHAnsi" w:hAnsiTheme="minorHAnsi" w:cstheme="minorHAnsi"/>
          <w:b w:val="0"/>
        </w:rPr>
        <w:t xml:space="preserve">impact of climate change on the productivity of </w:t>
      </w:r>
      <w:r w:rsidR="00A2112A">
        <w:rPr>
          <w:rFonts w:asciiTheme="minorHAnsi" w:hAnsiTheme="minorHAnsi" w:cstheme="minorHAnsi"/>
          <w:b w:val="0"/>
        </w:rPr>
        <w:t xml:space="preserve">all 28 </w:t>
      </w:r>
      <w:r w:rsidR="00CD30A9" w:rsidRPr="00CD30A9">
        <w:rPr>
          <w:rFonts w:asciiTheme="minorHAnsi" w:hAnsiTheme="minorHAnsi" w:cstheme="minorHAnsi"/>
          <w:b w:val="0"/>
        </w:rPr>
        <w:t xml:space="preserve">agricultural commodities </w:t>
      </w:r>
      <w:r w:rsidR="00CD30A9">
        <w:rPr>
          <w:rFonts w:asciiTheme="minorHAnsi" w:hAnsiTheme="minorHAnsi" w:cstheme="minorHAnsi"/>
          <w:b w:val="0"/>
        </w:rPr>
        <w:t xml:space="preserve">and pastures </w:t>
      </w:r>
      <w:r w:rsidR="00CD30A9" w:rsidRPr="00CD30A9">
        <w:rPr>
          <w:rFonts w:asciiTheme="minorHAnsi" w:hAnsiTheme="minorHAnsi" w:cstheme="minorHAnsi"/>
          <w:b w:val="0"/>
        </w:rPr>
        <w:t xml:space="preserve">has been </w:t>
      </w:r>
      <w:r w:rsidR="00CD30A9">
        <w:rPr>
          <w:rFonts w:asciiTheme="minorHAnsi" w:hAnsiTheme="minorHAnsi" w:cstheme="minorHAnsi"/>
          <w:b w:val="0"/>
        </w:rPr>
        <w:t xml:space="preserve">quantified </w:t>
      </w:r>
      <w:r w:rsidR="00CD30A9" w:rsidRPr="00CD30A9">
        <w:rPr>
          <w:rFonts w:asciiTheme="minorHAnsi" w:hAnsiTheme="minorHAnsi" w:cstheme="minorHAnsi"/>
          <w:b w:val="0"/>
        </w:rPr>
        <w:t>under each SSP</w:t>
      </w:r>
      <w:r w:rsidR="00CD30A9">
        <w:rPr>
          <w:rFonts w:asciiTheme="minorHAnsi" w:hAnsiTheme="minorHAnsi" w:cstheme="minorHAnsi"/>
          <w:b w:val="0"/>
        </w:rPr>
        <w:t>/</w:t>
      </w:r>
      <w:r w:rsidR="00CD30A9" w:rsidRPr="00CD30A9">
        <w:rPr>
          <w:rFonts w:asciiTheme="minorHAnsi" w:hAnsiTheme="minorHAnsi" w:cstheme="minorHAnsi"/>
          <w:b w:val="0"/>
        </w:rPr>
        <w:t xml:space="preserve">RCP combination using the </w:t>
      </w:r>
      <w:r w:rsidR="00A2112A">
        <w:rPr>
          <w:rFonts w:asciiTheme="minorHAnsi" w:hAnsiTheme="minorHAnsi" w:cstheme="minorHAnsi"/>
          <w:b w:val="0"/>
        </w:rPr>
        <w:t>G</w:t>
      </w:r>
      <w:r w:rsidR="00CD30A9" w:rsidRPr="00CD30A9">
        <w:rPr>
          <w:rFonts w:asciiTheme="minorHAnsi" w:hAnsiTheme="minorHAnsi" w:cstheme="minorHAnsi"/>
          <w:b w:val="0"/>
        </w:rPr>
        <w:t xml:space="preserve">lobal </w:t>
      </w:r>
      <w:r w:rsidR="00A2112A">
        <w:rPr>
          <w:rFonts w:asciiTheme="minorHAnsi" w:hAnsiTheme="minorHAnsi" w:cstheme="minorHAnsi"/>
          <w:b w:val="0"/>
        </w:rPr>
        <w:t>A</w:t>
      </w:r>
      <w:r w:rsidR="00CD30A9" w:rsidRPr="00CD30A9">
        <w:rPr>
          <w:rFonts w:asciiTheme="minorHAnsi" w:hAnsiTheme="minorHAnsi" w:cstheme="minorHAnsi"/>
          <w:b w:val="0"/>
        </w:rPr>
        <w:t xml:space="preserve">groecological </w:t>
      </w:r>
      <w:r w:rsidR="00A2112A">
        <w:rPr>
          <w:rFonts w:asciiTheme="minorHAnsi" w:hAnsiTheme="minorHAnsi" w:cstheme="minorHAnsi"/>
          <w:b w:val="0"/>
        </w:rPr>
        <w:t>Z</w:t>
      </w:r>
      <w:r w:rsidR="00CD30A9" w:rsidRPr="00CD30A9">
        <w:rPr>
          <w:rFonts w:asciiTheme="minorHAnsi" w:hAnsiTheme="minorHAnsi" w:cstheme="minorHAnsi"/>
          <w:b w:val="0"/>
        </w:rPr>
        <w:t xml:space="preserve">ones </w:t>
      </w:r>
      <w:r w:rsidR="00A2112A">
        <w:rPr>
          <w:rFonts w:asciiTheme="minorHAnsi" w:hAnsiTheme="minorHAnsi" w:cstheme="minorHAnsi"/>
          <w:b w:val="0"/>
        </w:rPr>
        <w:t xml:space="preserve">(GAEZ) model </w:t>
      </w:r>
      <w:r w:rsidR="00CD30A9" w:rsidRPr="00CD30A9">
        <w:rPr>
          <w:rFonts w:asciiTheme="minorHAnsi" w:hAnsiTheme="minorHAnsi" w:cstheme="minorHAnsi"/>
          <w:b w:val="0"/>
        </w:rPr>
        <w:t>version 4.0.</w:t>
      </w:r>
      <w:r w:rsidR="00A2112A">
        <w:rPr>
          <w:rFonts w:asciiTheme="minorHAnsi" w:hAnsiTheme="minorHAnsi" w:cstheme="minorHAnsi"/>
          <w:b w:val="0"/>
        </w:rPr>
        <w:t xml:space="preserve"> LUTO 1.0 used </w:t>
      </w:r>
      <w:r w:rsidR="004657F3">
        <w:rPr>
          <w:rFonts w:asciiTheme="minorHAnsi" w:hAnsiTheme="minorHAnsi" w:cstheme="minorHAnsi"/>
          <w:b w:val="0"/>
        </w:rPr>
        <w:t xml:space="preserve">APSIM modelled </w:t>
      </w:r>
      <w:r w:rsidR="00A2112A">
        <w:rPr>
          <w:rFonts w:asciiTheme="minorHAnsi" w:hAnsiTheme="minorHAnsi" w:cstheme="minorHAnsi"/>
          <w:b w:val="0"/>
        </w:rPr>
        <w:t xml:space="preserve">estimates for wheat to represent the impact </w:t>
      </w:r>
      <w:r w:rsidR="00A2112A" w:rsidRPr="00A2112A">
        <w:rPr>
          <w:rFonts w:asciiTheme="minorHAnsi" w:hAnsiTheme="minorHAnsi" w:cstheme="minorHAnsi"/>
          <w:b w:val="0"/>
        </w:rPr>
        <w:t xml:space="preserve">of climate change </w:t>
      </w:r>
      <w:r w:rsidR="004657F3">
        <w:rPr>
          <w:rFonts w:asciiTheme="minorHAnsi" w:hAnsiTheme="minorHAnsi" w:cstheme="minorHAnsi"/>
          <w:b w:val="0"/>
        </w:rPr>
        <w:t>across</w:t>
      </w:r>
      <w:r w:rsidR="00A2112A">
        <w:rPr>
          <w:rFonts w:asciiTheme="minorHAnsi" w:hAnsiTheme="minorHAnsi" w:cstheme="minorHAnsi"/>
          <w:b w:val="0"/>
        </w:rPr>
        <w:t xml:space="preserve"> all crops and livestock.</w:t>
      </w:r>
      <w:r w:rsidR="00F44144" w:rsidRPr="00F44144">
        <w:rPr>
          <w:rFonts w:asciiTheme="minorHAnsi" w:hAnsiTheme="minorHAnsi" w:cstheme="minorHAnsi"/>
          <w:b w:val="0"/>
          <w:bCs/>
          <w:color w:val="00B050"/>
        </w:rPr>
        <w:t xml:space="preserve"> </w:t>
      </w:r>
    </w:p>
    <w:p w14:paraId="586F7949" w14:textId="5D597C78" w:rsidR="00591AC4" w:rsidRDefault="00F44144" w:rsidP="009B7B72">
      <w:pPr>
        <w:pBdr>
          <w:top w:val="nil"/>
          <w:left w:val="nil"/>
          <w:bottom w:val="nil"/>
          <w:right w:val="nil"/>
          <w:between w:val="nil"/>
        </w:pBdr>
        <w:spacing w:before="120" w:after="120" w:line="240" w:lineRule="auto"/>
        <w:ind w:left="1440"/>
        <w:rPr>
          <w:rFonts w:asciiTheme="minorHAnsi" w:hAnsiTheme="minorHAnsi" w:cstheme="minorHAnsi"/>
          <w:b w:val="0"/>
        </w:rPr>
      </w:pPr>
      <w:r w:rsidRPr="00B3459B">
        <w:rPr>
          <w:rFonts w:asciiTheme="minorHAnsi" w:hAnsiTheme="minorHAnsi" w:cstheme="minorHAnsi"/>
          <w:b w:val="0"/>
          <w:bCs/>
          <w:color w:val="00B050"/>
        </w:rPr>
        <w:t>[STATUS: fully implemented]</w:t>
      </w:r>
    </w:p>
    <w:p w14:paraId="125A9729" w14:textId="4D08F48A" w:rsidR="00817142" w:rsidRDefault="00CD30A9"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Cs/>
        </w:rPr>
        <w:t>Water yield.</w:t>
      </w:r>
      <w:r>
        <w:rPr>
          <w:rFonts w:asciiTheme="minorHAnsi" w:hAnsiTheme="minorHAnsi" w:cstheme="minorHAnsi"/>
          <w:b w:val="0"/>
        </w:rPr>
        <w:t xml:space="preserve"> </w:t>
      </w:r>
      <w:r w:rsidRPr="00CD30A9">
        <w:rPr>
          <w:rFonts w:asciiTheme="minorHAnsi" w:hAnsiTheme="minorHAnsi" w:cstheme="minorHAnsi"/>
          <w:b w:val="0"/>
        </w:rPr>
        <w:t xml:space="preserve">Catchment water yield and the spatial distribution of water yield (i.e., the contribution to water yield of each cell) has been calculated under each SSP/RCP combination using the Budyko framework incorporated in the </w:t>
      </w:r>
      <w:r w:rsidR="006E76B7" w:rsidRPr="006E76B7">
        <w:rPr>
          <w:rFonts w:asciiTheme="minorHAnsi" w:hAnsiTheme="minorHAnsi" w:cstheme="minorHAnsi"/>
          <w:b w:val="0"/>
        </w:rPr>
        <w:t xml:space="preserve">InVEST </w:t>
      </w:r>
      <w:r w:rsidRPr="00CD30A9">
        <w:rPr>
          <w:rFonts w:asciiTheme="minorHAnsi" w:hAnsiTheme="minorHAnsi" w:cstheme="minorHAnsi"/>
          <w:b w:val="0"/>
        </w:rPr>
        <w:t>model</w:t>
      </w:r>
      <w:r w:rsidR="00AB7BD5">
        <w:rPr>
          <w:rFonts w:asciiTheme="minorHAnsi" w:hAnsiTheme="minorHAnsi" w:cstheme="minorHAnsi"/>
          <w:b w:val="0"/>
        </w:rPr>
        <w:t xml:space="preserve"> and based on </w:t>
      </w:r>
      <w:r w:rsidR="00DB13BB">
        <w:rPr>
          <w:rFonts w:asciiTheme="minorHAnsi" w:hAnsiTheme="minorHAnsi" w:cstheme="minorHAnsi"/>
          <w:b w:val="0"/>
        </w:rPr>
        <w:t>a digital elevation model and soil data from the Soil and Landscape Grid of Australia</w:t>
      </w:r>
      <w:r w:rsidRPr="00CD30A9">
        <w:rPr>
          <w:rFonts w:asciiTheme="minorHAnsi" w:hAnsiTheme="minorHAnsi" w:cstheme="minorHAnsi"/>
          <w:b w:val="0"/>
        </w:rPr>
        <w:t xml:space="preserve">. The effect of changes in rainfall and potential </w:t>
      </w:r>
      <w:r w:rsidR="00524D46">
        <w:rPr>
          <w:rFonts w:asciiTheme="minorHAnsi" w:hAnsiTheme="minorHAnsi" w:cstheme="minorHAnsi"/>
          <w:b w:val="0"/>
        </w:rPr>
        <w:t>evapo</w:t>
      </w:r>
      <w:r w:rsidRPr="00CD30A9">
        <w:rPr>
          <w:rFonts w:asciiTheme="minorHAnsi" w:hAnsiTheme="minorHAnsi" w:cstheme="minorHAnsi"/>
          <w:b w:val="0"/>
        </w:rPr>
        <w:t>transpiration</w:t>
      </w:r>
      <w:r w:rsidR="00427443">
        <w:rPr>
          <w:rFonts w:asciiTheme="minorHAnsi" w:hAnsiTheme="minorHAnsi" w:cstheme="minorHAnsi"/>
          <w:b w:val="0"/>
        </w:rPr>
        <w:t xml:space="preserve"> and t</w:t>
      </w:r>
      <w:r w:rsidRPr="00CD30A9">
        <w:rPr>
          <w:rFonts w:asciiTheme="minorHAnsi" w:hAnsiTheme="minorHAnsi" w:cstheme="minorHAnsi"/>
          <w:b w:val="0"/>
        </w:rPr>
        <w:t>he impact of reforestation and land clearance on water yield has also been quantified</w:t>
      </w:r>
      <w:r w:rsidR="00524D46">
        <w:rPr>
          <w:rFonts w:asciiTheme="minorHAnsi" w:hAnsiTheme="minorHAnsi" w:cstheme="minorHAnsi"/>
          <w:b w:val="0"/>
        </w:rPr>
        <w:t xml:space="preserve"> under all climate scenarios</w:t>
      </w:r>
      <w:r w:rsidRPr="00CD30A9">
        <w:rPr>
          <w:rFonts w:asciiTheme="minorHAnsi" w:hAnsiTheme="minorHAnsi" w:cstheme="minorHAnsi"/>
          <w:b w:val="0"/>
        </w:rPr>
        <w:t>.</w:t>
      </w:r>
      <w:r w:rsidR="006E76B7">
        <w:rPr>
          <w:rFonts w:asciiTheme="minorHAnsi" w:hAnsiTheme="minorHAnsi" w:cstheme="minorHAnsi"/>
          <w:b w:val="0"/>
        </w:rPr>
        <w:t xml:space="preserve"> </w:t>
      </w:r>
      <w:bookmarkStart w:id="2" w:name="_Hlk122358415"/>
    </w:p>
    <w:p w14:paraId="5C6A4C14" w14:textId="6B9A3004" w:rsidR="00817142" w:rsidRPr="009B7B72" w:rsidRDefault="00C738E6" w:rsidP="009B7B72">
      <w:pPr>
        <w:pBdr>
          <w:top w:val="nil"/>
          <w:left w:val="nil"/>
          <w:bottom w:val="nil"/>
          <w:right w:val="nil"/>
          <w:between w:val="nil"/>
        </w:pBdr>
        <w:spacing w:before="120" w:after="120" w:line="240" w:lineRule="auto"/>
        <w:ind w:left="1440"/>
        <w:rPr>
          <w:rFonts w:ascii="Calibri" w:eastAsia="Times New Roman" w:hAnsi="Calibri" w:cs="Calibri"/>
          <w:bCs/>
          <w:color w:val="4472C4" w:themeColor="accent1"/>
          <w:lang w:val="en-AU"/>
        </w:rPr>
      </w:pPr>
      <w:r w:rsidRPr="00F014A3">
        <w:rPr>
          <w:rFonts w:asciiTheme="minorHAnsi" w:hAnsiTheme="minorHAnsi" w:cstheme="minorHAnsi"/>
          <w:b w:val="0"/>
          <w:bCs/>
          <w:color w:val="ED7D31" w:themeColor="accent2"/>
        </w:rPr>
        <w:t>[STATUS: fully modelled but not yet implemented</w:t>
      </w:r>
      <w:r w:rsidR="0003058F" w:rsidRPr="0003058F">
        <w:rPr>
          <w:rFonts w:asciiTheme="minorHAnsi" w:hAnsiTheme="minorHAnsi" w:cstheme="minorHAnsi"/>
          <w:b w:val="0"/>
          <w:bCs/>
          <w:color w:val="ED7D31" w:themeColor="accent2"/>
        </w:rPr>
        <w:t xml:space="preserve"> in LUTO 2.0</w:t>
      </w:r>
      <w:r w:rsidRPr="00F014A3">
        <w:rPr>
          <w:rFonts w:asciiTheme="minorHAnsi" w:hAnsiTheme="minorHAnsi" w:cstheme="minorHAnsi"/>
          <w:b w:val="0"/>
          <w:bCs/>
          <w:color w:val="ED7D31" w:themeColor="accent2"/>
        </w:rPr>
        <w:t>]</w:t>
      </w:r>
      <w:r w:rsidR="00DB212A">
        <w:rPr>
          <w:rFonts w:asciiTheme="minorHAnsi" w:hAnsiTheme="minorHAnsi" w:cstheme="minorHAnsi"/>
          <w:b w:val="0"/>
          <w:bCs/>
          <w:color w:val="ED7D31" w:themeColor="accent2"/>
        </w:rPr>
        <w:t xml:space="preserve"> </w:t>
      </w:r>
      <w:bookmarkEnd w:id="2"/>
      <w:r w:rsidR="00DB212A">
        <w:rPr>
          <w:rFonts w:asciiTheme="minorHAnsi" w:hAnsiTheme="minorHAnsi" w:cstheme="minorHAnsi"/>
          <w:b w:val="0"/>
          <w:bCs/>
        </w:rPr>
        <w:t xml:space="preserve"> </w:t>
      </w:r>
      <w:r w:rsidR="00817142" w:rsidRPr="009B7B72">
        <w:rPr>
          <w:rFonts w:ascii="Calibri" w:eastAsia="Times New Roman" w:hAnsi="Calibri" w:cs="Calibri"/>
          <w:bCs/>
          <w:color w:val="4472C4" w:themeColor="accent1"/>
          <w:lang w:val="en-AU"/>
        </w:rPr>
        <w:t>[PRIORITY: High]</w:t>
      </w:r>
    </w:p>
    <w:p w14:paraId="1048112A" w14:textId="7EDE8A69" w:rsidR="00817142" w:rsidRPr="009B7B72" w:rsidRDefault="00CD30A9" w:rsidP="00596B27">
      <w:pPr>
        <w:numPr>
          <w:ilvl w:val="1"/>
          <w:numId w:val="2"/>
        </w:numPr>
        <w:pBdr>
          <w:top w:val="nil"/>
          <w:left w:val="nil"/>
          <w:bottom w:val="nil"/>
          <w:right w:val="nil"/>
          <w:between w:val="nil"/>
        </w:pBdr>
        <w:spacing w:before="120" w:after="120" w:line="240" w:lineRule="auto"/>
        <w:rPr>
          <w:rFonts w:asciiTheme="minorHAnsi" w:hAnsiTheme="minorHAnsi" w:cstheme="minorBidi"/>
          <w:b w:val="0"/>
        </w:rPr>
      </w:pPr>
      <w:r w:rsidRPr="2170D5A2">
        <w:rPr>
          <w:rFonts w:asciiTheme="minorHAnsi" w:hAnsiTheme="minorHAnsi" w:cstheme="minorBidi"/>
        </w:rPr>
        <w:t>Biodiversity.</w:t>
      </w:r>
      <w:r w:rsidRPr="2170D5A2">
        <w:rPr>
          <w:rFonts w:asciiTheme="minorHAnsi" w:hAnsiTheme="minorHAnsi" w:cstheme="minorBidi"/>
          <w:b w:val="0"/>
        </w:rPr>
        <w:t xml:space="preserve"> The spatial distribution of habitat suitability for </w:t>
      </w:r>
      <w:r w:rsidR="004B73A3" w:rsidRPr="2170D5A2">
        <w:rPr>
          <w:rFonts w:asciiTheme="minorHAnsi" w:hAnsiTheme="minorHAnsi" w:cstheme="minorBidi"/>
          <w:b w:val="0"/>
        </w:rPr>
        <w:t>10,608 species (1,356 terrestrial vertebrates and 9,252 vascular plants)</w:t>
      </w:r>
      <w:r w:rsidR="00524D46" w:rsidRPr="2170D5A2">
        <w:rPr>
          <w:rFonts w:asciiTheme="minorHAnsi" w:hAnsiTheme="minorHAnsi" w:cstheme="minorBidi"/>
          <w:b w:val="0"/>
        </w:rPr>
        <w:t xml:space="preserve"> </w:t>
      </w:r>
      <w:r w:rsidRPr="2170D5A2">
        <w:rPr>
          <w:rFonts w:asciiTheme="minorHAnsi" w:hAnsiTheme="minorHAnsi" w:cstheme="minorBidi"/>
          <w:b w:val="0"/>
        </w:rPr>
        <w:t>ha</w:t>
      </w:r>
      <w:r w:rsidR="008E0E19" w:rsidRPr="2170D5A2">
        <w:rPr>
          <w:rFonts w:asciiTheme="minorHAnsi" w:hAnsiTheme="minorHAnsi" w:cstheme="minorBidi"/>
          <w:b w:val="0"/>
        </w:rPr>
        <w:t>s</w:t>
      </w:r>
      <w:r w:rsidRPr="2170D5A2">
        <w:rPr>
          <w:rFonts w:asciiTheme="minorHAnsi" w:hAnsiTheme="minorHAnsi" w:cstheme="minorBidi"/>
          <w:b w:val="0"/>
        </w:rPr>
        <w:t xml:space="preserve"> be</w:t>
      </w:r>
      <w:r w:rsidR="0012424B" w:rsidRPr="2170D5A2">
        <w:rPr>
          <w:rFonts w:asciiTheme="minorHAnsi" w:hAnsiTheme="minorHAnsi" w:cstheme="minorBidi"/>
          <w:b w:val="0"/>
        </w:rPr>
        <w:t>e</w:t>
      </w:r>
      <w:r w:rsidRPr="2170D5A2">
        <w:rPr>
          <w:rFonts w:asciiTheme="minorHAnsi" w:hAnsiTheme="minorHAnsi" w:cstheme="minorBidi"/>
          <w:b w:val="0"/>
        </w:rPr>
        <w:t>n qua</w:t>
      </w:r>
      <w:r w:rsidR="00524D46" w:rsidRPr="2170D5A2">
        <w:rPr>
          <w:rFonts w:asciiTheme="minorHAnsi" w:hAnsiTheme="minorHAnsi" w:cstheme="minorBidi"/>
          <w:b w:val="0"/>
        </w:rPr>
        <w:t>nt</w:t>
      </w:r>
      <w:r w:rsidRPr="2170D5A2">
        <w:rPr>
          <w:rFonts w:asciiTheme="minorHAnsi" w:hAnsiTheme="minorHAnsi" w:cstheme="minorBidi"/>
          <w:b w:val="0"/>
        </w:rPr>
        <w:t xml:space="preserve">ified by integrating </w:t>
      </w:r>
      <w:r w:rsidRPr="2170D5A2">
        <w:rPr>
          <w:rFonts w:asciiTheme="minorHAnsi" w:hAnsiTheme="minorHAnsi" w:cstheme="minorBidi"/>
          <w:b w:val="0"/>
        </w:rPr>
        <w:lastRenderedPageBreak/>
        <w:t xml:space="preserve">Atlas of </w:t>
      </w:r>
      <w:r w:rsidR="00524D46" w:rsidRPr="2170D5A2">
        <w:rPr>
          <w:rFonts w:asciiTheme="minorHAnsi" w:hAnsiTheme="minorHAnsi" w:cstheme="minorBidi"/>
          <w:b w:val="0"/>
        </w:rPr>
        <w:t>L</w:t>
      </w:r>
      <w:r w:rsidRPr="2170D5A2">
        <w:rPr>
          <w:rFonts w:asciiTheme="minorHAnsi" w:hAnsiTheme="minorHAnsi" w:cstheme="minorBidi"/>
          <w:b w:val="0"/>
        </w:rPr>
        <w:t>iving Australia records with species distribution modelling under each SSP/RCP combination. Sp</w:t>
      </w:r>
      <w:r w:rsidR="00524D46" w:rsidRPr="2170D5A2">
        <w:rPr>
          <w:rFonts w:asciiTheme="minorHAnsi" w:hAnsiTheme="minorHAnsi" w:cstheme="minorBidi"/>
          <w:b w:val="0"/>
        </w:rPr>
        <w:t>at</w:t>
      </w:r>
      <w:r w:rsidRPr="2170D5A2">
        <w:rPr>
          <w:rFonts w:asciiTheme="minorHAnsi" w:hAnsiTheme="minorHAnsi" w:cstheme="minorBidi"/>
          <w:b w:val="0"/>
        </w:rPr>
        <w:t xml:space="preserve">ially explicit biodiversity priorities for restoration were identified using </w:t>
      </w:r>
      <w:r w:rsidR="00BD1A7D" w:rsidRPr="2170D5A2">
        <w:rPr>
          <w:rFonts w:asciiTheme="minorHAnsi" w:hAnsiTheme="minorHAnsi" w:cstheme="minorBidi"/>
          <w:b w:val="0"/>
        </w:rPr>
        <w:t xml:space="preserve">the </w:t>
      </w:r>
      <w:r w:rsidRPr="2170D5A2">
        <w:rPr>
          <w:rFonts w:asciiTheme="minorHAnsi" w:hAnsiTheme="minorHAnsi" w:cstheme="minorBidi"/>
          <w:b w:val="0"/>
        </w:rPr>
        <w:t>Zonation</w:t>
      </w:r>
      <w:r w:rsidR="00E50749" w:rsidRPr="2170D5A2">
        <w:rPr>
          <w:rFonts w:asciiTheme="minorHAnsi" w:hAnsiTheme="minorHAnsi" w:cstheme="minorBidi"/>
          <w:b w:val="0"/>
        </w:rPr>
        <w:t xml:space="preserve"> </w:t>
      </w:r>
      <w:r w:rsidR="00BD1A7D" w:rsidRPr="2170D5A2">
        <w:rPr>
          <w:rFonts w:asciiTheme="minorHAnsi" w:hAnsiTheme="minorHAnsi" w:cstheme="minorBidi"/>
          <w:b w:val="0"/>
        </w:rPr>
        <w:t>core method combined with</w:t>
      </w:r>
      <w:r w:rsidR="00E50749" w:rsidRPr="2170D5A2">
        <w:rPr>
          <w:rFonts w:asciiTheme="minorHAnsi" w:hAnsiTheme="minorHAnsi" w:cstheme="minorBidi"/>
          <w:b w:val="0"/>
        </w:rPr>
        <w:t xml:space="preserve"> principles from landscape ecology</w:t>
      </w:r>
      <w:r w:rsidRPr="2170D5A2">
        <w:rPr>
          <w:rFonts w:asciiTheme="minorHAnsi" w:hAnsiTheme="minorHAnsi" w:cstheme="minorBidi"/>
          <w:b w:val="0"/>
        </w:rPr>
        <w:t>.</w:t>
      </w:r>
      <w:r w:rsidR="002E5E33" w:rsidRPr="2170D5A2">
        <w:rPr>
          <w:rFonts w:asciiTheme="minorHAnsi" w:hAnsiTheme="minorHAnsi" w:cstheme="minorBidi"/>
          <w:b w:val="0"/>
        </w:rPr>
        <w:t xml:space="preserve"> LUTO 1.0 included only a sing</w:t>
      </w:r>
      <w:r w:rsidR="008D441D" w:rsidRPr="2170D5A2">
        <w:rPr>
          <w:rFonts w:asciiTheme="minorHAnsi" w:hAnsiTheme="minorHAnsi" w:cstheme="minorBidi"/>
          <w:b w:val="0"/>
        </w:rPr>
        <w:t>le integrated layer of biodiversity priority score val</w:t>
      </w:r>
      <w:r w:rsidR="00D75566">
        <w:rPr>
          <w:rFonts w:asciiTheme="minorHAnsi" w:hAnsiTheme="minorHAnsi" w:cstheme="minorBidi"/>
          <w:b w:val="0"/>
        </w:rPr>
        <w:t>u</w:t>
      </w:r>
      <w:r w:rsidR="008D441D" w:rsidRPr="2170D5A2">
        <w:rPr>
          <w:rFonts w:asciiTheme="minorHAnsi" w:hAnsiTheme="minorHAnsi" w:cstheme="minorBidi"/>
          <w:b w:val="0"/>
        </w:rPr>
        <w:t>es calculated using</w:t>
      </w:r>
      <w:r w:rsidR="41D087E4" w:rsidRPr="2170D5A2">
        <w:rPr>
          <w:rFonts w:asciiTheme="minorHAnsi" w:hAnsiTheme="minorHAnsi" w:cstheme="minorBidi"/>
          <w:b w:val="0"/>
        </w:rPr>
        <w:t xml:space="preserve"> </w:t>
      </w:r>
      <w:r w:rsidR="008D441D" w:rsidRPr="2170D5A2">
        <w:rPr>
          <w:rFonts w:asciiTheme="minorHAnsi" w:hAnsiTheme="minorHAnsi" w:cstheme="minorBidi"/>
          <w:b w:val="0"/>
        </w:rPr>
        <w:t xml:space="preserve">Generalised </w:t>
      </w:r>
      <w:r w:rsidR="004657F3" w:rsidRPr="2170D5A2">
        <w:rPr>
          <w:rFonts w:asciiTheme="minorHAnsi" w:hAnsiTheme="minorHAnsi" w:cstheme="minorBidi"/>
          <w:b w:val="0"/>
        </w:rPr>
        <w:t>Dissimilarity</w:t>
      </w:r>
      <w:r w:rsidR="00BD1A7D" w:rsidRPr="2170D5A2">
        <w:rPr>
          <w:rFonts w:asciiTheme="minorHAnsi" w:hAnsiTheme="minorHAnsi" w:cstheme="minorBidi"/>
          <w:b w:val="0"/>
        </w:rPr>
        <w:t xml:space="preserve"> Analysis.</w:t>
      </w:r>
      <w:r w:rsidR="00C738E6" w:rsidRPr="2170D5A2">
        <w:rPr>
          <w:rFonts w:asciiTheme="minorHAnsi" w:hAnsiTheme="minorHAnsi" w:cstheme="minorBidi"/>
          <w:b w:val="0"/>
          <w:color w:val="ED7D31" w:themeColor="accent2"/>
        </w:rPr>
        <w:t xml:space="preserve"> </w:t>
      </w:r>
    </w:p>
    <w:p w14:paraId="596101EE" w14:textId="3A70D1E9" w:rsidR="00B12054" w:rsidRPr="009B7B72" w:rsidRDefault="00560015" w:rsidP="009B7B72">
      <w:pPr>
        <w:pBdr>
          <w:top w:val="nil"/>
          <w:left w:val="nil"/>
          <w:bottom w:val="nil"/>
          <w:right w:val="nil"/>
          <w:between w:val="nil"/>
        </w:pBdr>
        <w:spacing w:before="120" w:after="120" w:line="240" w:lineRule="auto"/>
        <w:ind w:left="1440"/>
        <w:rPr>
          <w:rFonts w:asciiTheme="minorHAnsi" w:hAnsiTheme="minorHAnsi" w:cstheme="minorBidi"/>
          <w:bCs/>
        </w:rPr>
      </w:pPr>
      <w:r w:rsidRPr="2170D5A2">
        <w:rPr>
          <w:rFonts w:asciiTheme="minorHAnsi" w:hAnsiTheme="minorHAnsi" w:cstheme="minorBidi"/>
          <w:b w:val="0"/>
          <w:color w:val="ED7D31" w:themeColor="accent2"/>
        </w:rPr>
        <w:t>[STATUS: fully modelled but not yet implemented</w:t>
      </w:r>
      <w:r w:rsidR="0003058F" w:rsidRPr="0003058F">
        <w:rPr>
          <w:rFonts w:asciiTheme="minorHAnsi" w:hAnsiTheme="minorHAnsi" w:cstheme="minorBidi"/>
          <w:b w:val="0"/>
          <w:color w:val="ED7D31" w:themeColor="accent2"/>
        </w:rPr>
        <w:t xml:space="preserve"> in LUTO 2.0</w:t>
      </w:r>
      <w:r w:rsidRPr="2170D5A2">
        <w:rPr>
          <w:rFonts w:asciiTheme="minorHAnsi" w:hAnsiTheme="minorHAnsi" w:cstheme="minorBidi"/>
          <w:b w:val="0"/>
          <w:color w:val="ED7D31" w:themeColor="accent2"/>
        </w:rPr>
        <w:t>]</w:t>
      </w:r>
      <w:r w:rsidR="00DB212A">
        <w:rPr>
          <w:rFonts w:asciiTheme="minorHAnsi" w:hAnsiTheme="minorHAnsi" w:cstheme="minorBidi"/>
          <w:b w:val="0"/>
        </w:rPr>
        <w:t xml:space="preserve">  </w:t>
      </w:r>
      <w:r w:rsidR="00B12054" w:rsidRPr="009B7B72">
        <w:rPr>
          <w:rFonts w:asciiTheme="minorHAnsi" w:hAnsiTheme="minorHAnsi" w:cstheme="minorBidi"/>
          <w:bCs/>
          <w:color w:val="4472C4" w:themeColor="accent1"/>
        </w:rPr>
        <w:t>[PRIORITY: High]</w:t>
      </w:r>
    </w:p>
    <w:p w14:paraId="6E19BB91" w14:textId="77777777" w:rsidR="001050E0" w:rsidRPr="009B7B72" w:rsidRDefault="006C58E1" w:rsidP="00596B27">
      <w:pPr>
        <w:numPr>
          <w:ilvl w:val="1"/>
          <w:numId w:val="2"/>
        </w:numPr>
        <w:pBdr>
          <w:top w:val="nil"/>
          <w:left w:val="nil"/>
          <w:bottom w:val="nil"/>
          <w:right w:val="nil"/>
          <w:between w:val="nil"/>
        </w:pBdr>
        <w:spacing w:before="120" w:after="120" w:line="240" w:lineRule="auto"/>
        <w:rPr>
          <w:rFonts w:asciiTheme="minorHAnsi" w:hAnsiTheme="minorHAnsi" w:cstheme="minorBidi"/>
          <w:b w:val="0"/>
        </w:rPr>
      </w:pPr>
      <w:r w:rsidRPr="2170D5A2">
        <w:rPr>
          <w:rFonts w:asciiTheme="minorHAnsi" w:hAnsiTheme="minorHAnsi" w:cstheme="minorBidi"/>
        </w:rPr>
        <w:t>Soil erosion and sedimentation.</w:t>
      </w:r>
      <w:r w:rsidRPr="2170D5A2">
        <w:rPr>
          <w:rFonts w:asciiTheme="minorHAnsi" w:hAnsiTheme="minorHAnsi" w:cstheme="minorBidi"/>
          <w:b w:val="0"/>
        </w:rPr>
        <w:t xml:space="preserve"> </w:t>
      </w:r>
      <w:r w:rsidR="006E76B7" w:rsidRPr="2170D5A2">
        <w:rPr>
          <w:rFonts w:asciiTheme="minorHAnsi" w:hAnsiTheme="minorHAnsi" w:cstheme="minorBidi"/>
          <w:b w:val="0"/>
        </w:rPr>
        <w:t>Combining runoff calculated using the InVEST model, soil erosion, deposition, and waterway sedimentation was calculated based on the revised universal soil loss equation (RUSLE) under all climate scenarios. Mitigation of soil erosion and sedimentation by different land-use/cover types was also captured.</w:t>
      </w:r>
      <w:r w:rsidR="00560015" w:rsidRPr="2170D5A2">
        <w:rPr>
          <w:rFonts w:asciiTheme="minorHAnsi" w:hAnsiTheme="minorHAnsi" w:cstheme="minorBidi"/>
          <w:b w:val="0"/>
          <w:color w:val="ED7D31" w:themeColor="accent2"/>
        </w:rPr>
        <w:t xml:space="preserve"> </w:t>
      </w:r>
    </w:p>
    <w:p w14:paraId="00692472" w14:textId="1531A38D" w:rsidR="00EB4EE6" w:rsidRPr="009B7B72" w:rsidRDefault="00560015" w:rsidP="009B7B72">
      <w:pPr>
        <w:pBdr>
          <w:top w:val="nil"/>
          <w:left w:val="nil"/>
          <w:bottom w:val="nil"/>
          <w:right w:val="nil"/>
          <w:between w:val="nil"/>
        </w:pBdr>
        <w:spacing w:before="120" w:after="120" w:line="240" w:lineRule="auto"/>
        <w:ind w:left="1440"/>
        <w:rPr>
          <w:rFonts w:asciiTheme="minorHAnsi" w:hAnsiTheme="minorHAnsi" w:cstheme="minorBidi"/>
          <w:bCs/>
          <w:color w:val="4472C4" w:themeColor="accent1"/>
        </w:rPr>
      </w:pPr>
      <w:r w:rsidRPr="2170D5A2">
        <w:rPr>
          <w:rFonts w:asciiTheme="minorHAnsi" w:hAnsiTheme="minorHAnsi" w:cstheme="minorBidi"/>
          <w:b w:val="0"/>
          <w:color w:val="ED7D31" w:themeColor="accent2"/>
        </w:rPr>
        <w:t>[STATUS: fully modelled but not yet implemented</w:t>
      </w:r>
      <w:r w:rsidR="000232C4" w:rsidRPr="000232C4">
        <w:rPr>
          <w:rFonts w:asciiTheme="minorHAnsi" w:hAnsiTheme="minorHAnsi" w:cstheme="minorBidi"/>
          <w:b w:val="0"/>
          <w:color w:val="ED7D31" w:themeColor="accent2"/>
        </w:rPr>
        <w:t xml:space="preserve"> in LUTO 2.0</w:t>
      </w:r>
      <w:r w:rsidRPr="2170D5A2">
        <w:rPr>
          <w:rFonts w:asciiTheme="minorHAnsi" w:hAnsiTheme="minorHAnsi" w:cstheme="minorBidi"/>
          <w:b w:val="0"/>
          <w:color w:val="ED7D31" w:themeColor="accent2"/>
        </w:rPr>
        <w:t>]</w:t>
      </w:r>
      <w:r w:rsidR="00DB212A">
        <w:rPr>
          <w:rFonts w:asciiTheme="minorHAnsi" w:hAnsiTheme="minorHAnsi" w:cstheme="minorBidi"/>
          <w:bCs/>
          <w:color w:val="4472C4" w:themeColor="accent1"/>
        </w:rPr>
        <w:t xml:space="preserve">  [</w:t>
      </w:r>
      <w:r w:rsidR="00EB4EE6" w:rsidRPr="009B7B72">
        <w:rPr>
          <w:rFonts w:asciiTheme="minorHAnsi" w:hAnsiTheme="minorHAnsi" w:cstheme="minorBidi"/>
          <w:bCs/>
          <w:color w:val="4472C4" w:themeColor="accent1"/>
        </w:rPr>
        <w:t>PRIORITY: High]</w:t>
      </w:r>
    </w:p>
    <w:p w14:paraId="3A3088D2" w14:textId="295B56EB" w:rsidR="00EB4EE6" w:rsidRPr="009B7B72" w:rsidRDefault="006E76B7"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sidRPr="006A4A2F">
        <w:rPr>
          <w:rFonts w:asciiTheme="minorHAnsi" w:hAnsiTheme="minorHAnsi" w:cstheme="minorHAnsi"/>
          <w:bCs/>
        </w:rPr>
        <w:t xml:space="preserve">Carbon sequestration. </w:t>
      </w:r>
      <w:r>
        <w:rPr>
          <w:rFonts w:asciiTheme="minorHAnsi" w:hAnsiTheme="minorHAnsi" w:cstheme="minorHAnsi"/>
          <w:b w:val="0"/>
        </w:rPr>
        <w:t xml:space="preserve">Sequestration of carbon in above ground biomass, below ground biomass, and soils was calculated for a range of ERF-compliant land-uses including mixed species environmental plantings, hardwood plantations, mallee plantations, </w:t>
      </w:r>
      <w:r w:rsidR="006A4A2F">
        <w:rPr>
          <w:rFonts w:asciiTheme="minorHAnsi" w:hAnsiTheme="minorHAnsi" w:cstheme="minorHAnsi"/>
          <w:b w:val="0"/>
        </w:rPr>
        <w:t xml:space="preserve">and </w:t>
      </w:r>
      <w:r>
        <w:rPr>
          <w:rFonts w:asciiTheme="minorHAnsi" w:hAnsiTheme="minorHAnsi" w:cstheme="minorHAnsi"/>
          <w:b w:val="0"/>
        </w:rPr>
        <w:t>human induced regeneration</w:t>
      </w:r>
      <w:r w:rsidR="006A4A2F">
        <w:rPr>
          <w:rFonts w:asciiTheme="minorHAnsi" w:hAnsiTheme="minorHAnsi" w:cstheme="minorHAnsi"/>
          <w:b w:val="0"/>
        </w:rPr>
        <w:t xml:space="preserve">. A range of planting </w:t>
      </w:r>
      <w:r w:rsidR="00A2112A">
        <w:rPr>
          <w:rFonts w:asciiTheme="minorHAnsi" w:hAnsiTheme="minorHAnsi" w:cstheme="minorHAnsi"/>
          <w:b w:val="0"/>
        </w:rPr>
        <w:t>densities</w:t>
      </w:r>
      <w:r w:rsidR="006A4A2F">
        <w:rPr>
          <w:rFonts w:asciiTheme="minorHAnsi" w:hAnsiTheme="minorHAnsi" w:cstheme="minorHAnsi"/>
          <w:b w:val="0"/>
        </w:rPr>
        <w:t xml:space="preserve"> were also calculated, along with different planting arrangements (belt, block, and riparian plantings). Spatially explicit modelling over a 100-year timeframe was undertaken using the Australian Government’s FullCAM model</w:t>
      </w:r>
      <w:r w:rsidR="00EB4EE6">
        <w:rPr>
          <w:rFonts w:asciiTheme="minorHAnsi" w:hAnsiTheme="minorHAnsi" w:cstheme="minorHAnsi"/>
          <w:b w:val="0"/>
        </w:rPr>
        <w:t>.</w:t>
      </w:r>
    </w:p>
    <w:p w14:paraId="3C660811" w14:textId="46904D4F" w:rsidR="004D309B" w:rsidRPr="004D309B" w:rsidRDefault="00560015" w:rsidP="009B7B72">
      <w:pPr>
        <w:pBdr>
          <w:top w:val="nil"/>
          <w:left w:val="nil"/>
          <w:bottom w:val="nil"/>
          <w:right w:val="nil"/>
          <w:between w:val="nil"/>
        </w:pBdr>
        <w:spacing w:before="120" w:after="120" w:line="240" w:lineRule="auto"/>
        <w:ind w:left="1440"/>
        <w:rPr>
          <w:rFonts w:asciiTheme="minorHAnsi" w:hAnsiTheme="minorHAnsi" w:cstheme="minorHAnsi"/>
          <w:b w:val="0"/>
          <w:bCs/>
        </w:rPr>
      </w:pPr>
      <w:r w:rsidRPr="00F014A3">
        <w:rPr>
          <w:rFonts w:asciiTheme="minorHAnsi" w:hAnsiTheme="minorHAnsi" w:cstheme="minorHAnsi"/>
          <w:b w:val="0"/>
          <w:bCs/>
          <w:color w:val="ED7D31" w:themeColor="accent2"/>
        </w:rPr>
        <w:t>[STATUS: fully modelled but not yet implemented</w:t>
      </w:r>
      <w:r w:rsidR="000232C4" w:rsidRPr="000232C4">
        <w:rPr>
          <w:rFonts w:asciiTheme="minorHAnsi" w:hAnsiTheme="minorHAnsi" w:cstheme="minorHAnsi"/>
          <w:b w:val="0"/>
          <w:bCs/>
          <w:color w:val="ED7D31" w:themeColor="accent2"/>
        </w:rPr>
        <w:t xml:space="preserve"> in LUTO 2.0</w:t>
      </w:r>
      <w:r w:rsidRPr="00F014A3">
        <w:rPr>
          <w:rFonts w:asciiTheme="minorHAnsi" w:hAnsiTheme="minorHAnsi" w:cstheme="minorHAnsi"/>
          <w:b w:val="0"/>
          <w:bCs/>
          <w:color w:val="ED7D31" w:themeColor="accent2"/>
        </w:rPr>
        <w:t>]</w:t>
      </w:r>
      <w:r w:rsidR="00DB212A">
        <w:rPr>
          <w:rFonts w:asciiTheme="minorHAnsi" w:hAnsiTheme="minorHAnsi" w:cstheme="minorHAnsi"/>
          <w:b w:val="0"/>
          <w:bCs/>
        </w:rPr>
        <w:t xml:space="preserve">  </w:t>
      </w:r>
      <w:r w:rsidR="004D309B" w:rsidRPr="00CB1424">
        <w:rPr>
          <w:rFonts w:asciiTheme="minorHAnsi" w:hAnsiTheme="minorHAnsi" w:cstheme="minorBidi"/>
          <w:bCs/>
          <w:color w:val="4472C4" w:themeColor="accent1"/>
        </w:rPr>
        <w:t>[PRIORITY: High]</w:t>
      </w:r>
    </w:p>
    <w:p w14:paraId="49ACE65C" w14:textId="77777777" w:rsidR="004D309B" w:rsidRPr="009B7B72" w:rsidRDefault="00967EA6" w:rsidP="00596B27">
      <w:pPr>
        <w:numPr>
          <w:ilvl w:val="1"/>
          <w:numId w:val="2"/>
        </w:numPr>
        <w:pBdr>
          <w:top w:val="nil"/>
          <w:left w:val="nil"/>
          <w:bottom w:val="nil"/>
          <w:right w:val="nil"/>
          <w:between w:val="nil"/>
        </w:pBdr>
        <w:spacing w:before="120" w:after="120" w:line="240" w:lineRule="auto"/>
        <w:rPr>
          <w:rFonts w:asciiTheme="minorHAnsi" w:hAnsiTheme="minorHAnsi" w:cstheme="minorHAnsi"/>
          <w:bCs/>
        </w:rPr>
      </w:pPr>
      <w:r w:rsidRPr="00967EA6">
        <w:rPr>
          <w:rFonts w:asciiTheme="minorHAnsi" w:hAnsiTheme="minorHAnsi" w:cstheme="minorHAnsi"/>
          <w:bCs/>
        </w:rPr>
        <w:t>Bioenergy with Carbon Capture and Storage (BECCS)</w:t>
      </w:r>
      <w:r>
        <w:rPr>
          <w:rFonts w:asciiTheme="minorHAnsi" w:hAnsiTheme="minorHAnsi" w:cstheme="minorHAnsi"/>
          <w:bCs/>
        </w:rPr>
        <w:t>.</w:t>
      </w:r>
      <w:r w:rsidRPr="00967EA6">
        <w:rPr>
          <w:rFonts w:asciiTheme="minorHAnsi" w:hAnsiTheme="minorHAnsi" w:cstheme="minorHAnsi"/>
          <w:bCs/>
        </w:rPr>
        <w:t xml:space="preserve"> </w:t>
      </w:r>
      <w:r w:rsidR="00CC2B7A" w:rsidRPr="00CC2B7A">
        <w:rPr>
          <w:rFonts w:asciiTheme="minorHAnsi" w:hAnsiTheme="minorHAnsi" w:cstheme="minorHAnsi"/>
          <w:b w:val="0"/>
        </w:rPr>
        <w:t>Spatially-</w:t>
      </w:r>
      <w:r w:rsidR="00CC2B7A" w:rsidRPr="003A34BE">
        <w:rPr>
          <w:rFonts w:asciiTheme="minorHAnsi" w:hAnsiTheme="minorHAnsi" w:cstheme="minorHAnsi"/>
          <w:b w:val="0"/>
        </w:rPr>
        <w:t xml:space="preserve">explicit </w:t>
      </w:r>
      <w:r w:rsidR="00824ABF" w:rsidRPr="003A34BE">
        <w:rPr>
          <w:rFonts w:asciiTheme="minorHAnsi" w:hAnsiTheme="minorHAnsi" w:cstheme="minorHAnsi"/>
          <w:b w:val="0"/>
        </w:rPr>
        <w:t xml:space="preserve">model </w:t>
      </w:r>
      <w:r w:rsidR="000361A0" w:rsidRPr="003A34BE">
        <w:rPr>
          <w:rFonts w:asciiTheme="minorHAnsi" w:hAnsiTheme="minorHAnsi" w:cstheme="minorHAnsi"/>
          <w:b w:val="0"/>
        </w:rPr>
        <w:t xml:space="preserve">of mallee-based BECCS </w:t>
      </w:r>
      <w:r w:rsidR="00824ABF" w:rsidRPr="003A34BE">
        <w:rPr>
          <w:rFonts w:asciiTheme="minorHAnsi" w:hAnsiTheme="minorHAnsi" w:cstheme="minorHAnsi"/>
          <w:b w:val="0"/>
        </w:rPr>
        <w:t xml:space="preserve">electricity production </w:t>
      </w:r>
      <w:r w:rsidRPr="003A34BE">
        <w:rPr>
          <w:rFonts w:asciiTheme="minorHAnsi" w:hAnsiTheme="minorHAnsi" w:cstheme="minorHAnsi"/>
          <w:b w:val="0"/>
        </w:rPr>
        <w:t xml:space="preserve">identifies the location of </w:t>
      </w:r>
      <w:r w:rsidR="00CC2B7A" w:rsidRPr="003A34BE">
        <w:rPr>
          <w:rFonts w:asciiTheme="minorHAnsi" w:hAnsiTheme="minorHAnsi" w:cstheme="minorHAnsi"/>
          <w:b w:val="0"/>
        </w:rPr>
        <w:t>m</w:t>
      </w:r>
      <w:r w:rsidR="00CC2B7A">
        <w:rPr>
          <w:rFonts w:asciiTheme="minorHAnsi" w:hAnsiTheme="minorHAnsi" w:cstheme="minorHAnsi"/>
          <w:b w:val="0"/>
        </w:rPr>
        <w:t xml:space="preserve">allee </w:t>
      </w:r>
      <w:r w:rsidRPr="00CC2B7A">
        <w:rPr>
          <w:rFonts w:asciiTheme="minorHAnsi" w:hAnsiTheme="minorHAnsi" w:cstheme="minorHAnsi"/>
          <w:b w:val="0"/>
        </w:rPr>
        <w:t>plant</w:t>
      </w:r>
      <w:r w:rsidR="00CC2B7A">
        <w:rPr>
          <w:rFonts w:asciiTheme="minorHAnsi" w:hAnsiTheme="minorHAnsi" w:cstheme="minorHAnsi"/>
          <w:b w:val="0"/>
        </w:rPr>
        <w:t>ation</w:t>
      </w:r>
      <w:r w:rsidRPr="00CC2B7A">
        <w:rPr>
          <w:rFonts w:asciiTheme="minorHAnsi" w:hAnsiTheme="minorHAnsi" w:cstheme="minorHAnsi"/>
          <w:b w:val="0"/>
        </w:rPr>
        <w:t xml:space="preserve">s based on </w:t>
      </w:r>
      <w:r w:rsidR="006A2118">
        <w:rPr>
          <w:rFonts w:asciiTheme="minorHAnsi" w:hAnsiTheme="minorHAnsi" w:cstheme="minorHAnsi"/>
          <w:b w:val="0"/>
        </w:rPr>
        <w:t xml:space="preserve">FullCAM-estimated biomass </w:t>
      </w:r>
      <w:r w:rsidRPr="00CC2B7A">
        <w:rPr>
          <w:rFonts w:asciiTheme="minorHAnsi" w:hAnsiTheme="minorHAnsi" w:cstheme="minorHAnsi"/>
          <w:b w:val="0"/>
        </w:rPr>
        <w:t xml:space="preserve">production and proximity to </w:t>
      </w:r>
      <w:r w:rsidR="00293DAE">
        <w:rPr>
          <w:rFonts w:asciiTheme="minorHAnsi" w:hAnsiTheme="minorHAnsi" w:cstheme="minorHAnsi"/>
          <w:b w:val="0"/>
        </w:rPr>
        <w:t xml:space="preserve">existing power plants, </w:t>
      </w:r>
      <w:r w:rsidRPr="00CC2B7A">
        <w:rPr>
          <w:rFonts w:asciiTheme="minorHAnsi" w:hAnsiTheme="minorHAnsi" w:cstheme="minorHAnsi"/>
          <w:b w:val="0"/>
        </w:rPr>
        <w:t>the electricity grid</w:t>
      </w:r>
      <w:r w:rsidR="00293DAE">
        <w:rPr>
          <w:rFonts w:asciiTheme="minorHAnsi" w:hAnsiTheme="minorHAnsi" w:cstheme="minorHAnsi"/>
          <w:b w:val="0"/>
        </w:rPr>
        <w:t>, and suitable geological structures for carbon capture and storage</w:t>
      </w:r>
      <w:r w:rsidRPr="00CC2B7A">
        <w:rPr>
          <w:rFonts w:asciiTheme="minorHAnsi" w:hAnsiTheme="minorHAnsi" w:cstheme="minorHAnsi"/>
          <w:b w:val="0"/>
        </w:rPr>
        <w:t>. This enable</w:t>
      </w:r>
      <w:r w:rsidR="007E71C4">
        <w:rPr>
          <w:rFonts w:asciiTheme="minorHAnsi" w:hAnsiTheme="minorHAnsi" w:cstheme="minorHAnsi"/>
          <w:b w:val="0"/>
        </w:rPr>
        <w:t>s</w:t>
      </w:r>
      <w:r w:rsidRPr="00CC2B7A">
        <w:rPr>
          <w:rFonts w:asciiTheme="minorHAnsi" w:hAnsiTheme="minorHAnsi" w:cstheme="minorHAnsi"/>
          <w:b w:val="0"/>
        </w:rPr>
        <w:t xml:space="preserve"> us to understand the potential </w:t>
      </w:r>
      <w:r w:rsidR="007E71C4">
        <w:rPr>
          <w:rFonts w:asciiTheme="minorHAnsi" w:hAnsiTheme="minorHAnsi" w:cstheme="minorHAnsi"/>
          <w:b w:val="0"/>
        </w:rPr>
        <w:t xml:space="preserve">GHG mitigation </w:t>
      </w:r>
      <w:r w:rsidRPr="00CC2B7A">
        <w:rPr>
          <w:rFonts w:asciiTheme="minorHAnsi" w:hAnsiTheme="minorHAnsi" w:cstheme="minorHAnsi"/>
          <w:b w:val="0"/>
        </w:rPr>
        <w:t>capa</w:t>
      </w:r>
      <w:r w:rsidR="007E71C4">
        <w:rPr>
          <w:rFonts w:asciiTheme="minorHAnsi" w:hAnsiTheme="minorHAnsi" w:cstheme="minorHAnsi"/>
          <w:b w:val="0"/>
        </w:rPr>
        <w:t>c</w:t>
      </w:r>
      <w:r w:rsidRPr="00CC2B7A">
        <w:rPr>
          <w:rFonts w:asciiTheme="minorHAnsi" w:hAnsiTheme="minorHAnsi" w:cstheme="minorHAnsi"/>
          <w:b w:val="0"/>
        </w:rPr>
        <w:t xml:space="preserve">ity of BECCS in Australia for carbon sequestration, </w:t>
      </w:r>
      <w:r w:rsidR="007E71C4">
        <w:rPr>
          <w:rFonts w:asciiTheme="minorHAnsi" w:hAnsiTheme="minorHAnsi" w:cstheme="minorHAnsi"/>
          <w:b w:val="0"/>
        </w:rPr>
        <w:t>the electricity produced, the costs</w:t>
      </w:r>
      <w:r w:rsidR="003A34BE">
        <w:rPr>
          <w:rFonts w:asciiTheme="minorHAnsi" w:hAnsiTheme="minorHAnsi" w:cstheme="minorHAnsi"/>
          <w:b w:val="0"/>
        </w:rPr>
        <w:t xml:space="preserve">, </w:t>
      </w:r>
      <w:r w:rsidRPr="00CC2B7A">
        <w:rPr>
          <w:rFonts w:asciiTheme="minorHAnsi" w:hAnsiTheme="minorHAnsi" w:cstheme="minorHAnsi"/>
          <w:b w:val="0"/>
        </w:rPr>
        <w:t>and the best locations for this solution to be applied.</w:t>
      </w:r>
      <w:r w:rsidR="00560015" w:rsidRPr="00560015">
        <w:rPr>
          <w:rFonts w:asciiTheme="minorHAnsi" w:hAnsiTheme="minorHAnsi" w:cstheme="minorHAnsi"/>
          <w:b w:val="0"/>
          <w:bCs/>
          <w:color w:val="ED7D31" w:themeColor="accent2"/>
        </w:rPr>
        <w:t xml:space="preserve"> </w:t>
      </w:r>
      <w:bookmarkStart w:id="3" w:name="_Hlk122358500"/>
    </w:p>
    <w:p w14:paraId="13E4E398" w14:textId="28F29E4D" w:rsidR="00967EA6" w:rsidRPr="00967EA6" w:rsidRDefault="00560015" w:rsidP="009B7B72">
      <w:pPr>
        <w:pBdr>
          <w:top w:val="nil"/>
          <w:left w:val="nil"/>
          <w:bottom w:val="nil"/>
          <w:right w:val="nil"/>
          <w:between w:val="nil"/>
        </w:pBdr>
        <w:spacing w:before="120" w:after="120" w:line="240" w:lineRule="auto"/>
        <w:ind w:left="1440"/>
        <w:rPr>
          <w:rFonts w:asciiTheme="minorHAnsi" w:hAnsiTheme="minorHAnsi" w:cstheme="minorHAnsi"/>
          <w:bCs/>
        </w:rPr>
      </w:pPr>
      <w:r w:rsidRPr="00F014A3">
        <w:rPr>
          <w:rFonts w:asciiTheme="minorHAnsi" w:hAnsiTheme="minorHAnsi" w:cstheme="minorHAnsi"/>
          <w:b w:val="0"/>
          <w:bCs/>
          <w:color w:val="ED7D31" w:themeColor="accent2"/>
        </w:rPr>
        <w:t>[STATUS: fully modelled but not yet implemented</w:t>
      </w:r>
      <w:r w:rsidR="000232C4" w:rsidRPr="000232C4">
        <w:rPr>
          <w:rFonts w:asciiTheme="minorHAnsi" w:hAnsiTheme="minorHAnsi" w:cstheme="minorHAnsi"/>
          <w:b w:val="0"/>
          <w:bCs/>
          <w:color w:val="ED7D31" w:themeColor="accent2"/>
        </w:rPr>
        <w:t xml:space="preserve"> in LUTO 2.0</w:t>
      </w:r>
      <w:r w:rsidRPr="00F014A3">
        <w:rPr>
          <w:rFonts w:asciiTheme="minorHAnsi" w:hAnsiTheme="minorHAnsi" w:cstheme="minorHAnsi"/>
          <w:b w:val="0"/>
          <w:bCs/>
          <w:color w:val="ED7D31" w:themeColor="accent2"/>
        </w:rPr>
        <w:t>]</w:t>
      </w:r>
      <w:r w:rsidR="00DB212A">
        <w:rPr>
          <w:rFonts w:asciiTheme="minorHAnsi" w:hAnsiTheme="minorHAnsi" w:cstheme="minorHAnsi"/>
          <w:b w:val="0"/>
          <w:bCs/>
          <w:color w:val="ED7D31" w:themeColor="accent2"/>
        </w:rPr>
        <w:t xml:space="preserve">  </w:t>
      </w:r>
      <w:r w:rsidR="004D309B" w:rsidRPr="009B7B72">
        <w:rPr>
          <w:rFonts w:asciiTheme="minorHAnsi" w:hAnsiTheme="minorHAnsi" w:cstheme="minorBidi"/>
          <w:b w:val="0"/>
          <w:color w:val="4472C4" w:themeColor="accent1"/>
        </w:rPr>
        <w:t>[PRIORITY: Low]</w:t>
      </w:r>
      <w:bookmarkEnd w:id="3"/>
    </w:p>
    <w:p w14:paraId="6CD75E6A" w14:textId="77777777" w:rsidR="004D309B" w:rsidRDefault="002E264B"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HAnsi"/>
          <w:b w:val="0"/>
          <w:bCs/>
        </w:rPr>
      </w:pPr>
      <w:r>
        <w:rPr>
          <w:rFonts w:asciiTheme="minorHAnsi" w:hAnsiTheme="minorHAnsi" w:cstheme="minorHAnsi"/>
        </w:rPr>
        <w:t xml:space="preserve">Demand model. </w:t>
      </w:r>
      <w:r>
        <w:rPr>
          <w:rFonts w:asciiTheme="minorHAnsi" w:hAnsiTheme="minorHAnsi" w:cstheme="minorHAnsi"/>
          <w:b w:val="0"/>
          <w:bCs/>
        </w:rPr>
        <w:t xml:space="preserve">By combining econometric modelling of </w:t>
      </w:r>
      <w:r w:rsidRPr="00334021">
        <w:rPr>
          <w:rFonts w:asciiTheme="minorHAnsi" w:hAnsiTheme="minorHAnsi" w:cstheme="minorHAnsi"/>
          <w:b w:val="0"/>
          <w:bCs/>
        </w:rPr>
        <w:t xml:space="preserve">timeseries </w:t>
      </w:r>
      <w:r>
        <w:rPr>
          <w:rFonts w:asciiTheme="minorHAnsi" w:hAnsiTheme="minorHAnsi" w:cstheme="minorHAnsi"/>
          <w:b w:val="0"/>
          <w:bCs/>
        </w:rPr>
        <w:t>historical data, t</w:t>
      </w:r>
      <w:r w:rsidRPr="00334021">
        <w:rPr>
          <w:rFonts w:asciiTheme="minorHAnsi" w:hAnsiTheme="minorHAnsi" w:cstheme="minorHAnsi"/>
          <w:b w:val="0"/>
          <w:bCs/>
        </w:rPr>
        <w:t xml:space="preserve">he </w:t>
      </w:r>
      <w:r>
        <w:rPr>
          <w:rFonts w:asciiTheme="minorHAnsi" w:hAnsiTheme="minorHAnsi" w:cstheme="minorHAnsi"/>
          <w:b w:val="0"/>
          <w:bCs/>
        </w:rPr>
        <w:t>demand</w:t>
      </w:r>
      <w:r w:rsidRPr="00334021">
        <w:rPr>
          <w:rFonts w:asciiTheme="minorHAnsi" w:hAnsiTheme="minorHAnsi" w:cstheme="minorHAnsi"/>
          <w:b w:val="0"/>
          <w:bCs/>
        </w:rPr>
        <w:t xml:space="preserve"> model predict</w:t>
      </w:r>
      <w:r>
        <w:rPr>
          <w:rFonts w:asciiTheme="minorHAnsi" w:hAnsiTheme="minorHAnsi" w:cstheme="minorHAnsi"/>
          <w:b w:val="0"/>
          <w:bCs/>
        </w:rPr>
        <w:t>s the</w:t>
      </w:r>
      <w:r w:rsidRPr="00334021">
        <w:rPr>
          <w:rFonts w:asciiTheme="minorHAnsi" w:hAnsiTheme="minorHAnsi" w:cstheme="minorHAnsi"/>
          <w:b w:val="0"/>
          <w:bCs/>
        </w:rPr>
        <w:t xml:space="preserve"> total demand </w:t>
      </w:r>
      <w:r>
        <w:rPr>
          <w:rFonts w:asciiTheme="minorHAnsi" w:hAnsiTheme="minorHAnsi" w:cstheme="minorHAnsi"/>
          <w:b w:val="0"/>
          <w:bCs/>
        </w:rPr>
        <w:t xml:space="preserve">(in quantities) </w:t>
      </w:r>
      <w:r w:rsidRPr="00334021">
        <w:rPr>
          <w:rFonts w:asciiTheme="minorHAnsi" w:hAnsiTheme="minorHAnsi" w:cstheme="minorHAnsi"/>
          <w:b w:val="0"/>
          <w:bCs/>
        </w:rPr>
        <w:t xml:space="preserve">for 30 key Australian agricultural commodities into the future. </w:t>
      </w:r>
      <w:r>
        <w:rPr>
          <w:rFonts w:asciiTheme="minorHAnsi" w:hAnsiTheme="minorHAnsi" w:cstheme="minorHAnsi"/>
          <w:b w:val="0"/>
          <w:bCs/>
        </w:rPr>
        <w:t>I</w:t>
      </w:r>
      <w:r w:rsidRPr="00334021">
        <w:rPr>
          <w:rFonts w:asciiTheme="minorHAnsi" w:hAnsiTheme="minorHAnsi" w:cstheme="minorHAnsi"/>
          <w:b w:val="0"/>
          <w:bCs/>
        </w:rPr>
        <w:t>t consider</w:t>
      </w:r>
      <w:r>
        <w:rPr>
          <w:rFonts w:asciiTheme="minorHAnsi" w:hAnsiTheme="minorHAnsi" w:cstheme="minorHAnsi"/>
          <w:b w:val="0"/>
          <w:bCs/>
        </w:rPr>
        <w:t xml:space="preserve">s </w:t>
      </w:r>
      <w:r w:rsidRPr="00334021">
        <w:rPr>
          <w:rFonts w:asciiTheme="minorHAnsi" w:hAnsiTheme="minorHAnsi" w:cstheme="minorHAnsi"/>
          <w:b w:val="0"/>
          <w:bCs/>
        </w:rPr>
        <w:t xml:space="preserve">different </w:t>
      </w:r>
      <w:r>
        <w:rPr>
          <w:rFonts w:asciiTheme="minorHAnsi" w:hAnsiTheme="minorHAnsi" w:cstheme="minorHAnsi"/>
          <w:b w:val="0"/>
          <w:bCs/>
        </w:rPr>
        <w:t xml:space="preserve">drivers </w:t>
      </w:r>
      <w:r w:rsidRPr="00334021">
        <w:rPr>
          <w:rFonts w:asciiTheme="minorHAnsi" w:hAnsiTheme="minorHAnsi" w:cstheme="minorHAnsi"/>
          <w:b w:val="0"/>
          <w:bCs/>
        </w:rPr>
        <w:t>of that demand each of which is handled by a different module, namely domestic demand (demand from the Australian population), trade (demand associated with exports</w:t>
      </w:r>
      <w:r>
        <w:rPr>
          <w:rFonts w:asciiTheme="minorHAnsi" w:hAnsiTheme="minorHAnsi" w:cstheme="minorHAnsi"/>
          <w:b w:val="0"/>
          <w:bCs/>
        </w:rPr>
        <w:t>/</w:t>
      </w:r>
      <w:r w:rsidRPr="00334021">
        <w:rPr>
          <w:rFonts w:asciiTheme="minorHAnsi" w:hAnsiTheme="minorHAnsi" w:cstheme="minorHAnsi"/>
          <w:b w:val="0"/>
          <w:bCs/>
        </w:rPr>
        <w:t xml:space="preserve">imports), and livestock feed (demand for crops and pasture used as feed for livestock). The model is flexible in that it allows the incorporation </w:t>
      </w:r>
      <w:r>
        <w:rPr>
          <w:rFonts w:asciiTheme="minorHAnsi" w:hAnsiTheme="minorHAnsi" w:cstheme="minorHAnsi"/>
          <w:b w:val="0"/>
          <w:bCs/>
        </w:rPr>
        <w:t xml:space="preserve">of global and domestic scenario </w:t>
      </w:r>
      <w:r w:rsidRPr="00334021">
        <w:rPr>
          <w:rFonts w:asciiTheme="minorHAnsi" w:hAnsiTheme="minorHAnsi" w:cstheme="minorHAnsi"/>
          <w:b w:val="0"/>
          <w:bCs/>
        </w:rPr>
        <w:t>assumptions around population, income, diets</w:t>
      </w:r>
      <w:r>
        <w:rPr>
          <w:rFonts w:asciiTheme="minorHAnsi" w:hAnsiTheme="minorHAnsi" w:cstheme="minorHAnsi"/>
          <w:b w:val="0"/>
          <w:bCs/>
        </w:rPr>
        <w:t>, food loss and waste,</w:t>
      </w:r>
      <w:r w:rsidRPr="00334021">
        <w:rPr>
          <w:rFonts w:asciiTheme="minorHAnsi" w:hAnsiTheme="minorHAnsi" w:cstheme="minorHAnsi"/>
          <w:b w:val="0"/>
          <w:bCs/>
        </w:rPr>
        <w:t xml:space="preserve"> and crop and livestock productivity. </w:t>
      </w:r>
      <w:r>
        <w:rPr>
          <w:rFonts w:asciiTheme="minorHAnsi" w:hAnsiTheme="minorHAnsi" w:cstheme="minorHAnsi"/>
          <w:b w:val="0"/>
          <w:bCs/>
        </w:rPr>
        <w:t xml:space="preserve">Projected demand for Australian agricultural production is then exogenously input into LUTO 2.0. </w:t>
      </w:r>
    </w:p>
    <w:p w14:paraId="3B6804AF" w14:textId="363A80A0" w:rsidR="002E264B" w:rsidRPr="00334021" w:rsidRDefault="002E264B" w:rsidP="009B7B72">
      <w:pPr>
        <w:pBdr>
          <w:top w:val="nil"/>
          <w:left w:val="nil"/>
          <w:bottom w:val="nil"/>
          <w:right w:val="nil"/>
          <w:between w:val="nil"/>
        </w:pBdr>
        <w:spacing w:before="120" w:after="120" w:line="240" w:lineRule="auto"/>
        <w:ind w:left="567"/>
        <w:rPr>
          <w:rFonts w:asciiTheme="minorHAnsi" w:hAnsiTheme="minorHAnsi" w:cstheme="minorHAnsi"/>
          <w:b w:val="0"/>
          <w:bCs/>
        </w:rPr>
      </w:pPr>
      <w:r w:rsidRPr="009B7B72">
        <w:rPr>
          <w:rFonts w:asciiTheme="minorHAnsi" w:hAnsiTheme="minorHAnsi" w:cstheme="minorHAnsi"/>
          <w:b w:val="0"/>
          <w:bCs/>
          <w:color w:val="ED7D31" w:themeColor="accent2"/>
        </w:rPr>
        <w:t xml:space="preserve">[STATUS: </w:t>
      </w:r>
      <w:r w:rsidR="00F81A20" w:rsidRPr="009B7B72">
        <w:rPr>
          <w:rFonts w:asciiTheme="minorHAnsi" w:hAnsiTheme="minorHAnsi" w:cstheme="minorHAnsi"/>
          <w:b w:val="0"/>
          <w:bCs/>
          <w:color w:val="ED7D31" w:themeColor="accent2"/>
        </w:rPr>
        <w:t>fully modelled but needs to be tightly integrated and automated with LUTO 2.0</w:t>
      </w:r>
      <w:r w:rsidR="00582276">
        <w:rPr>
          <w:rFonts w:asciiTheme="minorHAnsi" w:hAnsiTheme="minorHAnsi" w:cstheme="minorHAnsi"/>
          <w:b w:val="0"/>
          <w:bCs/>
          <w:color w:val="ED7D31" w:themeColor="accent2"/>
        </w:rPr>
        <w:t xml:space="preserve"> such that demand scenarios are run as a routine part of a LUTO run</w:t>
      </w:r>
      <w:r w:rsidRPr="009B7B72">
        <w:rPr>
          <w:rFonts w:asciiTheme="minorHAnsi" w:hAnsiTheme="minorHAnsi" w:cstheme="minorHAnsi"/>
          <w:b w:val="0"/>
          <w:bCs/>
          <w:color w:val="ED7D31" w:themeColor="accent2"/>
        </w:rPr>
        <w:t>]</w:t>
      </w:r>
      <w:r w:rsidR="00DB212A">
        <w:rPr>
          <w:rFonts w:asciiTheme="minorHAnsi" w:hAnsiTheme="minorHAnsi" w:cstheme="minorHAnsi"/>
          <w:b w:val="0"/>
          <w:bCs/>
          <w:color w:val="ED7D31" w:themeColor="accent2"/>
        </w:rPr>
        <w:t xml:space="preserve">  </w:t>
      </w:r>
      <w:r w:rsidR="004D309B" w:rsidRPr="00CB1424">
        <w:rPr>
          <w:rFonts w:asciiTheme="minorHAnsi" w:hAnsiTheme="minorHAnsi" w:cstheme="minorBidi"/>
          <w:bCs/>
          <w:color w:val="4472C4" w:themeColor="accent1"/>
        </w:rPr>
        <w:t>[PRIORITY: High]</w:t>
      </w:r>
    </w:p>
    <w:p w14:paraId="524FB805" w14:textId="7D655CF4" w:rsidR="00582276" w:rsidRPr="009B7B72" w:rsidRDefault="00A639D3"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Bidi"/>
          <w:b w:val="0"/>
        </w:rPr>
      </w:pPr>
      <w:r>
        <w:rPr>
          <w:rFonts w:asciiTheme="minorHAnsi" w:hAnsiTheme="minorHAnsi" w:cstheme="minorBidi"/>
        </w:rPr>
        <w:t>Constrained d</w:t>
      </w:r>
      <w:r w:rsidR="00842A8E">
        <w:rPr>
          <w:rFonts w:asciiTheme="minorHAnsi" w:hAnsiTheme="minorHAnsi" w:cstheme="minorBidi"/>
        </w:rPr>
        <w:t>ynamic land-use change</w:t>
      </w:r>
      <w:r w:rsidR="00D510D1" w:rsidRPr="2170D5A2">
        <w:rPr>
          <w:rFonts w:asciiTheme="minorHAnsi" w:hAnsiTheme="minorHAnsi" w:cstheme="minorBidi"/>
        </w:rPr>
        <w:t xml:space="preserve"> </w:t>
      </w:r>
      <w:r w:rsidR="00830A34">
        <w:rPr>
          <w:rFonts w:asciiTheme="minorHAnsi" w:hAnsiTheme="minorHAnsi" w:cstheme="minorBidi"/>
        </w:rPr>
        <w:t>allocation</w:t>
      </w:r>
      <w:r w:rsidR="008A069C">
        <w:rPr>
          <w:rFonts w:asciiTheme="minorHAnsi" w:hAnsiTheme="minorHAnsi" w:cstheme="minorBidi"/>
        </w:rPr>
        <w:t xml:space="preserve"> engine </w:t>
      </w:r>
      <w:r w:rsidR="00E26F08">
        <w:rPr>
          <w:rFonts w:asciiTheme="minorHAnsi" w:hAnsiTheme="minorHAnsi" w:cstheme="minorBidi"/>
        </w:rPr>
        <w:t>which meets food demand within environmental limits</w:t>
      </w:r>
      <w:r w:rsidR="00D510D1" w:rsidRPr="2170D5A2">
        <w:rPr>
          <w:rFonts w:asciiTheme="minorHAnsi" w:hAnsiTheme="minorHAnsi" w:cstheme="minorBidi"/>
        </w:rPr>
        <w:t xml:space="preserve">. </w:t>
      </w:r>
      <w:r w:rsidR="00D510D1" w:rsidRPr="2170D5A2">
        <w:rPr>
          <w:rFonts w:asciiTheme="minorHAnsi" w:hAnsiTheme="minorHAnsi" w:cstheme="minorBidi"/>
          <w:b w:val="0"/>
        </w:rPr>
        <w:t xml:space="preserve">In LUTO 1.0, grid cells are mapped as agricultural commodities following the national land use map and remain </w:t>
      </w:r>
      <w:r w:rsidR="005049B6">
        <w:rPr>
          <w:rFonts w:asciiTheme="minorHAnsi" w:hAnsiTheme="minorHAnsi" w:cstheme="minorBidi"/>
          <w:b w:val="0"/>
        </w:rPr>
        <w:t>as that commodity type</w:t>
      </w:r>
      <w:r w:rsidR="005049B6" w:rsidRPr="2170D5A2">
        <w:rPr>
          <w:rFonts w:asciiTheme="minorHAnsi" w:hAnsiTheme="minorHAnsi" w:cstheme="minorBidi"/>
          <w:b w:val="0"/>
        </w:rPr>
        <w:t xml:space="preserve"> </w:t>
      </w:r>
      <w:r w:rsidR="00D510D1" w:rsidRPr="2170D5A2">
        <w:rPr>
          <w:rFonts w:asciiTheme="minorHAnsi" w:hAnsiTheme="minorHAnsi" w:cstheme="minorBidi"/>
          <w:b w:val="0"/>
        </w:rPr>
        <w:t xml:space="preserve">unless outcompeted by a new land-use such as environmental plantings. In LUTO 2.0, agricultural commodities can switch between different types </w:t>
      </w:r>
      <w:r w:rsidR="00D510D1">
        <w:rPr>
          <w:rFonts w:asciiTheme="minorHAnsi" w:hAnsiTheme="minorHAnsi" w:cstheme="minorBidi"/>
          <w:b w:val="0"/>
        </w:rPr>
        <w:t xml:space="preserve">(within land capability) </w:t>
      </w:r>
      <w:r w:rsidR="00D510D1" w:rsidRPr="2170D5A2">
        <w:rPr>
          <w:rFonts w:asciiTheme="minorHAnsi" w:hAnsiTheme="minorHAnsi" w:cstheme="minorBidi"/>
          <w:b w:val="0"/>
        </w:rPr>
        <w:t xml:space="preserve">and can switch to new land-uses or land management types such that exogenously defined agricultural demand </w:t>
      </w:r>
      <w:r w:rsidR="009510B5">
        <w:rPr>
          <w:rFonts w:asciiTheme="minorHAnsi" w:hAnsiTheme="minorHAnsi" w:cstheme="minorBidi"/>
          <w:b w:val="0"/>
        </w:rPr>
        <w:t>(i.e., from the demand model</w:t>
      </w:r>
      <w:r w:rsidR="003C3FC1">
        <w:rPr>
          <w:rFonts w:asciiTheme="minorHAnsi" w:hAnsiTheme="minorHAnsi" w:cstheme="minorBidi"/>
          <w:b w:val="0"/>
        </w:rPr>
        <w:t xml:space="preserve"> or any other model or scenario </w:t>
      </w:r>
      <w:r w:rsidR="00E75758">
        <w:rPr>
          <w:rFonts w:asciiTheme="minorHAnsi" w:hAnsiTheme="minorHAnsi" w:cstheme="minorBidi"/>
          <w:b w:val="0"/>
        </w:rPr>
        <w:t>specification</w:t>
      </w:r>
      <w:r w:rsidR="003C3FC1">
        <w:rPr>
          <w:rFonts w:asciiTheme="minorHAnsi" w:hAnsiTheme="minorHAnsi" w:cstheme="minorBidi"/>
          <w:b w:val="0"/>
        </w:rPr>
        <w:t xml:space="preserve">) </w:t>
      </w:r>
      <w:r w:rsidR="00D510D1" w:rsidRPr="2170D5A2">
        <w:rPr>
          <w:rFonts w:asciiTheme="minorHAnsi" w:hAnsiTheme="minorHAnsi" w:cstheme="minorBidi"/>
          <w:b w:val="0"/>
        </w:rPr>
        <w:t>and/or environmental limits are met.</w:t>
      </w:r>
      <w:r w:rsidR="00D510D1" w:rsidRPr="2170D5A2">
        <w:rPr>
          <w:rFonts w:asciiTheme="minorHAnsi" w:hAnsiTheme="minorHAnsi" w:cstheme="minorBidi"/>
        </w:rPr>
        <w:t xml:space="preserve"> </w:t>
      </w:r>
      <w:r w:rsidR="00D510D1" w:rsidRPr="2170D5A2">
        <w:rPr>
          <w:rFonts w:asciiTheme="minorHAnsi" w:hAnsiTheme="minorHAnsi" w:cstheme="minorBidi"/>
          <w:b w:val="0"/>
        </w:rPr>
        <w:t xml:space="preserve">To support this, full agro-economic </w:t>
      </w:r>
      <w:r w:rsidR="009A6093">
        <w:rPr>
          <w:rFonts w:asciiTheme="minorHAnsi" w:hAnsiTheme="minorHAnsi" w:cstheme="minorBidi"/>
          <w:b w:val="0"/>
        </w:rPr>
        <w:t xml:space="preserve">and environmental </w:t>
      </w:r>
      <w:r w:rsidR="00D510D1" w:rsidRPr="2170D5A2">
        <w:rPr>
          <w:rFonts w:asciiTheme="minorHAnsi" w:hAnsiTheme="minorHAnsi" w:cstheme="minorBidi"/>
          <w:b w:val="0"/>
        </w:rPr>
        <w:t xml:space="preserve">data for each agricultural land-use </w:t>
      </w:r>
      <w:r w:rsidR="00D510D1">
        <w:rPr>
          <w:rFonts w:asciiTheme="minorHAnsi" w:hAnsiTheme="minorHAnsi" w:cstheme="minorBidi"/>
          <w:b w:val="0"/>
        </w:rPr>
        <w:t>has been</w:t>
      </w:r>
      <w:r w:rsidR="00D510D1" w:rsidRPr="2170D5A2">
        <w:rPr>
          <w:rFonts w:asciiTheme="minorHAnsi" w:hAnsiTheme="minorHAnsi" w:cstheme="minorBidi"/>
          <w:b w:val="0"/>
        </w:rPr>
        <w:t xml:space="preserve"> quantified for each grid cell for each year under each scenario. In addition, a matrix of transition costs quantifies the cost of transition from one type (e.g., sheep grazing) to another </w:t>
      </w:r>
      <w:r w:rsidR="00D510D1" w:rsidRPr="2170D5A2">
        <w:rPr>
          <w:rFonts w:asciiTheme="minorHAnsi" w:hAnsiTheme="minorHAnsi" w:cstheme="minorBidi"/>
          <w:b w:val="0"/>
        </w:rPr>
        <w:lastRenderedPageBreak/>
        <w:t>(e.g., wheat cropping).</w:t>
      </w:r>
      <w:r w:rsidR="00D510D1" w:rsidRPr="0065185E">
        <w:rPr>
          <w:rFonts w:asciiTheme="minorHAnsi" w:hAnsiTheme="minorHAnsi" w:cstheme="minorBidi"/>
          <w:b w:val="0"/>
        </w:rPr>
        <w:t xml:space="preserve"> </w:t>
      </w:r>
      <w:r w:rsidR="0065185E" w:rsidRPr="0065185E">
        <w:rPr>
          <w:rFonts w:asciiTheme="minorHAnsi" w:hAnsiTheme="minorHAnsi" w:cstheme="minorBidi"/>
          <w:b w:val="0"/>
        </w:rPr>
        <w:t>Similarly,</w:t>
      </w:r>
      <w:r w:rsidR="0065185E">
        <w:rPr>
          <w:rFonts w:asciiTheme="minorHAnsi" w:hAnsiTheme="minorHAnsi" w:cstheme="minorBidi"/>
          <w:b w:val="0"/>
        </w:rPr>
        <w:t xml:space="preserve"> </w:t>
      </w:r>
      <w:r w:rsidR="00413B47">
        <w:rPr>
          <w:rFonts w:asciiTheme="minorHAnsi" w:hAnsiTheme="minorHAnsi" w:cstheme="minorBidi"/>
          <w:b w:val="0"/>
        </w:rPr>
        <w:t>the same space-filling economic</w:t>
      </w:r>
      <w:r w:rsidR="0065185E" w:rsidRPr="00E04AD9">
        <w:rPr>
          <w:rFonts w:asciiTheme="minorHAnsi" w:hAnsiTheme="minorHAnsi" w:cstheme="minorBidi"/>
          <w:b w:val="0"/>
        </w:rPr>
        <w:t xml:space="preserve"> </w:t>
      </w:r>
      <w:r w:rsidR="00413B47" w:rsidRPr="00E04AD9">
        <w:rPr>
          <w:rFonts w:asciiTheme="minorHAnsi" w:hAnsiTheme="minorHAnsi" w:cstheme="minorBidi"/>
          <w:b w:val="0"/>
        </w:rPr>
        <w:t xml:space="preserve">and environmental </w:t>
      </w:r>
      <w:r w:rsidR="00C87003" w:rsidRPr="00E04AD9">
        <w:rPr>
          <w:rFonts w:asciiTheme="minorHAnsi" w:hAnsiTheme="minorHAnsi" w:cstheme="minorBidi"/>
          <w:b w:val="0"/>
        </w:rPr>
        <w:t xml:space="preserve">information </w:t>
      </w:r>
      <w:r w:rsidR="0079707C" w:rsidRPr="00E04AD9">
        <w:rPr>
          <w:rFonts w:asciiTheme="minorHAnsi" w:hAnsiTheme="minorHAnsi" w:cstheme="minorBidi"/>
          <w:b w:val="0"/>
        </w:rPr>
        <w:t xml:space="preserve">needs to be produced for all new land use and Land Management </w:t>
      </w:r>
      <w:r w:rsidR="0055223A" w:rsidRPr="00E04AD9">
        <w:rPr>
          <w:rFonts w:asciiTheme="minorHAnsi" w:hAnsiTheme="minorHAnsi" w:cstheme="minorBidi"/>
          <w:b w:val="0"/>
        </w:rPr>
        <w:t xml:space="preserve">solutions </w:t>
      </w:r>
      <w:r w:rsidR="0089757A" w:rsidRPr="00E04AD9">
        <w:rPr>
          <w:rFonts w:asciiTheme="minorHAnsi" w:hAnsiTheme="minorHAnsi" w:cstheme="minorBidi"/>
          <w:b w:val="0"/>
        </w:rPr>
        <w:t xml:space="preserve">to be implemented in </w:t>
      </w:r>
      <w:r w:rsidR="003B1A07" w:rsidRPr="00E04AD9">
        <w:rPr>
          <w:rFonts w:asciiTheme="minorHAnsi" w:hAnsiTheme="minorHAnsi" w:cstheme="minorBidi"/>
          <w:b w:val="0"/>
        </w:rPr>
        <w:t xml:space="preserve">LUTO </w:t>
      </w:r>
      <w:r w:rsidR="0089757A" w:rsidRPr="00E04AD9">
        <w:rPr>
          <w:rFonts w:asciiTheme="minorHAnsi" w:hAnsiTheme="minorHAnsi" w:cstheme="minorBidi"/>
          <w:b w:val="0"/>
        </w:rPr>
        <w:t>2.0</w:t>
      </w:r>
      <w:r w:rsidR="003B1A07" w:rsidRPr="00E04AD9">
        <w:rPr>
          <w:rFonts w:asciiTheme="minorHAnsi" w:hAnsiTheme="minorHAnsi" w:cstheme="minorBidi"/>
          <w:b w:val="0"/>
        </w:rPr>
        <w:t xml:space="preserve">. </w:t>
      </w:r>
      <w:r w:rsidR="00237C4E">
        <w:rPr>
          <w:rFonts w:asciiTheme="minorHAnsi" w:hAnsiTheme="minorHAnsi" w:cstheme="minorBidi"/>
          <w:b w:val="0"/>
        </w:rPr>
        <w:t xml:space="preserve">We have quantified </w:t>
      </w:r>
      <w:hyperlink r:id="rId9" w:history="1">
        <w:r w:rsidR="00237C4E" w:rsidRPr="00237C4E">
          <w:rPr>
            <w:rStyle w:val="Hyperlink"/>
            <w:rFonts w:asciiTheme="minorHAnsi" w:hAnsiTheme="minorHAnsi" w:cstheme="minorBidi"/>
            <w:b w:val="0"/>
          </w:rPr>
          <w:t>e</w:t>
        </w:r>
        <w:r w:rsidR="00310E56" w:rsidRPr="00237C4E">
          <w:rPr>
            <w:rStyle w:val="Hyperlink"/>
            <w:rFonts w:asciiTheme="minorHAnsi" w:hAnsiTheme="minorHAnsi" w:cstheme="minorBidi"/>
            <w:b w:val="0"/>
          </w:rPr>
          <w:t>nvironmental limits for Australia</w:t>
        </w:r>
      </w:hyperlink>
      <w:r w:rsidR="00310E56" w:rsidRPr="00E04AD9">
        <w:rPr>
          <w:rFonts w:asciiTheme="minorHAnsi" w:hAnsiTheme="minorHAnsi" w:cstheme="minorBidi"/>
          <w:b w:val="0"/>
        </w:rPr>
        <w:t xml:space="preserve"> </w:t>
      </w:r>
      <w:r w:rsidR="005E64E1" w:rsidRPr="00E04AD9">
        <w:rPr>
          <w:rFonts w:asciiTheme="minorHAnsi" w:hAnsiTheme="minorHAnsi" w:cstheme="minorBidi"/>
          <w:b w:val="0"/>
        </w:rPr>
        <w:t xml:space="preserve">and </w:t>
      </w:r>
      <w:r w:rsidR="00237C4E">
        <w:rPr>
          <w:rFonts w:asciiTheme="minorHAnsi" w:hAnsiTheme="minorHAnsi" w:cstheme="minorBidi"/>
          <w:b w:val="0"/>
        </w:rPr>
        <w:t xml:space="preserve">these </w:t>
      </w:r>
      <w:r w:rsidR="005E64E1" w:rsidRPr="00E04AD9">
        <w:rPr>
          <w:rFonts w:asciiTheme="minorHAnsi" w:hAnsiTheme="minorHAnsi" w:cstheme="minorBidi"/>
          <w:b w:val="0"/>
        </w:rPr>
        <w:t>can be set as</w:t>
      </w:r>
      <w:r w:rsidR="00C369D3" w:rsidRPr="00E04AD9">
        <w:rPr>
          <w:rFonts w:asciiTheme="minorHAnsi" w:hAnsiTheme="minorHAnsi" w:cstheme="minorBidi"/>
          <w:b w:val="0"/>
        </w:rPr>
        <w:t xml:space="preserve"> hard constraints</w:t>
      </w:r>
      <w:r w:rsidR="00A12109" w:rsidRPr="00E04AD9">
        <w:rPr>
          <w:rFonts w:asciiTheme="minorHAnsi" w:hAnsiTheme="minorHAnsi" w:cstheme="minorBidi"/>
          <w:b w:val="0"/>
        </w:rPr>
        <w:t xml:space="preserve"> or aspirational targets</w:t>
      </w:r>
      <w:r w:rsidR="00616D6B" w:rsidRPr="00E04AD9">
        <w:rPr>
          <w:rFonts w:asciiTheme="minorHAnsi" w:hAnsiTheme="minorHAnsi" w:cstheme="minorBidi"/>
          <w:b w:val="0"/>
        </w:rPr>
        <w:t xml:space="preserve"> within the land</w:t>
      </w:r>
      <w:r w:rsidR="00E76BD7">
        <w:rPr>
          <w:rFonts w:asciiTheme="minorHAnsi" w:hAnsiTheme="minorHAnsi" w:cstheme="minorBidi"/>
          <w:b w:val="0"/>
        </w:rPr>
        <w:t>-</w:t>
      </w:r>
      <w:r w:rsidR="00616D6B" w:rsidRPr="00E04AD9">
        <w:rPr>
          <w:rFonts w:asciiTheme="minorHAnsi" w:hAnsiTheme="minorHAnsi" w:cstheme="minorBidi"/>
          <w:b w:val="0"/>
        </w:rPr>
        <w:t>use allocation engine</w:t>
      </w:r>
      <w:r w:rsidR="00237C4E">
        <w:rPr>
          <w:rFonts w:asciiTheme="minorHAnsi" w:hAnsiTheme="minorHAnsi" w:cstheme="minorBidi"/>
          <w:b w:val="0"/>
        </w:rPr>
        <w:t xml:space="preserve"> such that land-use is allocated to grid cells such that agricultural demand is met within environmental </w:t>
      </w:r>
      <w:r w:rsidR="002B418F">
        <w:rPr>
          <w:rFonts w:asciiTheme="minorHAnsi" w:hAnsiTheme="minorHAnsi" w:cstheme="minorBidi"/>
          <w:b w:val="0"/>
        </w:rPr>
        <w:t>limits</w:t>
      </w:r>
      <w:r w:rsidR="00616D6B" w:rsidRPr="00E04AD9">
        <w:rPr>
          <w:rFonts w:asciiTheme="minorHAnsi" w:hAnsiTheme="minorHAnsi" w:cstheme="minorBidi"/>
          <w:b w:val="0"/>
        </w:rPr>
        <w:t>.</w:t>
      </w:r>
      <w:r w:rsidR="0089757A">
        <w:t xml:space="preserve"> </w:t>
      </w:r>
    </w:p>
    <w:p w14:paraId="44E45AD5" w14:textId="1D3E11DA" w:rsidR="00D510D1" w:rsidRPr="00C17898" w:rsidRDefault="00D510D1" w:rsidP="009B7B72">
      <w:pPr>
        <w:pBdr>
          <w:top w:val="nil"/>
          <w:left w:val="nil"/>
          <w:bottom w:val="nil"/>
          <w:right w:val="nil"/>
          <w:between w:val="nil"/>
        </w:pBdr>
        <w:spacing w:before="120" w:after="120" w:line="240" w:lineRule="auto"/>
        <w:ind w:left="567"/>
        <w:rPr>
          <w:rFonts w:asciiTheme="minorHAnsi" w:hAnsiTheme="minorHAnsi" w:cstheme="minorBidi"/>
          <w:b w:val="0"/>
        </w:rPr>
      </w:pPr>
      <w:r w:rsidRPr="2170D5A2">
        <w:rPr>
          <w:rFonts w:asciiTheme="minorHAnsi" w:hAnsiTheme="minorHAnsi" w:cstheme="minorBidi"/>
          <w:b w:val="0"/>
          <w:color w:val="ED7D31" w:themeColor="accent2"/>
        </w:rPr>
        <w:t xml:space="preserve">[STATUS: </w:t>
      </w:r>
      <w:r w:rsidR="008606A1">
        <w:rPr>
          <w:rFonts w:asciiTheme="minorHAnsi" w:hAnsiTheme="minorHAnsi" w:cstheme="minorBidi"/>
          <w:b w:val="0"/>
          <w:color w:val="ED7D31" w:themeColor="accent2"/>
        </w:rPr>
        <w:t>partially</w:t>
      </w:r>
      <w:r w:rsidRPr="2170D5A2">
        <w:rPr>
          <w:rFonts w:asciiTheme="minorHAnsi" w:hAnsiTheme="minorHAnsi" w:cstheme="minorBidi"/>
          <w:b w:val="0"/>
          <w:color w:val="ED7D31" w:themeColor="accent2"/>
        </w:rPr>
        <w:t xml:space="preserve"> implemented</w:t>
      </w:r>
      <w:r w:rsidR="008606A1">
        <w:rPr>
          <w:rFonts w:asciiTheme="minorHAnsi" w:hAnsiTheme="minorHAnsi" w:cstheme="minorBidi"/>
          <w:b w:val="0"/>
          <w:color w:val="ED7D31" w:themeColor="accent2"/>
        </w:rPr>
        <w:t xml:space="preserve">. </w:t>
      </w:r>
      <w:r w:rsidR="008606A1" w:rsidRPr="00133E64">
        <w:rPr>
          <w:rFonts w:asciiTheme="minorHAnsi" w:hAnsiTheme="minorHAnsi" w:cstheme="minorHAnsi"/>
          <w:b w:val="0"/>
          <w:bCs/>
          <w:color w:val="00B050"/>
        </w:rPr>
        <w:t xml:space="preserve">The model </w:t>
      </w:r>
      <w:r w:rsidR="000865E8" w:rsidRPr="00133E64">
        <w:rPr>
          <w:rFonts w:asciiTheme="minorHAnsi" w:hAnsiTheme="minorHAnsi" w:cstheme="minorHAnsi"/>
          <w:b w:val="0"/>
          <w:bCs/>
          <w:color w:val="00B050"/>
        </w:rPr>
        <w:t>allocates agricultural land-use</w:t>
      </w:r>
      <w:r w:rsidR="00CD2AA7" w:rsidRPr="00133E64">
        <w:rPr>
          <w:rFonts w:asciiTheme="minorHAnsi" w:hAnsiTheme="minorHAnsi" w:cstheme="minorHAnsi"/>
          <w:b w:val="0"/>
          <w:bCs/>
          <w:color w:val="00B050"/>
        </w:rPr>
        <w:t>s</w:t>
      </w:r>
      <w:r w:rsidR="000865E8" w:rsidRPr="00133E64">
        <w:rPr>
          <w:rFonts w:asciiTheme="minorHAnsi" w:hAnsiTheme="minorHAnsi" w:cstheme="minorHAnsi"/>
          <w:b w:val="0"/>
          <w:bCs/>
          <w:color w:val="00B050"/>
        </w:rPr>
        <w:t xml:space="preserve"> </w:t>
      </w:r>
      <w:r w:rsidR="001A2A77" w:rsidRPr="00133E64">
        <w:rPr>
          <w:rFonts w:asciiTheme="minorHAnsi" w:hAnsiTheme="minorHAnsi" w:cstheme="minorHAnsi"/>
          <w:b w:val="0"/>
          <w:bCs/>
          <w:color w:val="00B050"/>
        </w:rPr>
        <w:t xml:space="preserve">such that </w:t>
      </w:r>
      <w:r w:rsidR="000865E8" w:rsidRPr="00133E64">
        <w:rPr>
          <w:rFonts w:asciiTheme="minorHAnsi" w:hAnsiTheme="minorHAnsi" w:cstheme="minorHAnsi"/>
          <w:b w:val="0"/>
          <w:bCs/>
          <w:color w:val="00B050"/>
        </w:rPr>
        <w:t xml:space="preserve">food demand </w:t>
      </w:r>
      <w:r w:rsidR="001A2A77" w:rsidRPr="00133E64">
        <w:rPr>
          <w:rFonts w:asciiTheme="minorHAnsi" w:hAnsiTheme="minorHAnsi" w:cstheme="minorHAnsi"/>
          <w:b w:val="0"/>
          <w:bCs/>
          <w:color w:val="00B050"/>
        </w:rPr>
        <w:t xml:space="preserve">is met </w:t>
      </w:r>
      <w:r w:rsidR="000865E8" w:rsidRPr="00133E64">
        <w:rPr>
          <w:rFonts w:asciiTheme="minorHAnsi" w:hAnsiTheme="minorHAnsi" w:cstheme="minorHAnsi"/>
          <w:b w:val="0"/>
          <w:bCs/>
          <w:color w:val="00B050"/>
        </w:rPr>
        <w:t>within limits for water use and greenhouse gas emissions</w:t>
      </w:r>
      <w:r w:rsidR="00592724" w:rsidRPr="00133E64">
        <w:rPr>
          <w:rFonts w:asciiTheme="minorHAnsi" w:hAnsiTheme="minorHAnsi" w:cstheme="minorHAnsi"/>
          <w:b w:val="0"/>
          <w:bCs/>
          <w:color w:val="00B050"/>
        </w:rPr>
        <w:t>.</w:t>
      </w:r>
      <w:r w:rsidR="00592724" w:rsidRPr="00133E64">
        <w:rPr>
          <w:rFonts w:asciiTheme="minorHAnsi" w:hAnsiTheme="minorHAnsi" w:cstheme="minorBidi"/>
          <w:b w:val="0"/>
          <w:color w:val="70AD47" w:themeColor="accent6"/>
        </w:rPr>
        <w:t xml:space="preserve"> </w:t>
      </w:r>
      <w:r w:rsidR="00592724">
        <w:rPr>
          <w:rFonts w:asciiTheme="minorHAnsi" w:hAnsiTheme="minorHAnsi" w:cstheme="minorBidi"/>
          <w:b w:val="0"/>
          <w:color w:val="ED7D31" w:themeColor="accent2"/>
        </w:rPr>
        <w:t>New land-uses and land management types are yet to be implemented</w:t>
      </w:r>
      <w:r w:rsidRPr="2170D5A2">
        <w:rPr>
          <w:rFonts w:asciiTheme="minorHAnsi" w:hAnsiTheme="minorHAnsi" w:cstheme="minorBidi"/>
          <w:b w:val="0"/>
          <w:color w:val="ED7D31" w:themeColor="accent2"/>
        </w:rPr>
        <w:t>]</w:t>
      </w:r>
      <w:r w:rsidR="00DB212A">
        <w:rPr>
          <w:rFonts w:asciiTheme="minorHAnsi" w:hAnsiTheme="minorHAnsi" w:cstheme="minorBidi"/>
          <w:b w:val="0"/>
          <w:color w:val="ED7D31" w:themeColor="accent2"/>
        </w:rPr>
        <w:t xml:space="preserve">  </w:t>
      </w:r>
      <w:r w:rsidR="000B5686" w:rsidRPr="00CB1424">
        <w:rPr>
          <w:rFonts w:asciiTheme="minorHAnsi" w:hAnsiTheme="minorHAnsi" w:cstheme="minorBidi"/>
          <w:bCs/>
          <w:color w:val="4472C4" w:themeColor="accent1"/>
        </w:rPr>
        <w:t>[PRIORITY: High]</w:t>
      </w:r>
    </w:p>
    <w:p w14:paraId="219821BE" w14:textId="77777777" w:rsidR="00CD2AA7" w:rsidRDefault="001A2A77"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HAnsi"/>
          <w:b w:val="0"/>
        </w:rPr>
      </w:pPr>
      <w:r>
        <w:rPr>
          <w:rFonts w:asciiTheme="minorHAnsi" w:hAnsiTheme="minorHAnsi" w:cstheme="minorHAnsi"/>
        </w:rPr>
        <w:t xml:space="preserve">Solve using </w:t>
      </w:r>
      <w:r w:rsidR="00557E1B">
        <w:rPr>
          <w:rFonts w:asciiTheme="minorHAnsi" w:hAnsiTheme="minorHAnsi" w:cstheme="minorHAnsi"/>
        </w:rPr>
        <w:t xml:space="preserve">Gurobi. </w:t>
      </w:r>
      <w:r w:rsidR="00557E1B" w:rsidRPr="00D31224">
        <w:rPr>
          <w:rFonts w:asciiTheme="minorHAnsi" w:hAnsiTheme="minorHAnsi" w:cstheme="minorHAnsi"/>
          <w:b w:val="0"/>
          <w:bCs/>
        </w:rPr>
        <w:t xml:space="preserve">LUTO 1.0 used the commercial solver CPLEX to solve the constrained land-use allocation linear program. This relied </w:t>
      </w:r>
      <w:r w:rsidR="00557E1B">
        <w:rPr>
          <w:rFonts w:asciiTheme="minorHAnsi" w:hAnsiTheme="minorHAnsi" w:cstheme="minorHAnsi"/>
          <w:b w:val="0"/>
          <w:bCs/>
        </w:rPr>
        <w:t>up</w:t>
      </w:r>
      <w:r w:rsidR="00557E1B" w:rsidRPr="00D31224">
        <w:rPr>
          <w:rFonts w:asciiTheme="minorHAnsi" w:hAnsiTheme="minorHAnsi" w:cstheme="minorHAnsi"/>
          <w:b w:val="0"/>
          <w:bCs/>
        </w:rPr>
        <w:t xml:space="preserve">on an in-house CSIRO-developed library called pyCPLEX to interface between LUTO’s Python Numpy data structures and the CPLEX solver. pyCPLEX was developed around 2013 and is no longer supported </w:t>
      </w:r>
      <w:r w:rsidR="00557E1B">
        <w:rPr>
          <w:rFonts w:asciiTheme="minorHAnsi" w:hAnsiTheme="minorHAnsi" w:cstheme="minorHAnsi"/>
          <w:b w:val="0"/>
          <w:bCs/>
        </w:rPr>
        <w:t>and had to be extensively debugged to get it to work with the Python 3 version of LUTO 1.0</w:t>
      </w:r>
      <w:r w:rsidR="00557E1B" w:rsidRPr="00D31224">
        <w:rPr>
          <w:rFonts w:asciiTheme="minorHAnsi" w:hAnsiTheme="minorHAnsi" w:cstheme="minorHAnsi"/>
          <w:b w:val="0"/>
          <w:bCs/>
        </w:rPr>
        <w:t>. We developed LUTO 2.0 using the Gurobi commercial solver. Gurobi, now in version 10, offers a fully supported GurobiPy library with an API which provides advanced tools for interfacing between Gurobi and the Python Numpy/Pandas data structures used in LUTO 2.0.</w:t>
      </w:r>
      <w:r w:rsidR="00557E1B">
        <w:rPr>
          <w:rFonts w:asciiTheme="minorHAnsi" w:hAnsiTheme="minorHAnsi" w:cstheme="minorHAnsi"/>
          <w:b w:val="0"/>
        </w:rPr>
        <w:t xml:space="preserve"> </w:t>
      </w:r>
    </w:p>
    <w:p w14:paraId="581BF6F1" w14:textId="713FACA3" w:rsidR="00557E1B" w:rsidRPr="00356AC1" w:rsidRDefault="00557E1B" w:rsidP="009B7B72">
      <w:pPr>
        <w:pBdr>
          <w:top w:val="nil"/>
          <w:left w:val="nil"/>
          <w:bottom w:val="nil"/>
          <w:right w:val="nil"/>
          <w:between w:val="nil"/>
        </w:pBdr>
        <w:spacing w:before="120" w:after="120" w:line="240" w:lineRule="auto"/>
        <w:ind w:left="567"/>
        <w:rPr>
          <w:rFonts w:asciiTheme="minorHAnsi" w:hAnsiTheme="minorHAnsi" w:cstheme="minorHAnsi"/>
          <w:b w:val="0"/>
        </w:rPr>
      </w:pPr>
      <w:r w:rsidRPr="00B3459B">
        <w:rPr>
          <w:rFonts w:asciiTheme="minorHAnsi" w:hAnsiTheme="minorHAnsi" w:cstheme="minorHAnsi"/>
          <w:b w:val="0"/>
          <w:bCs/>
          <w:color w:val="00B050"/>
        </w:rPr>
        <w:t>[STATUS: fully implemented]</w:t>
      </w:r>
    </w:p>
    <w:p w14:paraId="4D445179" w14:textId="77777777" w:rsidR="00472EEF" w:rsidRDefault="00D510D1"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Bidi"/>
          <w:b w:val="0"/>
        </w:rPr>
      </w:pPr>
      <w:r w:rsidRPr="2170D5A2">
        <w:rPr>
          <w:rFonts w:asciiTheme="minorHAnsi" w:hAnsiTheme="minorHAnsi" w:cstheme="minorBidi"/>
        </w:rPr>
        <w:t xml:space="preserve">Broad scale land-cover change. </w:t>
      </w:r>
      <w:r w:rsidRPr="2170D5A2">
        <w:rPr>
          <w:rFonts w:asciiTheme="minorHAnsi" w:hAnsiTheme="minorHAnsi" w:cstheme="minorBidi"/>
          <w:b w:val="0"/>
        </w:rPr>
        <w:t xml:space="preserve">LUTO 1.0 considered Australia’s intensive agricultural land-use zone only and this area remained unchanged into the future. In LUTO 2.0 we have built an </w:t>
      </w:r>
      <w:hyperlink r:id="rId10">
        <w:r w:rsidRPr="2170D5A2">
          <w:rPr>
            <w:rStyle w:val="Hyperlink"/>
            <w:rFonts w:asciiTheme="minorHAnsi" w:hAnsiTheme="minorHAnsi" w:cstheme="minorBidi"/>
            <w:b w:val="0"/>
          </w:rPr>
          <w:t>exogenous model of broad scale land cover dynamics for Australia</w:t>
        </w:r>
      </w:hyperlink>
      <w:r w:rsidRPr="2170D5A2">
        <w:rPr>
          <w:rFonts w:asciiTheme="minorHAnsi" w:hAnsiTheme="minorHAnsi" w:cstheme="minorBidi"/>
          <w:b w:val="0"/>
        </w:rPr>
        <w:t xml:space="preserve"> at high resolution (30m resolution) which is capable of projecting the spatial extent of urban expansion under future scenarios which align with the SSPs. This sp</w:t>
      </w:r>
      <w:r w:rsidR="00030784">
        <w:rPr>
          <w:rFonts w:asciiTheme="minorHAnsi" w:hAnsiTheme="minorHAnsi" w:cstheme="minorBidi"/>
          <w:b w:val="0"/>
        </w:rPr>
        <w:t>at</w:t>
      </w:r>
      <w:r w:rsidRPr="2170D5A2">
        <w:rPr>
          <w:rFonts w:asciiTheme="minorHAnsi" w:hAnsiTheme="minorHAnsi" w:cstheme="minorBidi"/>
          <w:b w:val="0"/>
        </w:rPr>
        <w:t xml:space="preserve">ial model of urban expansion can be used to constrain the area of land available for agricultural production in LUTO 2.0. Dynamics around the expansion of agriculture into natural land and the converse process of agricultural land abandonment are already built into LUTO 2.0. </w:t>
      </w:r>
    </w:p>
    <w:p w14:paraId="077D848F" w14:textId="215CBEC2" w:rsidR="00D510D1" w:rsidRPr="009B7B72" w:rsidRDefault="00D510D1" w:rsidP="009B7B72">
      <w:pPr>
        <w:pBdr>
          <w:top w:val="nil"/>
          <w:left w:val="nil"/>
          <w:bottom w:val="nil"/>
          <w:right w:val="nil"/>
          <w:between w:val="nil"/>
        </w:pBdr>
        <w:spacing w:before="120" w:after="120" w:line="240" w:lineRule="auto"/>
        <w:ind w:left="567"/>
        <w:rPr>
          <w:rFonts w:asciiTheme="minorHAnsi" w:hAnsiTheme="minorHAnsi" w:cstheme="minorBidi"/>
          <w:b w:val="0"/>
          <w:color w:val="4472C4" w:themeColor="accent1"/>
        </w:rPr>
      </w:pPr>
      <w:r w:rsidRPr="2170D5A2">
        <w:rPr>
          <w:rFonts w:asciiTheme="minorHAnsi" w:hAnsiTheme="minorHAnsi" w:cstheme="minorBidi"/>
          <w:b w:val="0"/>
          <w:color w:val="ED7D31" w:themeColor="accent2"/>
        </w:rPr>
        <w:t>[STATUS: urban model completed but not implemented in LUTO 2.0]</w:t>
      </w:r>
      <w:r w:rsidR="00E564B6">
        <w:rPr>
          <w:rFonts w:asciiTheme="minorHAnsi" w:hAnsiTheme="minorHAnsi" w:cstheme="minorBidi"/>
          <w:b w:val="0"/>
          <w:color w:val="ED7D31" w:themeColor="accent2"/>
        </w:rPr>
        <w:t xml:space="preserve"> </w:t>
      </w:r>
      <w:r w:rsidR="00DB212A">
        <w:rPr>
          <w:rFonts w:asciiTheme="minorHAnsi" w:hAnsiTheme="minorHAnsi" w:cstheme="minorBidi"/>
          <w:b w:val="0"/>
          <w:color w:val="ED7D31" w:themeColor="accent2"/>
        </w:rPr>
        <w:t xml:space="preserve"> </w:t>
      </w:r>
      <w:r w:rsidR="00FC2F53" w:rsidRPr="009B7B72">
        <w:rPr>
          <w:rFonts w:asciiTheme="minorHAnsi" w:hAnsiTheme="minorHAnsi" w:cstheme="minorBidi"/>
          <w:b w:val="0"/>
          <w:color w:val="4472C4" w:themeColor="accent1"/>
        </w:rPr>
        <w:t>[</w:t>
      </w:r>
      <w:r w:rsidR="00E564B6" w:rsidRPr="009B7B72">
        <w:rPr>
          <w:rFonts w:asciiTheme="minorHAnsi" w:hAnsiTheme="minorHAnsi" w:cstheme="minorBidi"/>
          <w:b w:val="0"/>
          <w:color w:val="4472C4" w:themeColor="accent1"/>
        </w:rPr>
        <w:t>PRIORITY low</w:t>
      </w:r>
      <w:r w:rsidR="00FC2F53" w:rsidRPr="009B7B72">
        <w:rPr>
          <w:rFonts w:asciiTheme="minorHAnsi" w:hAnsiTheme="minorHAnsi" w:cstheme="minorBidi"/>
          <w:b w:val="0"/>
          <w:color w:val="4472C4" w:themeColor="accent1"/>
        </w:rPr>
        <w:t>]</w:t>
      </w:r>
    </w:p>
    <w:p w14:paraId="687A9AB4" w14:textId="66EADE24" w:rsidR="00A2112A" w:rsidRDefault="00612AAD"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Bidi"/>
          <w:b w:val="0"/>
        </w:rPr>
      </w:pPr>
      <w:r w:rsidRPr="2170D5A2">
        <w:rPr>
          <w:rFonts w:asciiTheme="minorHAnsi" w:hAnsiTheme="minorHAnsi" w:cstheme="minorBidi"/>
        </w:rPr>
        <w:t>New sustainability indicators</w:t>
      </w:r>
      <w:r w:rsidR="004C7755" w:rsidRPr="2170D5A2">
        <w:rPr>
          <w:rFonts w:asciiTheme="minorHAnsi" w:hAnsiTheme="minorHAnsi" w:cstheme="minorBidi"/>
        </w:rPr>
        <w:t xml:space="preserve">. </w:t>
      </w:r>
      <w:r w:rsidR="00CB0528" w:rsidRPr="2170D5A2">
        <w:rPr>
          <w:rFonts w:asciiTheme="minorHAnsi" w:hAnsiTheme="minorHAnsi" w:cstheme="minorBidi"/>
          <w:b w:val="0"/>
        </w:rPr>
        <w:t xml:space="preserve">LUTO 2.0 includes many of the sustainability indicators used in version 1.0 </w:t>
      </w:r>
      <w:r w:rsidR="00800FDD">
        <w:rPr>
          <w:rFonts w:asciiTheme="minorHAnsi" w:hAnsiTheme="minorHAnsi" w:cstheme="minorBidi"/>
          <w:b w:val="0"/>
        </w:rPr>
        <w:t>(</w:t>
      </w:r>
      <w:r w:rsidR="00CB0528" w:rsidRPr="2170D5A2">
        <w:rPr>
          <w:rFonts w:asciiTheme="minorHAnsi" w:hAnsiTheme="minorHAnsi" w:cstheme="minorBidi"/>
          <w:b w:val="0"/>
        </w:rPr>
        <w:t>refreshed and updated</w:t>
      </w:r>
      <w:r w:rsidR="00800FDD">
        <w:rPr>
          <w:rFonts w:asciiTheme="minorHAnsi" w:hAnsiTheme="minorHAnsi" w:cstheme="minorBidi"/>
          <w:b w:val="0"/>
        </w:rPr>
        <w:t>)</w:t>
      </w:r>
      <w:r w:rsidR="00CB0528" w:rsidRPr="2170D5A2">
        <w:rPr>
          <w:rFonts w:asciiTheme="minorHAnsi" w:hAnsiTheme="minorHAnsi" w:cstheme="minorBidi"/>
          <w:b w:val="0"/>
        </w:rPr>
        <w:t>, as well as several new indicators</w:t>
      </w:r>
      <w:r w:rsidRPr="2170D5A2">
        <w:rPr>
          <w:rFonts w:asciiTheme="minorHAnsi" w:hAnsiTheme="minorHAnsi" w:cstheme="minorBidi"/>
          <w:b w:val="0"/>
        </w:rPr>
        <w:t xml:space="preserve"> developed for use in assessing the impact of land-use and land-use change over time.</w:t>
      </w:r>
      <w:r w:rsidR="00A2112A" w:rsidRPr="2170D5A2">
        <w:rPr>
          <w:rFonts w:asciiTheme="minorHAnsi" w:hAnsiTheme="minorHAnsi" w:cstheme="minorBidi"/>
          <w:b w:val="0"/>
        </w:rPr>
        <w:t xml:space="preserve"> </w:t>
      </w:r>
      <w:r w:rsidR="00227983" w:rsidRPr="2170D5A2">
        <w:rPr>
          <w:rFonts w:asciiTheme="minorHAnsi" w:hAnsiTheme="minorHAnsi" w:cstheme="minorBidi"/>
          <w:b w:val="0"/>
        </w:rPr>
        <w:t xml:space="preserve">Indicators were designed to provide estimates of </w:t>
      </w:r>
      <w:r w:rsidR="00EC55F8" w:rsidRPr="2170D5A2">
        <w:rPr>
          <w:rFonts w:asciiTheme="minorHAnsi" w:hAnsiTheme="minorHAnsi" w:cstheme="minorBidi"/>
          <w:b w:val="0"/>
        </w:rPr>
        <w:t xml:space="preserve">base accounts of natural capital and align with the UN System of Environmental and Economic Accounting. </w:t>
      </w:r>
      <w:r w:rsidR="0012424B" w:rsidRPr="2170D5A2">
        <w:rPr>
          <w:rFonts w:asciiTheme="minorHAnsi" w:hAnsiTheme="minorHAnsi" w:cstheme="minorBidi"/>
          <w:b w:val="0"/>
        </w:rPr>
        <w:t xml:space="preserve">These </w:t>
      </w:r>
      <w:r w:rsidR="00EC55F8" w:rsidRPr="2170D5A2">
        <w:rPr>
          <w:rFonts w:asciiTheme="minorHAnsi" w:hAnsiTheme="minorHAnsi" w:cstheme="minorBidi"/>
          <w:b w:val="0"/>
        </w:rPr>
        <w:t xml:space="preserve">indicators </w:t>
      </w:r>
      <w:r w:rsidR="0012424B" w:rsidRPr="2170D5A2">
        <w:rPr>
          <w:rFonts w:asciiTheme="minorHAnsi" w:hAnsiTheme="minorHAnsi" w:cstheme="minorBidi"/>
          <w:b w:val="0"/>
        </w:rPr>
        <w:t>include estimates of the following over space and time:</w:t>
      </w:r>
    </w:p>
    <w:p w14:paraId="05F702A1" w14:textId="453132F6" w:rsidR="00A2112A" w:rsidRDefault="00A2112A"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t>Agricultural production</w:t>
      </w:r>
      <w:r w:rsidR="003661D3">
        <w:rPr>
          <w:rFonts w:asciiTheme="minorHAnsi" w:hAnsiTheme="minorHAnsi" w:cstheme="minorHAnsi"/>
          <w:b w:val="0"/>
        </w:rPr>
        <w:t xml:space="preserve"> </w:t>
      </w:r>
      <w:r w:rsidR="003661D3" w:rsidRPr="00B3459B">
        <w:rPr>
          <w:rFonts w:asciiTheme="minorHAnsi" w:hAnsiTheme="minorHAnsi" w:cstheme="minorHAnsi"/>
          <w:b w:val="0"/>
          <w:bCs/>
          <w:color w:val="00B050"/>
        </w:rPr>
        <w:t>[STATUS: fully implemented]</w:t>
      </w:r>
    </w:p>
    <w:p w14:paraId="4F542BA4" w14:textId="52E68842" w:rsidR="00A2112A" w:rsidRPr="009B7B72" w:rsidRDefault="00A2112A"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bCs/>
          <w:color w:val="00B050"/>
        </w:rPr>
      </w:pPr>
      <w:r w:rsidRPr="2170D5A2">
        <w:rPr>
          <w:rFonts w:asciiTheme="minorHAnsi" w:hAnsiTheme="minorHAnsi" w:cstheme="minorBidi"/>
          <w:b w:val="0"/>
        </w:rPr>
        <w:t>Commodity prices</w:t>
      </w:r>
      <w:r w:rsidR="004F694D" w:rsidRPr="2170D5A2">
        <w:rPr>
          <w:rFonts w:asciiTheme="minorHAnsi" w:hAnsiTheme="minorHAnsi" w:cstheme="minorBidi"/>
          <w:b w:val="0"/>
        </w:rPr>
        <w:t xml:space="preserve"> </w:t>
      </w:r>
      <w:r w:rsidR="004F694D" w:rsidRPr="009B7B72">
        <w:rPr>
          <w:rFonts w:asciiTheme="minorHAnsi" w:hAnsiTheme="minorHAnsi" w:cstheme="minorHAnsi"/>
          <w:b w:val="0"/>
          <w:bCs/>
          <w:color w:val="00B050"/>
        </w:rPr>
        <w:t>[STATUS: fully implemented</w:t>
      </w:r>
      <w:r w:rsidR="006C7DB2" w:rsidRPr="009B7B72">
        <w:rPr>
          <w:rFonts w:asciiTheme="minorHAnsi" w:hAnsiTheme="minorHAnsi" w:cstheme="minorHAnsi"/>
          <w:b w:val="0"/>
          <w:bCs/>
          <w:color w:val="00B050"/>
        </w:rPr>
        <w:t xml:space="preserve">. Option </w:t>
      </w:r>
      <w:r w:rsidR="006C7DB2">
        <w:rPr>
          <w:rFonts w:asciiTheme="minorHAnsi" w:hAnsiTheme="minorHAnsi" w:cstheme="minorHAnsi"/>
          <w:b w:val="0"/>
          <w:bCs/>
          <w:color w:val="00B050"/>
        </w:rPr>
        <w:t xml:space="preserve">added </w:t>
      </w:r>
      <w:r w:rsidR="006C7DB2" w:rsidRPr="009B7B72">
        <w:rPr>
          <w:rFonts w:asciiTheme="minorHAnsi" w:hAnsiTheme="minorHAnsi" w:cstheme="minorHAnsi"/>
          <w:b w:val="0"/>
          <w:bCs/>
          <w:color w:val="00B050"/>
        </w:rPr>
        <w:t>to maximise profit</w:t>
      </w:r>
      <w:r w:rsidR="006C7DB2">
        <w:rPr>
          <w:rFonts w:asciiTheme="minorHAnsi" w:hAnsiTheme="minorHAnsi" w:cstheme="minorHAnsi"/>
          <w:b w:val="0"/>
          <w:bCs/>
          <w:color w:val="00B050"/>
        </w:rPr>
        <w:t>.</w:t>
      </w:r>
      <w:r w:rsidR="004F694D" w:rsidRPr="009B7B72">
        <w:rPr>
          <w:rFonts w:asciiTheme="minorHAnsi" w:hAnsiTheme="minorHAnsi" w:cstheme="minorHAnsi"/>
          <w:b w:val="0"/>
          <w:bCs/>
          <w:color w:val="00B050"/>
        </w:rPr>
        <w:t>]</w:t>
      </w:r>
    </w:p>
    <w:p w14:paraId="0B287D89" w14:textId="15CB5EBF" w:rsidR="00A2112A" w:rsidRDefault="00A2112A" w:rsidP="00596B27">
      <w:pPr>
        <w:numPr>
          <w:ilvl w:val="1"/>
          <w:numId w:val="2"/>
        </w:numPr>
        <w:pBdr>
          <w:top w:val="nil"/>
          <w:left w:val="nil"/>
          <w:bottom w:val="nil"/>
          <w:right w:val="nil"/>
          <w:between w:val="nil"/>
        </w:pBdr>
        <w:spacing w:before="120" w:after="120" w:line="240" w:lineRule="auto"/>
        <w:rPr>
          <w:rFonts w:asciiTheme="minorHAnsi" w:hAnsiTheme="minorHAnsi" w:cstheme="minorBidi"/>
          <w:b w:val="0"/>
        </w:rPr>
      </w:pPr>
      <w:r w:rsidRPr="2170D5A2">
        <w:rPr>
          <w:rFonts w:asciiTheme="minorHAnsi" w:hAnsiTheme="minorHAnsi" w:cstheme="minorBidi"/>
          <w:b w:val="0"/>
        </w:rPr>
        <w:t>Economic returns to agriculture</w:t>
      </w:r>
      <w:r w:rsidR="009B6DB5" w:rsidRPr="2170D5A2">
        <w:rPr>
          <w:rFonts w:asciiTheme="minorHAnsi" w:hAnsiTheme="minorHAnsi" w:cstheme="minorBidi"/>
          <w:b w:val="0"/>
        </w:rPr>
        <w:t xml:space="preserve"> </w:t>
      </w:r>
      <w:r w:rsidR="009B6DB5" w:rsidRPr="2170D5A2">
        <w:rPr>
          <w:rFonts w:asciiTheme="minorHAnsi" w:hAnsiTheme="minorHAnsi" w:cstheme="minorBidi"/>
          <w:b w:val="0"/>
          <w:color w:val="ED7D31" w:themeColor="accent2"/>
        </w:rPr>
        <w:t>[STATUS: implemented</w:t>
      </w:r>
      <w:r w:rsidR="000A4AB2">
        <w:rPr>
          <w:rFonts w:asciiTheme="minorHAnsi" w:hAnsiTheme="minorHAnsi" w:cstheme="minorBidi"/>
          <w:b w:val="0"/>
          <w:color w:val="ED7D31" w:themeColor="accent2"/>
        </w:rPr>
        <w:t xml:space="preserve"> in the model but reporting not complete</w:t>
      </w:r>
      <w:r w:rsidR="009B6DB5" w:rsidRPr="2170D5A2">
        <w:rPr>
          <w:rFonts w:asciiTheme="minorHAnsi" w:hAnsiTheme="minorHAnsi" w:cstheme="minorBidi"/>
          <w:b w:val="0"/>
          <w:color w:val="ED7D31" w:themeColor="accent2"/>
        </w:rPr>
        <w:t>]</w:t>
      </w:r>
      <w:r w:rsidR="00A64D59" w:rsidRPr="009C3C15">
        <w:rPr>
          <w:rFonts w:asciiTheme="minorHAnsi" w:hAnsiTheme="minorHAnsi" w:cstheme="minorBidi"/>
          <w:bCs/>
          <w:color w:val="4472C4" w:themeColor="accent1"/>
        </w:rPr>
        <w:t xml:space="preserve"> </w:t>
      </w:r>
      <w:r w:rsidR="00A64D59" w:rsidRPr="00CB1424">
        <w:rPr>
          <w:rFonts w:asciiTheme="minorHAnsi" w:hAnsiTheme="minorHAnsi" w:cstheme="minorBidi"/>
          <w:bCs/>
          <w:color w:val="4472C4" w:themeColor="accent1"/>
        </w:rPr>
        <w:t>[PRIORITY: High]</w:t>
      </w:r>
    </w:p>
    <w:p w14:paraId="5A566816" w14:textId="77777777" w:rsidR="00D55CA4" w:rsidRDefault="0012424B" w:rsidP="009B7B72">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t>Net GHG emissions (carbon emissions – sequestration)</w:t>
      </w:r>
      <w:r w:rsidR="009B6DB5" w:rsidRPr="009B6DB5">
        <w:rPr>
          <w:rFonts w:asciiTheme="minorHAnsi" w:hAnsiTheme="minorHAnsi" w:cstheme="minorHAnsi"/>
          <w:b w:val="0"/>
          <w:bCs/>
          <w:color w:val="ED7D31" w:themeColor="accent2"/>
        </w:rPr>
        <w:t xml:space="preserve"> </w:t>
      </w:r>
      <w:r w:rsidR="000A4AB2" w:rsidRPr="000A4AB2">
        <w:rPr>
          <w:rFonts w:asciiTheme="minorHAnsi" w:hAnsiTheme="minorHAnsi" w:cstheme="minorHAnsi"/>
          <w:b w:val="0"/>
          <w:bCs/>
          <w:color w:val="ED7D31" w:themeColor="accent2"/>
        </w:rPr>
        <w:t>[STATUS: implemented</w:t>
      </w:r>
      <w:r w:rsidR="000A4AB2">
        <w:rPr>
          <w:rFonts w:asciiTheme="minorHAnsi" w:hAnsiTheme="minorHAnsi" w:cstheme="minorHAnsi"/>
          <w:b w:val="0"/>
          <w:bCs/>
          <w:color w:val="ED7D31" w:themeColor="accent2"/>
        </w:rPr>
        <w:t xml:space="preserve"> for agriculture</w:t>
      </w:r>
      <w:r w:rsidR="00220C9A">
        <w:rPr>
          <w:rFonts w:asciiTheme="minorHAnsi" w:hAnsiTheme="minorHAnsi" w:cstheme="minorHAnsi"/>
          <w:b w:val="0"/>
          <w:bCs/>
          <w:color w:val="ED7D31" w:themeColor="accent2"/>
        </w:rPr>
        <w:t>, avoided deforestation and sequestration from new land-uses</w:t>
      </w:r>
      <w:r w:rsidR="009F392F">
        <w:rPr>
          <w:rFonts w:asciiTheme="minorHAnsi" w:hAnsiTheme="minorHAnsi" w:cstheme="minorHAnsi"/>
          <w:b w:val="0"/>
          <w:bCs/>
          <w:color w:val="ED7D31" w:themeColor="accent2"/>
        </w:rPr>
        <w:t xml:space="preserve"> and land management types</w:t>
      </w:r>
      <w:r w:rsidR="00220C9A">
        <w:rPr>
          <w:rFonts w:asciiTheme="minorHAnsi" w:hAnsiTheme="minorHAnsi" w:cstheme="minorHAnsi"/>
          <w:b w:val="0"/>
          <w:bCs/>
          <w:color w:val="ED7D31" w:themeColor="accent2"/>
        </w:rPr>
        <w:t xml:space="preserve"> needs to be added</w:t>
      </w:r>
      <w:r w:rsidR="000A4AB2" w:rsidRPr="000A4AB2">
        <w:rPr>
          <w:rFonts w:asciiTheme="minorHAnsi" w:hAnsiTheme="minorHAnsi" w:cstheme="minorHAnsi"/>
          <w:b w:val="0"/>
          <w:bCs/>
          <w:color w:val="ED7D31" w:themeColor="accent2"/>
        </w:rPr>
        <w:t>]</w:t>
      </w:r>
      <w:r w:rsidR="000A4AB2" w:rsidRPr="000A4AB2" w:rsidDel="000A4AB2">
        <w:rPr>
          <w:rFonts w:asciiTheme="minorHAnsi" w:hAnsiTheme="minorHAnsi" w:cstheme="minorHAnsi"/>
          <w:b w:val="0"/>
          <w:bCs/>
          <w:color w:val="ED7D31" w:themeColor="accent2"/>
        </w:rPr>
        <w:t xml:space="preserve"> </w:t>
      </w:r>
      <w:r w:rsidR="00A64D59" w:rsidRPr="00CB1424">
        <w:rPr>
          <w:rFonts w:asciiTheme="minorHAnsi" w:hAnsiTheme="minorHAnsi" w:cstheme="minorBidi"/>
          <w:bCs/>
          <w:color w:val="4472C4" w:themeColor="accent1"/>
        </w:rPr>
        <w:t>[PRIORITY: High]</w:t>
      </w:r>
      <w:r w:rsidR="00A64D59" w:rsidRPr="00F014A3" w:rsidDel="000A4AB2">
        <w:rPr>
          <w:rFonts w:asciiTheme="minorHAnsi" w:hAnsiTheme="minorHAnsi" w:cstheme="minorHAnsi"/>
          <w:b w:val="0"/>
          <w:bCs/>
          <w:color w:val="ED7D31" w:themeColor="accent2"/>
        </w:rPr>
        <w:t xml:space="preserve"> </w:t>
      </w:r>
    </w:p>
    <w:p w14:paraId="531962B5" w14:textId="6CC846F0" w:rsidR="009F392F" w:rsidRPr="00D55CA4" w:rsidRDefault="00A2112A" w:rsidP="009B7B72">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sidRPr="00D55CA4">
        <w:rPr>
          <w:rFonts w:asciiTheme="minorHAnsi" w:hAnsiTheme="minorHAnsi" w:cstheme="minorHAnsi"/>
          <w:b w:val="0"/>
        </w:rPr>
        <w:t>Water use</w:t>
      </w:r>
      <w:r w:rsidR="004F694D" w:rsidRPr="00D55CA4">
        <w:rPr>
          <w:rFonts w:asciiTheme="minorHAnsi" w:hAnsiTheme="minorHAnsi" w:cstheme="minorHAnsi"/>
          <w:b w:val="0"/>
        </w:rPr>
        <w:t xml:space="preserve"> </w:t>
      </w:r>
      <w:r w:rsidR="009F392F" w:rsidRPr="00D55CA4">
        <w:rPr>
          <w:rFonts w:asciiTheme="minorHAnsi" w:hAnsiTheme="minorHAnsi" w:cstheme="minorHAnsi"/>
          <w:b w:val="0"/>
        </w:rPr>
        <w:t>[</w:t>
      </w:r>
      <w:r w:rsidR="009F392F" w:rsidRPr="00D55CA4">
        <w:rPr>
          <w:rFonts w:asciiTheme="minorHAnsi" w:hAnsiTheme="minorHAnsi" w:cstheme="minorHAnsi"/>
          <w:b w:val="0"/>
          <w:bCs/>
          <w:color w:val="ED7D31" w:themeColor="accent2"/>
        </w:rPr>
        <w:t>STATUS: implemented for agriculture, water use by new land-uses needs to be added]</w:t>
      </w:r>
      <w:r w:rsidR="009F392F" w:rsidRPr="00D55CA4">
        <w:rPr>
          <w:rFonts w:asciiTheme="minorHAnsi" w:hAnsiTheme="minorHAnsi" w:cstheme="minorHAnsi"/>
          <w:b w:val="0"/>
        </w:rPr>
        <w:t xml:space="preserve"> </w:t>
      </w:r>
      <w:r w:rsidR="00A64D59" w:rsidRPr="00D55CA4">
        <w:rPr>
          <w:rFonts w:asciiTheme="minorHAnsi" w:hAnsiTheme="minorHAnsi" w:cstheme="minorBidi"/>
          <w:bCs/>
          <w:color w:val="4472C4" w:themeColor="accent1"/>
        </w:rPr>
        <w:t>[PRIORITY: High]</w:t>
      </w:r>
      <w:r w:rsidR="00A64D59" w:rsidRPr="00D55CA4" w:rsidDel="000A4AB2">
        <w:rPr>
          <w:rFonts w:asciiTheme="minorHAnsi" w:hAnsiTheme="minorHAnsi" w:cstheme="minorHAnsi"/>
          <w:b w:val="0"/>
          <w:bCs/>
          <w:color w:val="ED7D31" w:themeColor="accent2"/>
        </w:rPr>
        <w:t xml:space="preserve"> </w:t>
      </w:r>
    </w:p>
    <w:p w14:paraId="386FBC4B" w14:textId="2AA29B5B" w:rsidR="00612AAD" w:rsidRPr="009F392F" w:rsidRDefault="00F82C05" w:rsidP="00C42C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sidRPr="009F392F">
        <w:rPr>
          <w:rFonts w:asciiTheme="minorHAnsi" w:hAnsiTheme="minorHAnsi" w:cstheme="minorHAnsi"/>
          <w:b w:val="0"/>
        </w:rPr>
        <w:t>C</w:t>
      </w:r>
      <w:r w:rsidR="006E76B7" w:rsidRPr="009F392F">
        <w:rPr>
          <w:rFonts w:asciiTheme="minorHAnsi" w:hAnsiTheme="minorHAnsi" w:cstheme="minorHAnsi"/>
          <w:b w:val="0"/>
        </w:rPr>
        <w:t>atchment</w:t>
      </w:r>
      <w:r w:rsidR="00A2112A" w:rsidRPr="009F392F">
        <w:rPr>
          <w:rFonts w:asciiTheme="minorHAnsi" w:hAnsiTheme="minorHAnsi" w:cstheme="minorHAnsi"/>
          <w:b w:val="0"/>
        </w:rPr>
        <w:t>-level</w:t>
      </w:r>
      <w:r w:rsidR="006E76B7" w:rsidRPr="009F392F">
        <w:rPr>
          <w:rFonts w:asciiTheme="minorHAnsi" w:hAnsiTheme="minorHAnsi" w:cstheme="minorHAnsi"/>
          <w:b w:val="0"/>
        </w:rPr>
        <w:t xml:space="preserve"> water stress</w:t>
      </w:r>
      <w:r w:rsidR="009B6DB5" w:rsidRPr="009F392F">
        <w:rPr>
          <w:rFonts w:asciiTheme="minorHAnsi" w:hAnsiTheme="minorHAnsi" w:cstheme="minorHAnsi"/>
          <w:b w:val="0"/>
        </w:rPr>
        <w:t xml:space="preserve"> </w:t>
      </w:r>
      <w:r w:rsidR="009B6DB5" w:rsidRPr="009F392F">
        <w:rPr>
          <w:rFonts w:asciiTheme="minorHAnsi" w:hAnsiTheme="minorHAnsi" w:cstheme="minorHAnsi"/>
          <w:b w:val="0"/>
          <w:bCs/>
          <w:color w:val="ED7D31" w:themeColor="accent2"/>
        </w:rPr>
        <w:t>[STATUS: fully modelled but not yet implemented]</w:t>
      </w:r>
      <w:r w:rsidR="00A64D59" w:rsidRPr="009C3C15">
        <w:rPr>
          <w:rFonts w:asciiTheme="minorHAnsi" w:hAnsiTheme="minorHAnsi" w:cstheme="minorBidi"/>
          <w:b w:val="0"/>
          <w:color w:val="4472C4" w:themeColor="accent1"/>
        </w:rPr>
        <w:t xml:space="preserve"> [PRIORITY low]</w:t>
      </w:r>
    </w:p>
    <w:p w14:paraId="5BB4A5D9" w14:textId="3B2EA90E" w:rsidR="0012424B" w:rsidRDefault="005E1238"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t>S</w:t>
      </w:r>
      <w:r w:rsidR="00A50B9A">
        <w:rPr>
          <w:rFonts w:asciiTheme="minorHAnsi" w:hAnsiTheme="minorHAnsi" w:cstheme="minorHAnsi"/>
          <w:b w:val="0"/>
        </w:rPr>
        <w:t>p</w:t>
      </w:r>
      <w:r>
        <w:rPr>
          <w:rFonts w:asciiTheme="minorHAnsi" w:hAnsiTheme="minorHAnsi" w:cstheme="minorHAnsi"/>
          <w:b w:val="0"/>
        </w:rPr>
        <w:t>ecie</w:t>
      </w:r>
      <w:r w:rsidR="00A50B9A">
        <w:rPr>
          <w:rFonts w:asciiTheme="minorHAnsi" w:hAnsiTheme="minorHAnsi" w:cstheme="minorHAnsi"/>
          <w:b w:val="0"/>
        </w:rPr>
        <w:t>s</w:t>
      </w:r>
      <w:r w:rsidR="0012424B">
        <w:rPr>
          <w:rFonts w:asciiTheme="minorHAnsi" w:hAnsiTheme="minorHAnsi" w:cstheme="minorHAnsi"/>
          <w:b w:val="0"/>
        </w:rPr>
        <w:t xml:space="preserve"> habitat</w:t>
      </w:r>
      <w:r w:rsidR="00BE24CD">
        <w:rPr>
          <w:rFonts w:asciiTheme="minorHAnsi" w:hAnsiTheme="minorHAnsi" w:cstheme="minorHAnsi"/>
          <w:b w:val="0"/>
        </w:rPr>
        <w:t xml:space="preserve"> and biodiversity</w:t>
      </w:r>
      <w:r w:rsidR="009B6DB5">
        <w:rPr>
          <w:rFonts w:asciiTheme="minorHAnsi" w:hAnsiTheme="minorHAnsi" w:cstheme="minorHAnsi"/>
          <w:b w:val="0"/>
        </w:rPr>
        <w:t xml:space="preserve"> </w:t>
      </w:r>
      <w:r w:rsidR="009B6DB5" w:rsidRPr="00F014A3">
        <w:rPr>
          <w:rFonts w:asciiTheme="minorHAnsi" w:hAnsiTheme="minorHAnsi" w:cstheme="minorHAnsi"/>
          <w:b w:val="0"/>
          <w:bCs/>
          <w:color w:val="ED7D31" w:themeColor="accent2"/>
        </w:rPr>
        <w:t>[STATUS: fully modelled but not yet implemented]</w:t>
      </w:r>
      <w:r w:rsidR="009C3C15" w:rsidRPr="009C3C15">
        <w:rPr>
          <w:rFonts w:asciiTheme="minorHAnsi" w:hAnsiTheme="minorHAnsi" w:cstheme="minorBidi"/>
          <w:bCs/>
          <w:color w:val="4472C4" w:themeColor="accent1"/>
        </w:rPr>
        <w:t xml:space="preserve"> </w:t>
      </w:r>
      <w:r w:rsidR="009C3C15" w:rsidRPr="00CB1424">
        <w:rPr>
          <w:rFonts w:asciiTheme="minorHAnsi" w:hAnsiTheme="minorHAnsi" w:cstheme="minorBidi"/>
          <w:bCs/>
          <w:color w:val="4472C4" w:themeColor="accent1"/>
        </w:rPr>
        <w:t>[PRIORITY: High]</w:t>
      </w:r>
    </w:p>
    <w:p w14:paraId="10B178F1" w14:textId="0818645E" w:rsidR="00A2112A" w:rsidRDefault="00A2112A" w:rsidP="00596B27">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lastRenderedPageBreak/>
        <w:t>N and P use and loss</w:t>
      </w:r>
      <w:r w:rsidR="009B6DB5">
        <w:rPr>
          <w:rFonts w:asciiTheme="minorHAnsi" w:hAnsiTheme="minorHAnsi" w:cstheme="minorHAnsi"/>
          <w:b w:val="0"/>
        </w:rPr>
        <w:t xml:space="preserve"> </w:t>
      </w:r>
      <w:r w:rsidR="009B6DB5" w:rsidRPr="00F014A3">
        <w:rPr>
          <w:rFonts w:asciiTheme="minorHAnsi" w:hAnsiTheme="minorHAnsi" w:cstheme="minorHAnsi"/>
          <w:b w:val="0"/>
          <w:bCs/>
          <w:color w:val="ED7D31" w:themeColor="accent2"/>
        </w:rPr>
        <w:t>[STATUS: fully modelled but not yet implemented]</w:t>
      </w:r>
      <w:r w:rsidR="00A64D59" w:rsidRPr="009C3C15">
        <w:rPr>
          <w:rFonts w:asciiTheme="minorHAnsi" w:hAnsiTheme="minorHAnsi" w:cstheme="minorBidi"/>
          <w:bCs/>
          <w:color w:val="4472C4" w:themeColor="accent1"/>
        </w:rPr>
        <w:t xml:space="preserve"> </w:t>
      </w:r>
      <w:r w:rsidR="00A64D59" w:rsidRPr="00CB1424">
        <w:rPr>
          <w:rFonts w:asciiTheme="minorHAnsi" w:hAnsiTheme="minorHAnsi" w:cstheme="minorBidi"/>
          <w:bCs/>
          <w:color w:val="4472C4" w:themeColor="accent1"/>
        </w:rPr>
        <w:t>[PRIORITY: High]</w:t>
      </w:r>
    </w:p>
    <w:p w14:paraId="7C756383" w14:textId="77777777" w:rsidR="000E1FDA" w:rsidRDefault="00A2112A" w:rsidP="000E1FDA">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Pr>
          <w:rFonts w:asciiTheme="minorHAnsi" w:hAnsiTheme="minorHAnsi" w:cstheme="minorHAnsi"/>
          <w:b w:val="0"/>
        </w:rPr>
        <w:t>Soil erosion and sedimentation</w:t>
      </w:r>
      <w:r w:rsidR="009B6DB5">
        <w:rPr>
          <w:rFonts w:asciiTheme="minorHAnsi" w:hAnsiTheme="minorHAnsi" w:cstheme="minorHAnsi"/>
          <w:b w:val="0"/>
        </w:rPr>
        <w:t xml:space="preserve"> </w:t>
      </w:r>
      <w:r w:rsidR="009B6DB5" w:rsidRPr="00F014A3">
        <w:rPr>
          <w:rFonts w:asciiTheme="minorHAnsi" w:hAnsiTheme="minorHAnsi" w:cstheme="minorHAnsi"/>
          <w:b w:val="0"/>
          <w:bCs/>
          <w:color w:val="ED7D31" w:themeColor="accent2"/>
        </w:rPr>
        <w:t>[STATUS: fully modelled but not yet implemented]</w:t>
      </w:r>
      <w:r w:rsidR="00A64D59" w:rsidRPr="009C3C15">
        <w:rPr>
          <w:rFonts w:asciiTheme="minorHAnsi" w:hAnsiTheme="minorHAnsi" w:cstheme="minorBidi"/>
          <w:bCs/>
          <w:color w:val="4472C4" w:themeColor="accent1"/>
        </w:rPr>
        <w:t xml:space="preserve"> </w:t>
      </w:r>
      <w:r w:rsidR="00A64D59" w:rsidRPr="00CB1424">
        <w:rPr>
          <w:rFonts w:asciiTheme="minorHAnsi" w:hAnsiTheme="minorHAnsi" w:cstheme="minorBidi"/>
          <w:bCs/>
          <w:color w:val="4472C4" w:themeColor="accent1"/>
        </w:rPr>
        <w:t>[PRIORITY: High]</w:t>
      </w:r>
    </w:p>
    <w:p w14:paraId="48864C16" w14:textId="411FCFD8" w:rsidR="009C3C15" w:rsidRPr="000E1FDA" w:rsidRDefault="0012424B" w:rsidP="000E1FDA">
      <w:pPr>
        <w:numPr>
          <w:ilvl w:val="1"/>
          <w:numId w:val="2"/>
        </w:numPr>
        <w:pBdr>
          <w:top w:val="nil"/>
          <w:left w:val="nil"/>
          <w:bottom w:val="nil"/>
          <w:right w:val="nil"/>
          <w:between w:val="nil"/>
        </w:pBdr>
        <w:spacing w:before="120" w:after="120" w:line="240" w:lineRule="auto"/>
        <w:rPr>
          <w:rFonts w:asciiTheme="minorHAnsi" w:hAnsiTheme="minorHAnsi" w:cstheme="minorHAnsi"/>
          <w:b w:val="0"/>
        </w:rPr>
      </w:pPr>
      <w:r w:rsidRPr="000E1FDA">
        <w:rPr>
          <w:rFonts w:asciiTheme="minorHAnsi" w:hAnsiTheme="minorHAnsi" w:cstheme="minorHAnsi"/>
          <w:b w:val="0"/>
        </w:rPr>
        <w:t>Agri-chemical impacts on human and ecosystem health</w:t>
      </w:r>
      <w:r w:rsidR="009B6DB5" w:rsidRPr="000E1FDA">
        <w:rPr>
          <w:rFonts w:asciiTheme="minorHAnsi" w:hAnsiTheme="minorHAnsi" w:cstheme="minorHAnsi"/>
          <w:b w:val="0"/>
        </w:rPr>
        <w:t xml:space="preserve"> </w:t>
      </w:r>
      <w:r w:rsidR="009B6DB5" w:rsidRPr="000E1FDA">
        <w:rPr>
          <w:rFonts w:asciiTheme="minorHAnsi" w:hAnsiTheme="minorHAnsi" w:cstheme="minorHAnsi"/>
          <w:b w:val="0"/>
          <w:bCs/>
          <w:color w:val="ED7D31" w:themeColor="accent2"/>
        </w:rPr>
        <w:t>[STATUS: fully modelled but not yet implemented]</w:t>
      </w:r>
      <w:r w:rsidR="00056491" w:rsidRPr="000E1FDA">
        <w:rPr>
          <w:rFonts w:asciiTheme="minorHAnsi" w:hAnsiTheme="minorHAnsi" w:cstheme="minorBidi"/>
          <w:bCs/>
          <w:color w:val="4472C4" w:themeColor="accent1"/>
        </w:rPr>
        <w:t xml:space="preserve"> [PRIORITY: High]</w:t>
      </w:r>
    </w:p>
    <w:p w14:paraId="561792EE" w14:textId="00001972" w:rsidR="004045D8" w:rsidRPr="009B7B72" w:rsidRDefault="004045D8" w:rsidP="009C3C15">
      <w:pPr>
        <w:numPr>
          <w:ilvl w:val="1"/>
          <w:numId w:val="2"/>
        </w:numPr>
        <w:pBdr>
          <w:top w:val="nil"/>
          <w:left w:val="nil"/>
          <w:bottom w:val="nil"/>
          <w:right w:val="nil"/>
          <w:between w:val="nil"/>
        </w:pBdr>
        <w:spacing w:before="120" w:after="120" w:line="240" w:lineRule="auto"/>
        <w:rPr>
          <w:rFonts w:asciiTheme="minorHAnsi" w:hAnsiTheme="minorHAnsi" w:cstheme="minorBidi"/>
          <w:b w:val="0"/>
          <w:color w:val="4472C4" w:themeColor="accent1"/>
        </w:rPr>
      </w:pPr>
      <w:r w:rsidRPr="009C3C15">
        <w:rPr>
          <w:rFonts w:asciiTheme="minorHAnsi" w:hAnsiTheme="minorHAnsi" w:cstheme="minorHAnsi"/>
          <w:b w:val="0"/>
        </w:rPr>
        <w:t>Renewable electricity</w:t>
      </w:r>
      <w:r w:rsidR="009B6DB5" w:rsidRPr="009C3C15">
        <w:rPr>
          <w:rFonts w:asciiTheme="minorHAnsi" w:hAnsiTheme="minorHAnsi" w:cstheme="minorHAnsi"/>
          <w:b w:val="0"/>
        </w:rPr>
        <w:t xml:space="preserve"> </w:t>
      </w:r>
      <w:r w:rsidR="009B6DB5" w:rsidRPr="009C3C15">
        <w:rPr>
          <w:rFonts w:asciiTheme="minorHAnsi" w:hAnsiTheme="minorHAnsi" w:cstheme="minorHAnsi"/>
          <w:b w:val="0"/>
          <w:bCs/>
          <w:color w:val="ED7D31" w:themeColor="accent2"/>
        </w:rPr>
        <w:t>[STATUS: fully modelled but not yet implemented]</w:t>
      </w:r>
      <w:r w:rsidR="009C3C15" w:rsidRPr="009C3C15">
        <w:rPr>
          <w:rFonts w:asciiTheme="minorHAnsi" w:hAnsiTheme="minorHAnsi" w:cstheme="minorBidi"/>
          <w:b w:val="0"/>
          <w:color w:val="4472C4" w:themeColor="accent1"/>
        </w:rPr>
        <w:t xml:space="preserve"> [PRIORITY low]</w:t>
      </w:r>
    </w:p>
    <w:p w14:paraId="780F6019" w14:textId="77777777" w:rsidR="009E5139" w:rsidRDefault="00C96653" w:rsidP="00596B27">
      <w:pPr>
        <w:numPr>
          <w:ilvl w:val="0"/>
          <w:numId w:val="2"/>
        </w:numPr>
        <w:pBdr>
          <w:top w:val="nil"/>
          <w:left w:val="nil"/>
          <w:bottom w:val="nil"/>
          <w:right w:val="nil"/>
          <w:between w:val="nil"/>
        </w:pBdr>
        <w:spacing w:before="120" w:after="120" w:line="240" w:lineRule="auto"/>
        <w:ind w:left="567" w:hanging="283"/>
        <w:rPr>
          <w:rFonts w:asciiTheme="minorHAnsi" w:hAnsiTheme="minorHAnsi" w:cstheme="minorBidi"/>
          <w:b w:val="0"/>
        </w:rPr>
      </w:pPr>
      <w:r w:rsidRPr="2170D5A2">
        <w:rPr>
          <w:rFonts w:asciiTheme="minorHAnsi" w:hAnsiTheme="minorHAnsi" w:cstheme="minorBidi"/>
        </w:rPr>
        <w:t xml:space="preserve">New </w:t>
      </w:r>
      <w:r w:rsidR="00BD4438" w:rsidRPr="2170D5A2">
        <w:rPr>
          <w:rFonts w:asciiTheme="minorHAnsi" w:hAnsiTheme="minorHAnsi" w:cstheme="minorBidi"/>
        </w:rPr>
        <w:t>land-use and food system sustainability</w:t>
      </w:r>
      <w:r w:rsidR="00614532" w:rsidRPr="2170D5A2">
        <w:rPr>
          <w:rFonts w:asciiTheme="minorHAnsi" w:hAnsiTheme="minorHAnsi" w:cstheme="minorBidi"/>
        </w:rPr>
        <w:t xml:space="preserve"> solutions</w:t>
      </w:r>
      <w:r w:rsidRPr="2170D5A2">
        <w:rPr>
          <w:rFonts w:asciiTheme="minorHAnsi" w:hAnsiTheme="minorHAnsi" w:cstheme="minorBidi"/>
        </w:rPr>
        <w:t xml:space="preserve">. </w:t>
      </w:r>
      <w:r w:rsidR="00B368A4" w:rsidRPr="2170D5A2">
        <w:rPr>
          <w:rFonts w:asciiTheme="minorHAnsi" w:hAnsiTheme="minorHAnsi" w:cstheme="minorBidi"/>
          <w:b w:val="0"/>
        </w:rPr>
        <w:t>D</w:t>
      </w:r>
      <w:r w:rsidR="0031008D" w:rsidRPr="2170D5A2">
        <w:rPr>
          <w:rFonts w:asciiTheme="minorHAnsi" w:hAnsiTheme="minorHAnsi" w:cstheme="minorBidi"/>
          <w:b w:val="0"/>
        </w:rPr>
        <w:t xml:space="preserve">ozens </w:t>
      </w:r>
      <w:r w:rsidR="00BD4438" w:rsidRPr="2170D5A2">
        <w:rPr>
          <w:rFonts w:asciiTheme="minorHAnsi" w:hAnsiTheme="minorHAnsi" w:cstheme="minorBidi"/>
          <w:b w:val="0"/>
        </w:rPr>
        <w:t xml:space="preserve">of </w:t>
      </w:r>
      <w:r w:rsidR="0001010B" w:rsidRPr="2170D5A2">
        <w:rPr>
          <w:rFonts w:asciiTheme="minorHAnsi" w:hAnsiTheme="minorHAnsi" w:cstheme="minorBidi"/>
          <w:b w:val="0"/>
        </w:rPr>
        <w:t xml:space="preserve">new solutions </w:t>
      </w:r>
      <w:r w:rsidR="00B02015" w:rsidRPr="2170D5A2">
        <w:rPr>
          <w:rFonts w:asciiTheme="minorHAnsi" w:hAnsiTheme="minorHAnsi" w:cstheme="minorBidi"/>
          <w:b w:val="0"/>
        </w:rPr>
        <w:t xml:space="preserve">both on the supply side </w:t>
      </w:r>
      <w:r w:rsidR="0001010B" w:rsidRPr="2170D5A2">
        <w:rPr>
          <w:rFonts w:asciiTheme="minorHAnsi" w:hAnsiTheme="minorHAnsi" w:cstheme="minorBidi"/>
          <w:b w:val="0"/>
        </w:rPr>
        <w:t>(</w:t>
      </w:r>
      <w:r w:rsidR="00B02015" w:rsidRPr="2170D5A2">
        <w:rPr>
          <w:rFonts w:asciiTheme="minorHAnsi" w:hAnsiTheme="minorHAnsi" w:cstheme="minorBidi"/>
          <w:b w:val="0"/>
        </w:rPr>
        <w:t xml:space="preserve">i.e., </w:t>
      </w:r>
      <w:r w:rsidR="0001010B" w:rsidRPr="2170D5A2">
        <w:rPr>
          <w:rFonts w:asciiTheme="minorHAnsi" w:hAnsiTheme="minorHAnsi" w:cstheme="minorBidi"/>
          <w:b w:val="0"/>
        </w:rPr>
        <w:t>on-ground actions involving changes in land use/management)</w:t>
      </w:r>
      <w:r w:rsidR="00BD4438" w:rsidRPr="2170D5A2">
        <w:rPr>
          <w:rFonts w:asciiTheme="minorHAnsi" w:hAnsiTheme="minorHAnsi" w:cstheme="minorBidi"/>
          <w:b w:val="0"/>
        </w:rPr>
        <w:t xml:space="preserve"> </w:t>
      </w:r>
      <w:r w:rsidR="00B02015" w:rsidRPr="2170D5A2">
        <w:rPr>
          <w:rFonts w:asciiTheme="minorHAnsi" w:hAnsiTheme="minorHAnsi" w:cstheme="minorBidi"/>
          <w:b w:val="0"/>
        </w:rPr>
        <w:t>and the demand side (i.e.,</w:t>
      </w:r>
      <w:r w:rsidR="009D59D2" w:rsidRPr="2170D5A2">
        <w:rPr>
          <w:rFonts w:asciiTheme="minorHAnsi" w:hAnsiTheme="minorHAnsi" w:cstheme="minorBidi"/>
          <w:b w:val="0"/>
        </w:rPr>
        <w:t xml:space="preserve"> which alter the quantum of food</w:t>
      </w:r>
      <w:r w:rsidR="000B225C" w:rsidRPr="2170D5A2">
        <w:rPr>
          <w:rFonts w:asciiTheme="minorHAnsi" w:hAnsiTheme="minorHAnsi" w:cstheme="minorBidi"/>
          <w:b w:val="0"/>
        </w:rPr>
        <w:t xml:space="preserve"> produced by Australian agriculture</w:t>
      </w:r>
      <w:r w:rsidR="00B03F9F" w:rsidRPr="2170D5A2">
        <w:rPr>
          <w:rFonts w:asciiTheme="minorHAnsi" w:hAnsiTheme="minorHAnsi" w:cstheme="minorBidi"/>
          <w:b w:val="0"/>
        </w:rPr>
        <w:t xml:space="preserve">) </w:t>
      </w:r>
      <w:r w:rsidR="00BD4438" w:rsidRPr="2170D5A2">
        <w:rPr>
          <w:rFonts w:asciiTheme="minorHAnsi" w:hAnsiTheme="minorHAnsi" w:cstheme="minorBidi"/>
          <w:b w:val="0"/>
        </w:rPr>
        <w:t>have been evaluated and prioritised</w:t>
      </w:r>
      <w:r w:rsidR="000B225C" w:rsidRPr="2170D5A2">
        <w:rPr>
          <w:rFonts w:asciiTheme="minorHAnsi" w:hAnsiTheme="minorHAnsi" w:cstheme="minorBidi"/>
          <w:b w:val="0"/>
        </w:rPr>
        <w:t xml:space="preserve"> for inclusion in LUTO 2.0</w:t>
      </w:r>
      <w:r w:rsidR="009D59D2" w:rsidRPr="2170D5A2">
        <w:rPr>
          <w:rFonts w:asciiTheme="minorHAnsi" w:hAnsiTheme="minorHAnsi" w:cstheme="minorBidi"/>
          <w:b w:val="0"/>
        </w:rPr>
        <w:t xml:space="preserve">. </w:t>
      </w:r>
      <w:r w:rsidR="007A46DA" w:rsidRPr="2170D5A2">
        <w:rPr>
          <w:rFonts w:asciiTheme="minorHAnsi" w:hAnsiTheme="minorHAnsi" w:cstheme="minorBidi"/>
          <w:b w:val="0"/>
        </w:rPr>
        <w:t xml:space="preserve">On the supply-side, these </w:t>
      </w:r>
      <w:r w:rsidR="00850CDE" w:rsidRPr="2170D5A2">
        <w:rPr>
          <w:rFonts w:asciiTheme="minorHAnsi" w:hAnsiTheme="minorHAnsi" w:cstheme="minorBidi"/>
          <w:b w:val="0"/>
        </w:rPr>
        <w:t xml:space="preserve">fall under the general headings of </w:t>
      </w:r>
      <w:r w:rsidR="00073CA8" w:rsidRPr="2170D5A2">
        <w:rPr>
          <w:rFonts w:asciiTheme="minorHAnsi" w:hAnsiTheme="minorHAnsi" w:cstheme="minorBidi"/>
          <w:b w:val="0"/>
        </w:rPr>
        <w:t>protecting and restoring nature,</w:t>
      </w:r>
      <w:r w:rsidR="0076560A" w:rsidRPr="2170D5A2">
        <w:rPr>
          <w:rFonts w:asciiTheme="minorHAnsi" w:hAnsiTheme="minorHAnsi" w:cstheme="minorBidi"/>
          <w:b w:val="0"/>
        </w:rPr>
        <w:t xml:space="preserve"> </w:t>
      </w:r>
      <w:r w:rsidR="00073CA8" w:rsidRPr="2170D5A2">
        <w:rPr>
          <w:rFonts w:asciiTheme="minorHAnsi" w:hAnsiTheme="minorHAnsi" w:cstheme="minorBidi"/>
          <w:b w:val="0"/>
        </w:rPr>
        <w:t>increased productivity/sustainable intensification,</w:t>
      </w:r>
      <w:r w:rsidR="007A46DA" w:rsidRPr="2170D5A2">
        <w:rPr>
          <w:rFonts w:asciiTheme="minorHAnsi" w:hAnsiTheme="minorHAnsi" w:cstheme="minorBidi"/>
          <w:b w:val="0"/>
        </w:rPr>
        <w:t xml:space="preserve"> </w:t>
      </w:r>
      <w:r w:rsidR="001A38A0" w:rsidRPr="2170D5A2">
        <w:rPr>
          <w:rFonts w:asciiTheme="minorHAnsi" w:hAnsiTheme="minorHAnsi" w:cstheme="minorBidi"/>
          <w:b w:val="0"/>
        </w:rPr>
        <w:t>conservation/</w:t>
      </w:r>
      <w:r w:rsidR="00085B69" w:rsidRPr="2170D5A2">
        <w:rPr>
          <w:rFonts w:asciiTheme="minorHAnsi" w:hAnsiTheme="minorHAnsi" w:cstheme="minorBidi"/>
          <w:b w:val="0"/>
        </w:rPr>
        <w:t>regenerative agriculture, off-land food production</w:t>
      </w:r>
      <w:r w:rsidR="00450B92" w:rsidRPr="2170D5A2">
        <w:rPr>
          <w:rFonts w:asciiTheme="minorHAnsi" w:hAnsiTheme="minorHAnsi" w:cstheme="minorBidi"/>
          <w:b w:val="0"/>
        </w:rPr>
        <w:t>, climate change adaptation, breakthrough technologies, boosting fibre production, carbon sequestration</w:t>
      </w:r>
      <w:r w:rsidR="0001010B" w:rsidRPr="2170D5A2">
        <w:rPr>
          <w:rFonts w:asciiTheme="minorHAnsi" w:hAnsiTheme="minorHAnsi" w:cstheme="minorBidi"/>
          <w:b w:val="0"/>
        </w:rPr>
        <w:t xml:space="preserve">. </w:t>
      </w:r>
      <w:r w:rsidR="007A46DA" w:rsidRPr="2170D5A2">
        <w:rPr>
          <w:rFonts w:asciiTheme="minorHAnsi" w:hAnsiTheme="minorHAnsi" w:cstheme="minorBidi"/>
          <w:b w:val="0"/>
        </w:rPr>
        <w:t xml:space="preserve">On the demand-side, these include </w:t>
      </w:r>
      <w:r w:rsidR="00D36E87" w:rsidRPr="2170D5A2">
        <w:rPr>
          <w:rFonts w:asciiTheme="minorHAnsi" w:hAnsiTheme="minorHAnsi" w:cstheme="minorBidi"/>
          <w:b w:val="0"/>
        </w:rPr>
        <w:t xml:space="preserve">a shift towards healthy and sustainable diets, diversifying sources of animal protein, novel sources of protein, </w:t>
      </w:r>
      <w:r w:rsidR="0076560A" w:rsidRPr="2170D5A2">
        <w:rPr>
          <w:rFonts w:asciiTheme="minorHAnsi" w:hAnsiTheme="minorHAnsi" w:cstheme="minorBidi"/>
          <w:b w:val="0"/>
        </w:rPr>
        <w:t>waste reduction and circular economy measures</w:t>
      </w:r>
      <w:r w:rsidR="00D36E87" w:rsidRPr="2170D5A2">
        <w:rPr>
          <w:rFonts w:asciiTheme="minorHAnsi" w:hAnsiTheme="minorHAnsi" w:cstheme="minorBidi"/>
          <w:b w:val="0"/>
        </w:rPr>
        <w:t xml:space="preserve">, </w:t>
      </w:r>
      <w:r w:rsidR="00BD47C2" w:rsidRPr="2170D5A2">
        <w:rPr>
          <w:rFonts w:asciiTheme="minorHAnsi" w:hAnsiTheme="minorHAnsi" w:cstheme="minorBidi"/>
          <w:b w:val="0"/>
        </w:rPr>
        <w:t xml:space="preserve">energy </w:t>
      </w:r>
      <w:r w:rsidR="00D36E87" w:rsidRPr="2170D5A2">
        <w:rPr>
          <w:rFonts w:asciiTheme="minorHAnsi" w:hAnsiTheme="minorHAnsi" w:cstheme="minorBidi"/>
          <w:b w:val="0"/>
        </w:rPr>
        <w:t xml:space="preserve">system and </w:t>
      </w:r>
      <w:r w:rsidR="006550E4" w:rsidRPr="2170D5A2">
        <w:rPr>
          <w:rFonts w:asciiTheme="minorHAnsi" w:hAnsiTheme="minorHAnsi" w:cstheme="minorBidi"/>
          <w:b w:val="0"/>
        </w:rPr>
        <w:t>v</w:t>
      </w:r>
      <w:r w:rsidR="00BD47C2" w:rsidRPr="2170D5A2">
        <w:rPr>
          <w:rFonts w:asciiTheme="minorHAnsi" w:hAnsiTheme="minorHAnsi" w:cstheme="minorBidi"/>
          <w:b w:val="0"/>
        </w:rPr>
        <w:t>alue chain decarbonisation</w:t>
      </w:r>
      <w:r w:rsidR="006550E4" w:rsidRPr="2170D5A2">
        <w:rPr>
          <w:rFonts w:asciiTheme="minorHAnsi" w:hAnsiTheme="minorHAnsi" w:cstheme="minorBidi"/>
          <w:b w:val="0"/>
        </w:rPr>
        <w:t>.</w:t>
      </w:r>
      <w:r w:rsidR="00D621FF" w:rsidRPr="2170D5A2">
        <w:rPr>
          <w:rFonts w:asciiTheme="minorHAnsi" w:hAnsiTheme="minorHAnsi" w:cstheme="minorBidi"/>
          <w:b w:val="0"/>
        </w:rPr>
        <w:t xml:space="preserve"> </w:t>
      </w:r>
      <w:r w:rsidR="00FC2F57">
        <w:rPr>
          <w:rFonts w:asciiTheme="minorHAnsi" w:hAnsiTheme="minorHAnsi" w:cstheme="minorBidi"/>
          <w:b w:val="0"/>
        </w:rPr>
        <w:t xml:space="preserve">We have undertaken an extensive literature review to parameterise </w:t>
      </w:r>
      <w:r w:rsidR="00D7482A">
        <w:rPr>
          <w:rFonts w:asciiTheme="minorHAnsi" w:hAnsiTheme="minorHAnsi" w:cstheme="minorBidi"/>
          <w:b w:val="0"/>
        </w:rPr>
        <w:t>the economic cost</w:t>
      </w:r>
      <w:r w:rsidR="00064524">
        <w:rPr>
          <w:rFonts w:asciiTheme="minorHAnsi" w:hAnsiTheme="minorHAnsi" w:cstheme="minorBidi"/>
          <w:b w:val="0"/>
        </w:rPr>
        <w:t xml:space="preserve"> and environmental impacts of </w:t>
      </w:r>
      <w:r w:rsidR="001073E7">
        <w:rPr>
          <w:rFonts w:asciiTheme="minorHAnsi" w:hAnsiTheme="minorHAnsi" w:cstheme="minorBidi"/>
          <w:b w:val="0"/>
        </w:rPr>
        <w:t xml:space="preserve">many </w:t>
      </w:r>
      <w:r w:rsidR="00075604">
        <w:rPr>
          <w:rFonts w:asciiTheme="minorHAnsi" w:hAnsiTheme="minorHAnsi" w:cstheme="minorBidi"/>
          <w:b w:val="0"/>
        </w:rPr>
        <w:t xml:space="preserve">supply-side </w:t>
      </w:r>
      <w:r w:rsidR="001073E7">
        <w:rPr>
          <w:rFonts w:asciiTheme="minorHAnsi" w:hAnsiTheme="minorHAnsi" w:cstheme="minorBidi"/>
          <w:b w:val="0"/>
        </w:rPr>
        <w:t>solutions identified as high priority</w:t>
      </w:r>
      <w:r w:rsidR="00D3154C">
        <w:rPr>
          <w:rFonts w:asciiTheme="minorHAnsi" w:hAnsiTheme="minorHAnsi" w:cstheme="minorBidi"/>
          <w:b w:val="0"/>
        </w:rPr>
        <w:t xml:space="preserve"> but these have not yet been implemented in LUTO 2.0</w:t>
      </w:r>
      <w:r w:rsidR="00BD1659">
        <w:rPr>
          <w:rFonts w:asciiTheme="minorHAnsi" w:hAnsiTheme="minorHAnsi" w:cstheme="minorBidi"/>
          <w:b w:val="0"/>
        </w:rPr>
        <w:t>. For the demand-side solutions</w:t>
      </w:r>
      <w:r w:rsidR="00E03AAC">
        <w:rPr>
          <w:rFonts w:asciiTheme="minorHAnsi" w:hAnsiTheme="minorHAnsi" w:cstheme="minorBidi"/>
          <w:b w:val="0"/>
        </w:rPr>
        <w:t>, many of these have been parameterised and have already been incorporated into the demand model</w:t>
      </w:r>
      <w:r w:rsidR="00BD1659">
        <w:rPr>
          <w:rFonts w:asciiTheme="minorHAnsi" w:hAnsiTheme="minorHAnsi" w:cstheme="minorBidi"/>
          <w:b w:val="0"/>
        </w:rPr>
        <w:t xml:space="preserve"> </w:t>
      </w:r>
      <w:r w:rsidR="006A759C">
        <w:rPr>
          <w:rFonts w:asciiTheme="minorHAnsi" w:hAnsiTheme="minorHAnsi" w:cstheme="minorBidi"/>
          <w:b w:val="0"/>
        </w:rPr>
        <w:t>and are fully implemented in LUTO</w:t>
      </w:r>
      <w:r w:rsidR="00F20A2E">
        <w:rPr>
          <w:rFonts w:asciiTheme="minorHAnsi" w:hAnsiTheme="minorHAnsi" w:cstheme="minorBidi"/>
          <w:b w:val="0"/>
        </w:rPr>
        <w:t xml:space="preserve"> 2.0</w:t>
      </w:r>
      <w:r w:rsidR="00F650E3">
        <w:rPr>
          <w:rFonts w:asciiTheme="minorHAnsi" w:hAnsiTheme="minorHAnsi" w:cstheme="minorBidi"/>
          <w:b w:val="0"/>
        </w:rPr>
        <w:t xml:space="preserve">. </w:t>
      </w:r>
    </w:p>
    <w:p w14:paraId="1E37F9B7" w14:textId="1EBBB5DF" w:rsidR="00BD47C2" w:rsidRPr="00850CDE" w:rsidRDefault="004A4316" w:rsidP="009B7B72">
      <w:pPr>
        <w:pBdr>
          <w:top w:val="nil"/>
          <w:left w:val="nil"/>
          <w:bottom w:val="nil"/>
          <w:right w:val="nil"/>
          <w:between w:val="nil"/>
        </w:pBdr>
        <w:spacing w:before="120" w:after="120" w:line="240" w:lineRule="auto"/>
        <w:ind w:left="567"/>
        <w:rPr>
          <w:rFonts w:asciiTheme="minorHAnsi" w:hAnsiTheme="minorHAnsi" w:cstheme="minorBidi"/>
          <w:b w:val="0"/>
        </w:rPr>
      </w:pPr>
      <w:r>
        <w:rPr>
          <w:rFonts w:asciiTheme="minorHAnsi" w:hAnsiTheme="minorHAnsi" w:cstheme="minorBidi"/>
          <w:b w:val="0"/>
        </w:rPr>
        <w:t>S</w:t>
      </w:r>
      <w:r w:rsidRPr="004A4316">
        <w:rPr>
          <w:rFonts w:asciiTheme="minorHAnsi" w:hAnsiTheme="minorHAnsi" w:cstheme="minorBidi"/>
          <w:b w:val="0"/>
        </w:rPr>
        <w:t xml:space="preserve">upply-side solutions </w:t>
      </w:r>
      <w:r w:rsidR="00D621FF" w:rsidRPr="00B0789F">
        <w:rPr>
          <w:rFonts w:asciiTheme="minorHAnsi" w:hAnsiTheme="minorHAnsi" w:cstheme="minorHAnsi"/>
          <w:b w:val="0"/>
          <w:bCs/>
          <w:color w:val="ED7D31" w:themeColor="accent2"/>
        </w:rPr>
        <w:t xml:space="preserve">[STATUS: parameterised </w:t>
      </w:r>
      <w:r w:rsidR="00B0789F">
        <w:rPr>
          <w:rFonts w:asciiTheme="minorHAnsi" w:hAnsiTheme="minorHAnsi" w:cstheme="minorHAnsi"/>
          <w:b w:val="0"/>
          <w:bCs/>
          <w:color w:val="ED7D31" w:themeColor="accent2"/>
        </w:rPr>
        <w:t>but</w:t>
      </w:r>
      <w:r w:rsidR="00D621FF" w:rsidRPr="00B0789F">
        <w:rPr>
          <w:rFonts w:asciiTheme="minorHAnsi" w:hAnsiTheme="minorHAnsi" w:cstheme="minorHAnsi"/>
          <w:b w:val="0"/>
          <w:bCs/>
          <w:color w:val="ED7D31" w:themeColor="accent2"/>
        </w:rPr>
        <w:t xml:space="preserve"> not yet implemented]</w:t>
      </w:r>
      <w:r w:rsidRPr="00C51D80">
        <w:rPr>
          <w:rFonts w:asciiTheme="minorHAnsi" w:hAnsiTheme="minorHAnsi" w:cstheme="minorBidi"/>
          <w:b w:val="0"/>
        </w:rPr>
        <w:t xml:space="preserve"> </w:t>
      </w:r>
      <w:r w:rsidR="00EF2988" w:rsidRPr="00CB1424">
        <w:rPr>
          <w:rFonts w:asciiTheme="minorHAnsi" w:hAnsiTheme="minorHAnsi" w:cstheme="minorBidi"/>
          <w:bCs/>
          <w:color w:val="4472C4" w:themeColor="accent1"/>
        </w:rPr>
        <w:t>[PRIORITY: High]</w:t>
      </w:r>
      <w:r w:rsidR="009E5139">
        <w:rPr>
          <w:rFonts w:asciiTheme="minorHAnsi" w:hAnsiTheme="minorHAnsi" w:cstheme="minorBidi"/>
          <w:b w:val="0"/>
        </w:rPr>
        <w:br/>
      </w:r>
      <w:r w:rsidRPr="00031548">
        <w:rPr>
          <w:rFonts w:asciiTheme="minorHAnsi" w:hAnsiTheme="minorHAnsi" w:cstheme="minorBidi"/>
          <w:b w:val="0"/>
        </w:rPr>
        <w:t>Demand-side solutions</w:t>
      </w:r>
      <w:r w:rsidR="007B37D8">
        <w:rPr>
          <w:rFonts w:asciiTheme="minorHAnsi" w:hAnsiTheme="minorHAnsi" w:cstheme="minorHAnsi"/>
          <w:b w:val="0"/>
          <w:bCs/>
          <w:color w:val="ED7D31" w:themeColor="accent2"/>
        </w:rPr>
        <w:t xml:space="preserve"> </w:t>
      </w:r>
      <w:r w:rsidR="00031548" w:rsidRPr="009B7B72">
        <w:rPr>
          <w:rFonts w:asciiTheme="minorHAnsi" w:hAnsiTheme="minorHAnsi" w:cstheme="minorHAnsi"/>
          <w:b w:val="0"/>
          <w:bCs/>
          <w:color w:val="ED7D31" w:themeColor="accent2"/>
        </w:rPr>
        <w:t xml:space="preserve">[STATUS: </w:t>
      </w:r>
      <w:r w:rsidR="005B7FDB" w:rsidRPr="009B7B72">
        <w:rPr>
          <w:rFonts w:asciiTheme="minorHAnsi" w:hAnsiTheme="minorHAnsi" w:cstheme="minorHAnsi"/>
          <w:b w:val="0"/>
          <w:bCs/>
          <w:color w:val="ED7D31" w:themeColor="accent2"/>
        </w:rPr>
        <w:t xml:space="preserve">parameterised as part of the demand model </w:t>
      </w:r>
      <w:r w:rsidR="009E5139" w:rsidRPr="009B7B72">
        <w:rPr>
          <w:rFonts w:asciiTheme="minorHAnsi" w:hAnsiTheme="minorHAnsi" w:cstheme="minorHAnsi"/>
          <w:b w:val="0"/>
          <w:bCs/>
          <w:color w:val="ED7D31" w:themeColor="accent2"/>
        </w:rPr>
        <w:t>but needs to be more tightly integrated and automated as part of LUTO 2.0</w:t>
      </w:r>
      <w:r w:rsidR="00031548" w:rsidRPr="009B7B72">
        <w:rPr>
          <w:rFonts w:asciiTheme="minorHAnsi" w:hAnsiTheme="minorHAnsi" w:cstheme="minorHAnsi"/>
          <w:b w:val="0"/>
          <w:bCs/>
          <w:color w:val="ED7D31" w:themeColor="accent2"/>
        </w:rPr>
        <w:t>]</w:t>
      </w:r>
      <w:r w:rsidR="00EF2988" w:rsidRPr="00EF2988">
        <w:rPr>
          <w:rFonts w:asciiTheme="minorHAnsi" w:hAnsiTheme="minorHAnsi" w:cstheme="minorBidi"/>
          <w:bCs/>
          <w:color w:val="4472C4" w:themeColor="accent1"/>
        </w:rPr>
        <w:t xml:space="preserve"> </w:t>
      </w:r>
      <w:r w:rsidR="00EF2988" w:rsidRPr="00CB1424">
        <w:rPr>
          <w:rFonts w:asciiTheme="minorHAnsi" w:hAnsiTheme="minorHAnsi" w:cstheme="minorBidi"/>
          <w:bCs/>
          <w:color w:val="4472C4" w:themeColor="accent1"/>
        </w:rPr>
        <w:t>[PRIORITY: High]</w:t>
      </w:r>
    </w:p>
    <w:p w14:paraId="61402C6D" w14:textId="77777777" w:rsidR="00D232DA" w:rsidRDefault="008D177F" w:rsidP="00596B27">
      <w:pPr>
        <w:numPr>
          <w:ilvl w:val="0"/>
          <w:numId w:val="1"/>
        </w:numPr>
        <w:pBdr>
          <w:top w:val="nil"/>
          <w:left w:val="nil"/>
          <w:bottom w:val="nil"/>
          <w:right w:val="nil"/>
          <w:between w:val="nil"/>
        </w:pBdr>
        <w:spacing w:before="120" w:after="120" w:line="240" w:lineRule="auto"/>
        <w:ind w:left="567" w:hanging="283"/>
        <w:rPr>
          <w:rFonts w:asciiTheme="minorHAnsi" w:hAnsiTheme="minorHAnsi" w:cstheme="minorBidi"/>
          <w:b w:val="0"/>
        </w:rPr>
      </w:pPr>
      <w:r w:rsidRPr="2170D5A2">
        <w:rPr>
          <w:rFonts w:asciiTheme="minorHAnsi" w:hAnsiTheme="minorHAnsi" w:cstheme="minorBidi"/>
        </w:rPr>
        <w:t>Mosaic land-uses.</w:t>
      </w:r>
      <w:r w:rsidRPr="2170D5A2">
        <w:rPr>
          <w:rFonts w:asciiTheme="minorHAnsi" w:hAnsiTheme="minorHAnsi" w:cstheme="minorBidi"/>
          <w:b w:val="0"/>
        </w:rPr>
        <w:t xml:space="preserve"> Mixed agricultural practices and agricultural mosaics such as alley farming or reforesting creeklines need to be added. This can address the demand for considering multiple land-uses within each cell.</w:t>
      </w:r>
      <w:r w:rsidR="006C5087" w:rsidRPr="004C6766">
        <w:rPr>
          <w:rFonts w:asciiTheme="minorHAnsi" w:hAnsiTheme="minorHAnsi" w:cstheme="minorBidi"/>
          <w:b w:val="0"/>
        </w:rPr>
        <w:t xml:space="preserve"> </w:t>
      </w:r>
      <w:r w:rsidR="00777A2F" w:rsidRPr="004C6766">
        <w:rPr>
          <w:rFonts w:asciiTheme="minorHAnsi" w:hAnsiTheme="minorHAnsi" w:cstheme="minorBidi"/>
          <w:b w:val="0"/>
        </w:rPr>
        <w:t xml:space="preserve">We have </w:t>
      </w:r>
      <w:r w:rsidR="0072206D" w:rsidRPr="004C6766">
        <w:rPr>
          <w:rFonts w:asciiTheme="minorHAnsi" w:hAnsiTheme="minorHAnsi" w:cstheme="minorBidi"/>
          <w:b w:val="0"/>
        </w:rPr>
        <w:t xml:space="preserve">made some progress towards this including quantifying the carbon sequestration of riparian vegetation and quantifying the areas of riparian buffers along </w:t>
      </w:r>
      <w:r w:rsidR="004C455C" w:rsidRPr="004C6766">
        <w:rPr>
          <w:rFonts w:asciiTheme="minorHAnsi" w:hAnsiTheme="minorHAnsi" w:cstheme="minorBidi"/>
          <w:b w:val="0"/>
        </w:rPr>
        <w:t>c</w:t>
      </w:r>
      <w:r w:rsidR="0072206D" w:rsidRPr="004C6766">
        <w:rPr>
          <w:rFonts w:asciiTheme="minorHAnsi" w:hAnsiTheme="minorHAnsi" w:cstheme="minorBidi"/>
          <w:b w:val="0"/>
        </w:rPr>
        <w:t xml:space="preserve">reek lines </w:t>
      </w:r>
      <w:r w:rsidR="007563E6" w:rsidRPr="004C6766">
        <w:rPr>
          <w:rFonts w:asciiTheme="minorHAnsi" w:hAnsiTheme="minorHAnsi" w:cstheme="minorBidi"/>
          <w:b w:val="0"/>
        </w:rPr>
        <w:t xml:space="preserve">as specified by the </w:t>
      </w:r>
      <w:r w:rsidR="000D31C9" w:rsidRPr="004C6766">
        <w:rPr>
          <w:rFonts w:asciiTheme="minorHAnsi" w:hAnsiTheme="minorHAnsi" w:cstheme="minorBidi"/>
          <w:b w:val="0"/>
        </w:rPr>
        <w:t xml:space="preserve">Bureau of </w:t>
      </w:r>
      <w:r w:rsidR="004C455C" w:rsidRPr="004C6766">
        <w:rPr>
          <w:rFonts w:asciiTheme="minorHAnsi" w:hAnsiTheme="minorHAnsi" w:cstheme="minorBidi"/>
          <w:b w:val="0"/>
        </w:rPr>
        <w:t>M</w:t>
      </w:r>
      <w:r w:rsidR="000D31C9" w:rsidRPr="004C6766">
        <w:rPr>
          <w:rFonts w:asciiTheme="minorHAnsi" w:hAnsiTheme="minorHAnsi" w:cstheme="minorBidi"/>
          <w:b w:val="0"/>
        </w:rPr>
        <w:t xml:space="preserve">eteorology </w:t>
      </w:r>
      <w:r w:rsidR="004C455C" w:rsidRPr="004C6766">
        <w:rPr>
          <w:rFonts w:asciiTheme="minorHAnsi" w:hAnsiTheme="minorHAnsi" w:cstheme="minorBidi"/>
          <w:b w:val="0"/>
        </w:rPr>
        <w:t>G</w:t>
      </w:r>
      <w:r w:rsidR="00220191" w:rsidRPr="004C6766">
        <w:rPr>
          <w:rFonts w:asciiTheme="minorHAnsi" w:hAnsiTheme="minorHAnsi" w:cstheme="minorBidi"/>
          <w:b w:val="0"/>
        </w:rPr>
        <w:t>eofabric</w:t>
      </w:r>
      <w:r w:rsidR="004C455C" w:rsidRPr="004C6766">
        <w:rPr>
          <w:rFonts w:asciiTheme="minorHAnsi" w:hAnsiTheme="minorHAnsi" w:cstheme="minorBidi"/>
          <w:b w:val="0"/>
        </w:rPr>
        <w:t xml:space="preserve"> stream data</w:t>
      </w:r>
      <w:r w:rsidR="00EB54E7" w:rsidRPr="004C6766">
        <w:rPr>
          <w:rFonts w:asciiTheme="minorHAnsi" w:hAnsiTheme="minorHAnsi" w:cstheme="minorBidi"/>
          <w:b w:val="0"/>
        </w:rPr>
        <w:t xml:space="preserve">. </w:t>
      </w:r>
    </w:p>
    <w:p w14:paraId="129E04DC" w14:textId="223CF31F" w:rsidR="008D177F" w:rsidRPr="00C96653" w:rsidRDefault="006C5087" w:rsidP="009B7B72">
      <w:pPr>
        <w:pBdr>
          <w:top w:val="nil"/>
          <w:left w:val="nil"/>
          <w:bottom w:val="nil"/>
          <w:right w:val="nil"/>
          <w:between w:val="nil"/>
        </w:pBdr>
        <w:spacing w:before="120" w:after="120" w:line="240" w:lineRule="auto"/>
        <w:ind w:left="567"/>
        <w:rPr>
          <w:rFonts w:asciiTheme="minorHAnsi" w:hAnsiTheme="minorHAnsi" w:cstheme="minorBidi"/>
          <w:b w:val="0"/>
        </w:rPr>
      </w:pPr>
      <w:r w:rsidRPr="000562F3">
        <w:rPr>
          <w:rFonts w:asciiTheme="minorHAnsi" w:hAnsiTheme="minorHAnsi" w:cstheme="minorHAnsi"/>
          <w:b w:val="0"/>
          <w:bCs/>
          <w:color w:val="ED7D31" w:themeColor="accent2"/>
        </w:rPr>
        <w:t>[STATUS:</w:t>
      </w:r>
      <w:r w:rsidR="00D0710C">
        <w:rPr>
          <w:rFonts w:asciiTheme="minorHAnsi" w:hAnsiTheme="minorHAnsi" w:cstheme="minorHAnsi"/>
          <w:b w:val="0"/>
          <w:bCs/>
          <w:color w:val="ED7D31" w:themeColor="accent2"/>
        </w:rPr>
        <w:t xml:space="preserve"> parameterised but</w:t>
      </w:r>
      <w:r w:rsidRPr="000562F3">
        <w:rPr>
          <w:rFonts w:asciiTheme="minorHAnsi" w:hAnsiTheme="minorHAnsi" w:cstheme="minorHAnsi"/>
          <w:b w:val="0"/>
          <w:bCs/>
          <w:color w:val="ED7D31" w:themeColor="accent2"/>
        </w:rPr>
        <w:t xml:space="preserve"> not yet implemented]</w:t>
      </w:r>
      <w:r w:rsidR="00D232DA" w:rsidRPr="00EF2988">
        <w:rPr>
          <w:rFonts w:asciiTheme="minorHAnsi" w:hAnsiTheme="minorHAnsi" w:cstheme="minorBidi"/>
          <w:bCs/>
          <w:color w:val="4472C4" w:themeColor="accent1"/>
        </w:rPr>
        <w:t xml:space="preserve"> </w:t>
      </w:r>
      <w:r w:rsidR="00D232DA" w:rsidRPr="00CB1424">
        <w:rPr>
          <w:rFonts w:asciiTheme="minorHAnsi" w:hAnsiTheme="minorHAnsi" w:cstheme="minorBidi"/>
          <w:bCs/>
          <w:color w:val="4472C4" w:themeColor="accent1"/>
        </w:rPr>
        <w:t>[PRIORITY: High]</w:t>
      </w:r>
    </w:p>
    <w:p w14:paraId="5D61F918" w14:textId="33F2AE60" w:rsidR="008D177F" w:rsidRPr="00612AAD" w:rsidRDefault="002D37E1" w:rsidP="00596B27">
      <w:pPr>
        <w:pBdr>
          <w:top w:val="nil"/>
          <w:left w:val="nil"/>
          <w:bottom w:val="nil"/>
          <w:right w:val="nil"/>
          <w:between w:val="nil"/>
        </w:pBdr>
        <w:spacing w:before="120" w:after="120" w:line="240" w:lineRule="auto"/>
        <w:rPr>
          <w:rFonts w:asciiTheme="minorHAnsi" w:hAnsiTheme="minorHAnsi" w:cstheme="minorHAnsi"/>
          <w:b w:val="0"/>
        </w:rPr>
      </w:pPr>
      <w:r w:rsidRPr="00F57570">
        <w:rPr>
          <w:rFonts w:asciiTheme="minorHAnsi" w:hAnsiTheme="minorHAnsi" w:cstheme="minorHAnsi"/>
          <w:bCs/>
        </w:rPr>
        <w:t xml:space="preserve">Summary of the status of the </w:t>
      </w:r>
      <w:r w:rsidR="0055405D" w:rsidRPr="00F57570">
        <w:rPr>
          <w:rFonts w:asciiTheme="minorHAnsi" w:hAnsiTheme="minorHAnsi" w:cstheme="minorHAnsi"/>
          <w:bCs/>
        </w:rPr>
        <w:t xml:space="preserve">LUTO 2.0 </w:t>
      </w:r>
      <w:r w:rsidRPr="00F57570">
        <w:rPr>
          <w:rFonts w:asciiTheme="minorHAnsi" w:hAnsiTheme="minorHAnsi" w:cstheme="minorHAnsi"/>
          <w:bCs/>
        </w:rPr>
        <w:t xml:space="preserve">model at </w:t>
      </w:r>
      <w:r w:rsidR="001042C1">
        <w:rPr>
          <w:rFonts w:asciiTheme="minorHAnsi" w:hAnsiTheme="minorHAnsi" w:cstheme="minorHAnsi"/>
          <w:bCs/>
        </w:rPr>
        <w:t>2 Aug 2023</w:t>
      </w:r>
      <w:r w:rsidR="00CD44A6" w:rsidRPr="00F57570">
        <w:rPr>
          <w:rFonts w:asciiTheme="minorHAnsi" w:hAnsiTheme="minorHAnsi" w:cstheme="minorHAnsi"/>
          <w:bCs/>
        </w:rPr>
        <w:t>.</w:t>
      </w:r>
      <w:r w:rsidR="00CD44A6">
        <w:rPr>
          <w:rFonts w:asciiTheme="minorHAnsi" w:hAnsiTheme="minorHAnsi" w:cstheme="minorHAnsi"/>
          <w:b w:val="0"/>
        </w:rPr>
        <w:t xml:space="preserve"> LUTO 2.0 </w:t>
      </w:r>
      <w:r w:rsidR="00646593">
        <w:rPr>
          <w:rFonts w:asciiTheme="minorHAnsi" w:hAnsiTheme="minorHAnsi" w:cstheme="minorHAnsi"/>
          <w:b w:val="0"/>
        </w:rPr>
        <w:t>is a fully functional</w:t>
      </w:r>
      <w:r w:rsidR="007B0D17">
        <w:rPr>
          <w:rFonts w:asciiTheme="minorHAnsi" w:hAnsiTheme="minorHAnsi" w:cstheme="minorHAnsi"/>
          <w:b w:val="0"/>
        </w:rPr>
        <w:t xml:space="preserve"> constrained dynamic land</w:t>
      </w:r>
      <w:r w:rsidR="00F57570">
        <w:rPr>
          <w:rFonts w:asciiTheme="minorHAnsi" w:hAnsiTheme="minorHAnsi" w:cstheme="minorHAnsi"/>
          <w:b w:val="0"/>
        </w:rPr>
        <w:t>-</w:t>
      </w:r>
      <w:r w:rsidR="007B0D17">
        <w:rPr>
          <w:rFonts w:asciiTheme="minorHAnsi" w:hAnsiTheme="minorHAnsi" w:cstheme="minorHAnsi"/>
          <w:b w:val="0"/>
        </w:rPr>
        <w:t>use allocation model</w:t>
      </w:r>
      <w:r w:rsidR="00642817">
        <w:rPr>
          <w:rFonts w:asciiTheme="minorHAnsi" w:hAnsiTheme="minorHAnsi" w:cstheme="minorHAnsi"/>
          <w:b w:val="0"/>
        </w:rPr>
        <w:t xml:space="preserve"> which</w:t>
      </w:r>
      <w:r w:rsidR="00CD4355">
        <w:rPr>
          <w:rFonts w:asciiTheme="minorHAnsi" w:hAnsiTheme="minorHAnsi" w:cstheme="minorHAnsi"/>
          <w:b w:val="0"/>
        </w:rPr>
        <w:t xml:space="preserve"> can take exogenously specified demand for Australian agricultural production</w:t>
      </w:r>
      <w:r w:rsidR="00DA1EA0">
        <w:rPr>
          <w:rFonts w:asciiTheme="minorHAnsi" w:hAnsiTheme="minorHAnsi" w:cstheme="minorHAnsi"/>
          <w:b w:val="0"/>
        </w:rPr>
        <w:t xml:space="preserve"> and allocate land</w:t>
      </w:r>
      <w:r w:rsidR="00F57570">
        <w:rPr>
          <w:rFonts w:asciiTheme="minorHAnsi" w:hAnsiTheme="minorHAnsi" w:cstheme="minorHAnsi"/>
          <w:b w:val="0"/>
        </w:rPr>
        <w:t>-</w:t>
      </w:r>
      <w:r w:rsidR="00DA1EA0">
        <w:rPr>
          <w:rFonts w:asciiTheme="minorHAnsi" w:hAnsiTheme="minorHAnsi" w:cstheme="minorHAnsi"/>
          <w:b w:val="0"/>
        </w:rPr>
        <w:t xml:space="preserve">use </w:t>
      </w:r>
      <w:r w:rsidR="00F57570">
        <w:rPr>
          <w:rFonts w:asciiTheme="minorHAnsi" w:hAnsiTheme="minorHAnsi" w:cstheme="minorHAnsi"/>
          <w:b w:val="0"/>
        </w:rPr>
        <w:t xml:space="preserve">and land management (i.e., dryland/irrigated) </w:t>
      </w:r>
      <w:r w:rsidR="00DA1EA0">
        <w:rPr>
          <w:rFonts w:asciiTheme="minorHAnsi" w:hAnsiTheme="minorHAnsi" w:cstheme="minorHAnsi"/>
          <w:b w:val="0"/>
        </w:rPr>
        <w:t>to grid cells which meet demand at minimum cost</w:t>
      </w:r>
      <w:r w:rsidR="002274A1">
        <w:rPr>
          <w:rFonts w:asciiTheme="minorHAnsi" w:hAnsiTheme="minorHAnsi" w:cstheme="minorHAnsi"/>
          <w:b w:val="0"/>
        </w:rPr>
        <w:t>/maximum profit</w:t>
      </w:r>
      <w:r w:rsidR="00F57570">
        <w:rPr>
          <w:rFonts w:asciiTheme="minorHAnsi" w:hAnsiTheme="minorHAnsi" w:cstheme="minorHAnsi"/>
          <w:b w:val="0"/>
        </w:rPr>
        <w:t xml:space="preserve">. Irrigation is also constrained to allow water trading but include constraints such that </w:t>
      </w:r>
      <w:r w:rsidR="00F57570" w:rsidRPr="00F57570">
        <w:rPr>
          <w:rFonts w:asciiTheme="minorHAnsi" w:hAnsiTheme="minorHAnsi" w:cstheme="minorHAnsi"/>
          <w:b w:val="0"/>
        </w:rPr>
        <w:t xml:space="preserve">total water use </w:t>
      </w:r>
      <w:r w:rsidR="00F57570">
        <w:rPr>
          <w:rFonts w:asciiTheme="minorHAnsi" w:hAnsiTheme="minorHAnsi" w:cstheme="minorHAnsi"/>
          <w:b w:val="0"/>
        </w:rPr>
        <w:t>remains within aggregate limits at the</w:t>
      </w:r>
      <w:r w:rsidR="00F57570" w:rsidRPr="00F57570">
        <w:rPr>
          <w:rFonts w:asciiTheme="minorHAnsi" w:hAnsiTheme="minorHAnsi" w:cstheme="minorHAnsi"/>
          <w:b w:val="0"/>
        </w:rPr>
        <w:t xml:space="preserve"> catchment</w:t>
      </w:r>
      <w:r w:rsidR="00F57570">
        <w:rPr>
          <w:rFonts w:asciiTheme="minorHAnsi" w:hAnsiTheme="minorHAnsi" w:cstheme="minorHAnsi"/>
          <w:b w:val="0"/>
        </w:rPr>
        <w:t>/</w:t>
      </w:r>
      <w:r w:rsidR="00F57570" w:rsidRPr="00F57570">
        <w:rPr>
          <w:rFonts w:asciiTheme="minorHAnsi" w:hAnsiTheme="minorHAnsi" w:cstheme="minorHAnsi"/>
          <w:b w:val="0"/>
        </w:rPr>
        <w:t>basin</w:t>
      </w:r>
      <w:r w:rsidR="00F57570">
        <w:rPr>
          <w:rFonts w:asciiTheme="minorHAnsi" w:hAnsiTheme="minorHAnsi" w:cstheme="minorHAnsi"/>
          <w:b w:val="0"/>
        </w:rPr>
        <w:t xml:space="preserve"> level</w:t>
      </w:r>
      <w:r w:rsidR="000E106E">
        <w:rPr>
          <w:rFonts w:asciiTheme="minorHAnsi" w:hAnsiTheme="minorHAnsi" w:cstheme="minorHAnsi"/>
          <w:b w:val="0"/>
        </w:rPr>
        <w:t>.</w:t>
      </w:r>
      <w:r w:rsidR="009F29D3">
        <w:rPr>
          <w:rFonts w:asciiTheme="minorHAnsi" w:hAnsiTheme="minorHAnsi" w:cstheme="minorHAnsi"/>
          <w:b w:val="0"/>
        </w:rPr>
        <w:t xml:space="preserve"> Demand</w:t>
      </w:r>
      <w:r w:rsidR="00F57570">
        <w:rPr>
          <w:rFonts w:asciiTheme="minorHAnsi" w:hAnsiTheme="minorHAnsi" w:cstheme="minorHAnsi"/>
          <w:b w:val="0"/>
        </w:rPr>
        <w:t xml:space="preserve"> is calculated via the demand model and </w:t>
      </w:r>
      <w:r w:rsidR="001C3E1E">
        <w:rPr>
          <w:rFonts w:asciiTheme="minorHAnsi" w:hAnsiTheme="minorHAnsi" w:cstheme="minorHAnsi"/>
          <w:b w:val="0"/>
        </w:rPr>
        <w:t>can be specified according to a range of</w:t>
      </w:r>
      <w:r w:rsidR="00684AB3">
        <w:rPr>
          <w:rFonts w:asciiTheme="minorHAnsi" w:hAnsiTheme="minorHAnsi" w:cstheme="minorHAnsi"/>
          <w:b w:val="0"/>
        </w:rPr>
        <w:t xml:space="preserve"> scenarios</w:t>
      </w:r>
      <w:r w:rsidR="005F786D">
        <w:rPr>
          <w:rFonts w:asciiTheme="minorHAnsi" w:hAnsiTheme="minorHAnsi" w:cstheme="minorHAnsi"/>
          <w:b w:val="0"/>
        </w:rPr>
        <w:t xml:space="preserve"> of global and domestic population, wealth, consumption, waste</w:t>
      </w:r>
      <w:r w:rsidR="003321B6">
        <w:rPr>
          <w:rFonts w:asciiTheme="minorHAnsi" w:hAnsiTheme="minorHAnsi" w:cstheme="minorHAnsi"/>
          <w:b w:val="0"/>
        </w:rPr>
        <w:t>,</w:t>
      </w:r>
      <w:r w:rsidR="00120565">
        <w:rPr>
          <w:rFonts w:asciiTheme="minorHAnsi" w:hAnsiTheme="minorHAnsi" w:cstheme="minorHAnsi"/>
          <w:b w:val="0"/>
        </w:rPr>
        <w:t xml:space="preserve"> and </w:t>
      </w:r>
      <w:r w:rsidR="00DC1BD6">
        <w:rPr>
          <w:rFonts w:asciiTheme="minorHAnsi" w:hAnsiTheme="minorHAnsi" w:cstheme="minorHAnsi"/>
          <w:b w:val="0"/>
        </w:rPr>
        <w:t>diet</w:t>
      </w:r>
      <w:r w:rsidR="00F57570">
        <w:rPr>
          <w:rFonts w:asciiTheme="minorHAnsi" w:hAnsiTheme="minorHAnsi" w:cstheme="minorHAnsi"/>
          <w:b w:val="0"/>
        </w:rPr>
        <w:t xml:space="preserve"> assumptions. </w:t>
      </w:r>
      <w:r w:rsidR="00C52872">
        <w:rPr>
          <w:rFonts w:asciiTheme="minorHAnsi" w:hAnsiTheme="minorHAnsi" w:cstheme="minorHAnsi"/>
          <w:b w:val="0"/>
        </w:rPr>
        <w:t xml:space="preserve">Greenhouse gas emissions targets can be specified </w:t>
      </w:r>
      <w:r w:rsidR="001042C1">
        <w:rPr>
          <w:rFonts w:asciiTheme="minorHAnsi" w:hAnsiTheme="minorHAnsi" w:cstheme="minorHAnsi"/>
          <w:b w:val="0"/>
        </w:rPr>
        <w:t xml:space="preserve">as constraints </w:t>
      </w:r>
      <w:r w:rsidR="00C52872">
        <w:rPr>
          <w:rFonts w:asciiTheme="minorHAnsi" w:hAnsiTheme="minorHAnsi" w:cstheme="minorHAnsi"/>
          <w:b w:val="0"/>
        </w:rPr>
        <w:t>for agriculture</w:t>
      </w:r>
      <w:r w:rsidR="001042C1">
        <w:rPr>
          <w:rFonts w:asciiTheme="minorHAnsi" w:hAnsiTheme="minorHAnsi" w:cstheme="minorHAnsi"/>
          <w:b w:val="0"/>
        </w:rPr>
        <w:t>.</w:t>
      </w:r>
    </w:p>
    <w:p w14:paraId="6A08CC6C" w14:textId="77777777" w:rsidR="00522A74" w:rsidRPr="00612AAD" w:rsidRDefault="00522A74" w:rsidP="00596B27">
      <w:pPr>
        <w:spacing w:before="120" w:after="120" w:line="240" w:lineRule="auto"/>
        <w:rPr>
          <w:rFonts w:asciiTheme="minorHAnsi" w:hAnsiTheme="minorHAnsi" w:cstheme="minorHAnsi"/>
        </w:rPr>
      </w:pPr>
    </w:p>
    <w:sectPr w:rsidR="00522A74" w:rsidRPr="00612AAD" w:rsidSect="009B7B72">
      <w:footerReference w:type="even" r:id="rId11"/>
      <w:footerReference w:type="default" r:id="rId12"/>
      <w:footerReference w:type="firs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53C07" w14:textId="77777777" w:rsidR="00B83DF0" w:rsidRDefault="00B83DF0" w:rsidP="00343ABE">
      <w:pPr>
        <w:spacing w:line="240" w:lineRule="auto"/>
      </w:pPr>
      <w:r>
        <w:separator/>
      </w:r>
    </w:p>
  </w:endnote>
  <w:endnote w:type="continuationSeparator" w:id="0">
    <w:p w14:paraId="2702F674" w14:textId="77777777" w:rsidR="00B83DF0" w:rsidRDefault="00B83DF0" w:rsidP="00343ABE">
      <w:pPr>
        <w:spacing w:line="240" w:lineRule="auto"/>
      </w:pPr>
      <w:r>
        <w:continuationSeparator/>
      </w:r>
    </w:p>
  </w:endnote>
  <w:endnote w:type="continuationNotice" w:id="1">
    <w:p w14:paraId="4B1DB829" w14:textId="77777777" w:rsidR="00B83DF0" w:rsidRDefault="00B83D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0254" w14:textId="7F6A4969" w:rsidR="00343ABE" w:rsidRDefault="00343ABE">
    <w:pPr>
      <w:pStyle w:val="Footer"/>
    </w:pPr>
    <w:r>
      <w:rPr>
        <w:noProof/>
      </w:rPr>
      <mc:AlternateContent>
        <mc:Choice Requires="wps">
          <w:drawing>
            <wp:anchor distT="0" distB="0" distL="0" distR="0" simplePos="0" relativeHeight="251658241" behindDoc="0" locked="0" layoutInCell="1" allowOverlap="1" wp14:anchorId="2B8F3642" wp14:editId="1B70EAE9">
              <wp:simplePos x="635" y="635"/>
              <wp:positionH relativeFrom="page">
                <wp:align>left</wp:align>
              </wp:positionH>
              <wp:positionV relativeFrom="page">
                <wp:align>bottom</wp:align>
              </wp:positionV>
              <wp:extent cx="443865" cy="443865"/>
              <wp:effectExtent l="0" t="0" r="6350" b="0"/>
              <wp:wrapNone/>
              <wp:docPr id="2" name="Text Box 2" descr="Deakin - Restricted to Staff">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8A1639" w14:textId="318344F3" w:rsidR="00343ABE" w:rsidRPr="00343ABE" w:rsidRDefault="00343ABE" w:rsidP="00343ABE">
                          <w:pPr>
                            <w:rPr>
                              <w:rFonts w:ascii="Calibri" w:eastAsia="Calibri" w:hAnsi="Calibri" w:cs="Calibri"/>
                              <w:noProof/>
                              <w:color w:val="000000"/>
                              <w:sz w:val="20"/>
                              <w:szCs w:val="20"/>
                            </w:rPr>
                          </w:pPr>
                          <w:r w:rsidRPr="00343ABE">
                            <w:rPr>
                              <w:rFonts w:ascii="Calibri" w:eastAsia="Calibri" w:hAnsi="Calibri" w:cs="Calibri"/>
                              <w:noProof/>
                              <w:color w:val="000000"/>
                              <w:sz w:val="20"/>
                              <w:szCs w:val="20"/>
                            </w:rPr>
                            <w:t>Deakin - Restricted to Staff</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8F3642" id="_x0000_t202" coordsize="21600,21600" o:spt="202" path="m,l,21600r21600,l21600,xe">
              <v:stroke joinstyle="miter"/>
              <v:path gradientshapeok="t" o:connecttype="rect"/>
            </v:shapetype>
            <v:shape id="Text Box 2" o:spid="_x0000_s1026" type="#_x0000_t202" alt="Deakin - Restricted to Staff"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98A1639" w14:textId="318344F3" w:rsidR="00343ABE" w:rsidRPr="00343ABE" w:rsidRDefault="00343ABE" w:rsidP="00343ABE">
                    <w:pPr>
                      <w:rPr>
                        <w:rFonts w:ascii="Calibri" w:eastAsia="Calibri" w:hAnsi="Calibri" w:cs="Calibri"/>
                        <w:noProof/>
                        <w:color w:val="000000"/>
                        <w:sz w:val="20"/>
                        <w:szCs w:val="20"/>
                      </w:rPr>
                    </w:pPr>
                    <w:r w:rsidRPr="00343ABE">
                      <w:rPr>
                        <w:rFonts w:ascii="Calibri" w:eastAsia="Calibri" w:hAnsi="Calibri" w:cs="Calibri"/>
                        <w:noProof/>
                        <w:color w:val="000000"/>
                        <w:sz w:val="20"/>
                        <w:szCs w:val="20"/>
                      </w:rPr>
                      <w:t>Deakin - Restricted to Staff</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638537"/>
      <w:docPartObj>
        <w:docPartGallery w:val="Page Numbers (Bottom of Page)"/>
        <w:docPartUnique/>
      </w:docPartObj>
    </w:sdtPr>
    <w:sdtEndPr>
      <w:rPr>
        <w:noProof/>
      </w:rPr>
    </w:sdtEndPr>
    <w:sdtContent>
      <w:p w14:paraId="3D781E6F" w14:textId="289297D6" w:rsidR="0030717D" w:rsidRDefault="003071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14F8A3" w14:textId="77777777" w:rsidR="0030717D" w:rsidRDefault="003071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80AD" w14:textId="64729F04" w:rsidR="00343ABE" w:rsidRDefault="00343ABE">
    <w:pPr>
      <w:pStyle w:val="Footer"/>
    </w:pPr>
    <w:r>
      <w:rPr>
        <w:noProof/>
      </w:rPr>
      <mc:AlternateContent>
        <mc:Choice Requires="wps">
          <w:drawing>
            <wp:anchor distT="0" distB="0" distL="0" distR="0" simplePos="0" relativeHeight="251658240" behindDoc="0" locked="0" layoutInCell="1" allowOverlap="1" wp14:anchorId="1C4B535E" wp14:editId="2FEEA600">
              <wp:simplePos x="635" y="635"/>
              <wp:positionH relativeFrom="page">
                <wp:align>left</wp:align>
              </wp:positionH>
              <wp:positionV relativeFrom="page">
                <wp:align>bottom</wp:align>
              </wp:positionV>
              <wp:extent cx="443865" cy="443865"/>
              <wp:effectExtent l="0" t="0" r="6350" b="0"/>
              <wp:wrapNone/>
              <wp:docPr id="1" name="Text Box 1" descr="Deakin - Restricted to Staff">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8A71BC" w14:textId="7F3A3A18" w:rsidR="00343ABE" w:rsidRPr="00343ABE" w:rsidRDefault="00343ABE" w:rsidP="00343ABE">
                          <w:pPr>
                            <w:rPr>
                              <w:rFonts w:ascii="Calibri" w:eastAsia="Calibri" w:hAnsi="Calibri" w:cs="Calibri"/>
                              <w:noProof/>
                              <w:color w:val="000000"/>
                              <w:sz w:val="20"/>
                              <w:szCs w:val="20"/>
                            </w:rPr>
                          </w:pPr>
                          <w:r w:rsidRPr="00343ABE">
                            <w:rPr>
                              <w:rFonts w:ascii="Calibri" w:eastAsia="Calibri" w:hAnsi="Calibri" w:cs="Calibri"/>
                              <w:noProof/>
                              <w:color w:val="000000"/>
                              <w:sz w:val="20"/>
                              <w:szCs w:val="20"/>
                            </w:rPr>
                            <w:t>Deakin - Restricted to Staff</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4B535E" id="_x0000_t202" coordsize="21600,21600" o:spt="202" path="m,l,21600r21600,l21600,xe">
              <v:stroke joinstyle="miter"/>
              <v:path gradientshapeok="t" o:connecttype="rect"/>
            </v:shapetype>
            <v:shape id="Text Box 1" o:spid="_x0000_s1027" type="#_x0000_t202" alt="Deakin - Restricted to Staff"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8A71BC" w14:textId="7F3A3A18" w:rsidR="00343ABE" w:rsidRPr="00343ABE" w:rsidRDefault="00343ABE" w:rsidP="00343ABE">
                    <w:pPr>
                      <w:rPr>
                        <w:rFonts w:ascii="Calibri" w:eastAsia="Calibri" w:hAnsi="Calibri" w:cs="Calibri"/>
                        <w:noProof/>
                        <w:color w:val="000000"/>
                        <w:sz w:val="20"/>
                        <w:szCs w:val="20"/>
                      </w:rPr>
                    </w:pPr>
                    <w:r w:rsidRPr="00343ABE">
                      <w:rPr>
                        <w:rFonts w:ascii="Calibri" w:eastAsia="Calibri" w:hAnsi="Calibri" w:cs="Calibri"/>
                        <w:noProof/>
                        <w:color w:val="000000"/>
                        <w:sz w:val="20"/>
                        <w:szCs w:val="20"/>
                      </w:rPr>
                      <w:t>Deakin - Restricted to Staff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53A8A" w14:textId="77777777" w:rsidR="00B83DF0" w:rsidRDefault="00B83DF0" w:rsidP="00343ABE">
      <w:pPr>
        <w:spacing w:line="240" w:lineRule="auto"/>
      </w:pPr>
      <w:r>
        <w:separator/>
      </w:r>
    </w:p>
  </w:footnote>
  <w:footnote w:type="continuationSeparator" w:id="0">
    <w:p w14:paraId="22203EF2" w14:textId="77777777" w:rsidR="00B83DF0" w:rsidRDefault="00B83DF0" w:rsidP="00343ABE">
      <w:pPr>
        <w:spacing w:line="240" w:lineRule="auto"/>
      </w:pPr>
      <w:r>
        <w:continuationSeparator/>
      </w:r>
    </w:p>
  </w:footnote>
  <w:footnote w:type="continuationNotice" w:id="1">
    <w:p w14:paraId="20D35B62" w14:textId="77777777" w:rsidR="00B83DF0" w:rsidRDefault="00B83DF0">
      <w:pPr>
        <w:spacing w:line="240" w:lineRule="auto"/>
      </w:pPr>
    </w:p>
  </w:footnote>
  <w:footnote w:id="2">
    <w:p w14:paraId="0587FFD2" w14:textId="5D2E21CF" w:rsidR="001E4473" w:rsidRPr="001E4473" w:rsidRDefault="001E4473" w:rsidP="001E4473">
      <w:pPr>
        <w:pBdr>
          <w:top w:val="nil"/>
          <w:left w:val="nil"/>
          <w:bottom w:val="nil"/>
          <w:right w:val="nil"/>
          <w:between w:val="nil"/>
        </w:pBdr>
        <w:spacing w:before="120" w:after="120" w:line="240" w:lineRule="auto"/>
        <w:rPr>
          <w:rFonts w:asciiTheme="minorHAnsi" w:hAnsiTheme="minorHAnsi" w:cstheme="minorHAnsi"/>
          <w:b w:val="0"/>
          <w:sz w:val="18"/>
          <w:szCs w:val="18"/>
        </w:rPr>
      </w:pPr>
      <w:r w:rsidRPr="001E4473">
        <w:rPr>
          <w:rFonts w:asciiTheme="minorHAnsi" w:hAnsiTheme="minorHAnsi" w:cstheme="minorHAnsi"/>
          <w:b w:val="0"/>
          <w:sz w:val="18"/>
          <w:szCs w:val="18"/>
        </w:rPr>
        <w:t xml:space="preserve">Bryan, Brett; Nolan, Martin; Stock, Florian; Graham, Paul; Dunstall, Simon; Ernst, Andreas; Connor, Jeff (2021): Land Use Trade-Offs (LUTO) Model. v1. CSIRO. Software Collection. </w:t>
      </w:r>
      <w:hyperlink r:id="rId1" w:history="1">
        <w:r w:rsidRPr="001E4473">
          <w:rPr>
            <w:rStyle w:val="Hyperlink"/>
            <w:rFonts w:asciiTheme="minorHAnsi" w:hAnsiTheme="minorHAnsi" w:cstheme="minorHAnsi"/>
            <w:b w:val="0"/>
            <w:sz w:val="18"/>
            <w:szCs w:val="18"/>
          </w:rPr>
          <w:t>https://doi.org/10.25919/y8ee-sk45</w:t>
        </w:r>
      </w:hyperlink>
      <w:r w:rsidRPr="001E4473">
        <w:rPr>
          <w:rFonts w:asciiTheme="minorHAnsi" w:hAnsiTheme="minorHAnsi" w:cstheme="minorHAnsi"/>
          <w:b w:val="0"/>
          <w:sz w:val="18"/>
          <w:szCs w:val="18"/>
        </w:rPr>
        <w:t xml:space="preserve">. </w:t>
      </w:r>
    </w:p>
    <w:p w14:paraId="4D6DC732" w14:textId="77777777" w:rsidR="001E4473" w:rsidRPr="001E4473" w:rsidRDefault="001E4473" w:rsidP="001E4473">
      <w:pPr>
        <w:pBdr>
          <w:top w:val="nil"/>
          <w:left w:val="nil"/>
          <w:bottom w:val="nil"/>
          <w:right w:val="nil"/>
          <w:between w:val="nil"/>
        </w:pBdr>
        <w:spacing w:before="120" w:after="120" w:line="240" w:lineRule="auto"/>
        <w:rPr>
          <w:rFonts w:asciiTheme="minorHAnsi" w:hAnsiTheme="minorHAnsi" w:cstheme="minorHAnsi"/>
          <w:b w:val="0"/>
          <w:sz w:val="18"/>
          <w:szCs w:val="18"/>
        </w:rPr>
      </w:pPr>
      <w:r w:rsidRPr="001E4473">
        <w:rPr>
          <w:rFonts w:asciiTheme="minorHAnsi" w:hAnsiTheme="minorHAnsi" w:cstheme="minorHAnsi"/>
          <w:b w:val="0"/>
          <w:sz w:val="18"/>
          <w:szCs w:val="18"/>
        </w:rPr>
        <w:t xml:space="preserve">Bryan, Brett; Nolan, Martin; Brennan, Lisa; Connor, Jeff; Newth, David; Harwood, Tom; King, Darran; Navarro Garcia, Javier; Cai, Yiyong; Gao, Lei; Grundy, Mike; Graham, Paul; Ernst, Andreas; Dunstall, Simon; Stock, Florian; Brinsmead, Thomas; Harman, Ian; Grigg, Nicky; Battaglia, Michael; Keating, Brian; Wonhas, Alex; Hatfield-Dodds, Steve (2015): Australian land-use and sustainability data: 2013 to 2050. v4. CSIRO. Data Collection. </w:t>
      </w:r>
      <w:hyperlink r:id="rId2" w:history="1">
        <w:r w:rsidRPr="001E4473">
          <w:rPr>
            <w:rStyle w:val="Hyperlink"/>
            <w:rFonts w:asciiTheme="minorHAnsi" w:hAnsiTheme="minorHAnsi" w:cstheme="minorHAnsi"/>
            <w:b w:val="0"/>
            <w:sz w:val="18"/>
            <w:szCs w:val="18"/>
          </w:rPr>
          <w:t>https://doi.org/10.4225/08/5756169E381CC</w:t>
        </w:r>
      </w:hyperlink>
      <w:r w:rsidRPr="001E4473">
        <w:rPr>
          <w:rFonts w:asciiTheme="minorHAnsi" w:hAnsiTheme="minorHAnsi" w:cstheme="minorHAnsi"/>
          <w:b w:val="0"/>
          <w:sz w:val="18"/>
          <w:szCs w:val="18"/>
        </w:rPr>
        <w:t xml:space="preserve"> </w:t>
      </w:r>
    </w:p>
    <w:p w14:paraId="077FB3F1" w14:textId="77777777" w:rsidR="001E4473" w:rsidRPr="001E4473" w:rsidRDefault="001E4473" w:rsidP="001E4473">
      <w:pPr>
        <w:pBdr>
          <w:top w:val="nil"/>
          <w:left w:val="nil"/>
          <w:bottom w:val="nil"/>
          <w:right w:val="nil"/>
          <w:between w:val="nil"/>
        </w:pBdr>
        <w:spacing w:before="120" w:after="120" w:line="240" w:lineRule="auto"/>
        <w:rPr>
          <w:rFonts w:asciiTheme="minorHAnsi" w:hAnsiTheme="minorHAnsi" w:cstheme="minorHAnsi"/>
          <w:b w:val="0"/>
          <w:sz w:val="18"/>
          <w:szCs w:val="18"/>
        </w:rPr>
      </w:pPr>
      <w:r w:rsidRPr="001E4473">
        <w:rPr>
          <w:rFonts w:asciiTheme="minorHAnsi" w:hAnsiTheme="minorHAnsi" w:cstheme="minorHAnsi"/>
          <w:b w:val="0"/>
          <w:sz w:val="18"/>
          <w:szCs w:val="18"/>
        </w:rPr>
        <w:t xml:space="preserve">Gao, L. and Bryan, B.A. (2017). Finding pathways to national-scale land-sector sustainability. </w:t>
      </w:r>
      <w:r w:rsidRPr="001E4473">
        <w:rPr>
          <w:rFonts w:asciiTheme="minorHAnsi" w:hAnsiTheme="minorHAnsi" w:cstheme="minorHAnsi"/>
          <w:b w:val="0"/>
          <w:i/>
          <w:iCs/>
          <w:sz w:val="18"/>
          <w:szCs w:val="18"/>
        </w:rPr>
        <w:t>Nature</w:t>
      </w:r>
      <w:r w:rsidRPr="001E4473">
        <w:rPr>
          <w:rFonts w:asciiTheme="minorHAnsi" w:hAnsiTheme="minorHAnsi" w:cstheme="minorHAnsi"/>
          <w:b w:val="0"/>
          <w:sz w:val="18"/>
          <w:szCs w:val="18"/>
        </w:rPr>
        <w:t xml:space="preserve"> 544, pp. 217–222. </w:t>
      </w:r>
      <w:hyperlink r:id="rId3" w:history="1">
        <w:r w:rsidRPr="001E4473">
          <w:rPr>
            <w:rStyle w:val="Hyperlink"/>
            <w:rFonts w:asciiTheme="minorHAnsi" w:hAnsiTheme="minorHAnsi" w:cstheme="minorHAnsi"/>
            <w:b w:val="0"/>
            <w:sz w:val="18"/>
            <w:szCs w:val="18"/>
          </w:rPr>
          <w:t>http://dx.doi.org/10.1038/nature21694</w:t>
        </w:r>
      </w:hyperlink>
      <w:r w:rsidRPr="001E4473">
        <w:rPr>
          <w:rFonts w:asciiTheme="minorHAnsi" w:hAnsiTheme="minorHAnsi" w:cstheme="minorHAnsi"/>
          <w:b w:val="0"/>
          <w:sz w:val="18"/>
          <w:szCs w:val="18"/>
        </w:rPr>
        <w:t>.</w:t>
      </w:r>
    </w:p>
    <w:p w14:paraId="4926D1CF" w14:textId="77777777" w:rsidR="001E4473" w:rsidRPr="001E4473" w:rsidRDefault="001E4473" w:rsidP="001E4473">
      <w:pPr>
        <w:pBdr>
          <w:top w:val="nil"/>
          <w:left w:val="nil"/>
          <w:bottom w:val="nil"/>
          <w:right w:val="nil"/>
          <w:between w:val="nil"/>
        </w:pBdr>
        <w:spacing w:before="120" w:after="120" w:line="240" w:lineRule="auto"/>
        <w:rPr>
          <w:rFonts w:asciiTheme="minorHAnsi" w:hAnsiTheme="minorHAnsi" w:cstheme="minorHAnsi"/>
          <w:b w:val="0"/>
          <w:sz w:val="18"/>
          <w:szCs w:val="18"/>
        </w:rPr>
      </w:pPr>
      <w:r w:rsidRPr="001E4473">
        <w:rPr>
          <w:rFonts w:asciiTheme="minorHAnsi" w:hAnsiTheme="minorHAnsi" w:cstheme="minorHAnsi"/>
          <w:b w:val="0"/>
          <w:sz w:val="18"/>
          <w:szCs w:val="18"/>
        </w:rPr>
        <w:t xml:space="preserve">Bryan, B.A., Nolan, M., McKellar, L., Connor. J.D., Newth, D., Harwood, T., King, D., Navarro, J., Cai, Y., Gao, L., Grundy, M., Graham, P., Ernst, A., Dunstall, S., Stock, F., Brinsmead, T., Harman, I, Grigg, N.J., Battaglia, M., Keating, B., Wonhas, A., Hatfield-Dodds, S. (2016). Land use and sustainability under intersecting global change and domestic policy scenarios: trajectories for Australia to 2050. </w:t>
      </w:r>
      <w:r w:rsidRPr="001E4473">
        <w:rPr>
          <w:rFonts w:asciiTheme="minorHAnsi" w:hAnsiTheme="minorHAnsi" w:cstheme="minorHAnsi"/>
          <w:b w:val="0"/>
          <w:i/>
          <w:iCs/>
          <w:sz w:val="18"/>
          <w:szCs w:val="18"/>
        </w:rPr>
        <w:t>Global Environmental Change</w:t>
      </w:r>
      <w:r w:rsidRPr="001E4473">
        <w:rPr>
          <w:rFonts w:asciiTheme="minorHAnsi" w:hAnsiTheme="minorHAnsi" w:cstheme="minorHAnsi"/>
          <w:b w:val="0"/>
          <w:sz w:val="18"/>
          <w:szCs w:val="18"/>
        </w:rPr>
        <w:t xml:space="preserve"> 38. pp. 130 – 152. </w:t>
      </w:r>
      <w:hyperlink r:id="rId4" w:history="1">
        <w:r w:rsidRPr="001E4473">
          <w:rPr>
            <w:rStyle w:val="Hyperlink"/>
            <w:rFonts w:asciiTheme="minorHAnsi" w:hAnsiTheme="minorHAnsi" w:cstheme="minorHAnsi"/>
            <w:b w:val="0"/>
            <w:sz w:val="18"/>
            <w:szCs w:val="18"/>
          </w:rPr>
          <w:t>http://dx.doi.org/10.1016/j.gloenvcha.2016.03.002</w:t>
        </w:r>
      </w:hyperlink>
      <w:r w:rsidRPr="001E4473">
        <w:rPr>
          <w:rFonts w:asciiTheme="minorHAnsi" w:hAnsiTheme="minorHAnsi" w:cstheme="minorHAnsi"/>
          <w:b w:val="0"/>
          <w:sz w:val="18"/>
          <w:szCs w:val="18"/>
        </w:rPr>
        <w:t xml:space="preserve">. </w:t>
      </w:r>
    </w:p>
    <w:p w14:paraId="2BAE66C4" w14:textId="648A6901" w:rsidR="001E4473" w:rsidRPr="001E4473" w:rsidRDefault="001E4473">
      <w:pPr>
        <w:pStyle w:val="FootnoteText"/>
        <w:rPr>
          <w:lang w:val="en-A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69E"/>
    <w:multiLevelType w:val="multilevel"/>
    <w:tmpl w:val="48EE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E2475"/>
    <w:multiLevelType w:val="multilevel"/>
    <w:tmpl w:val="C64E2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C00B28"/>
    <w:multiLevelType w:val="hybridMultilevel"/>
    <w:tmpl w:val="55DAE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0B5C2F"/>
    <w:multiLevelType w:val="multilevel"/>
    <w:tmpl w:val="86E21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875459"/>
    <w:multiLevelType w:val="hybridMultilevel"/>
    <w:tmpl w:val="3CA4C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3923990">
    <w:abstractNumId w:val="1"/>
  </w:num>
  <w:num w:numId="2" w16cid:durableId="1321274662">
    <w:abstractNumId w:val="3"/>
  </w:num>
  <w:num w:numId="3" w16cid:durableId="867328071">
    <w:abstractNumId w:val="0"/>
  </w:num>
  <w:num w:numId="4" w16cid:durableId="625039854">
    <w:abstractNumId w:val="4"/>
  </w:num>
  <w:num w:numId="5" w16cid:durableId="412317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AD"/>
    <w:rsid w:val="000009B5"/>
    <w:rsid w:val="000030A1"/>
    <w:rsid w:val="00007557"/>
    <w:rsid w:val="0001010B"/>
    <w:rsid w:val="0001330B"/>
    <w:rsid w:val="000232C4"/>
    <w:rsid w:val="0003058F"/>
    <w:rsid w:val="00030784"/>
    <w:rsid w:val="00031548"/>
    <w:rsid w:val="000361A0"/>
    <w:rsid w:val="00040559"/>
    <w:rsid w:val="000562F3"/>
    <w:rsid w:val="00056491"/>
    <w:rsid w:val="00060767"/>
    <w:rsid w:val="00064524"/>
    <w:rsid w:val="00071217"/>
    <w:rsid w:val="00073CA8"/>
    <w:rsid w:val="00074A34"/>
    <w:rsid w:val="00075604"/>
    <w:rsid w:val="0008338B"/>
    <w:rsid w:val="0008380A"/>
    <w:rsid w:val="00085B69"/>
    <w:rsid w:val="000865E8"/>
    <w:rsid w:val="00086D80"/>
    <w:rsid w:val="00091654"/>
    <w:rsid w:val="0009765D"/>
    <w:rsid w:val="0009798E"/>
    <w:rsid w:val="000A4AB2"/>
    <w:rsid w:val="000A4FB1"/>
    <w:rsid w:val="000A5A33"/>
    <w:rsid w:val="000B1909"/>
    <w:rsid w:val="000B225C"/>
    <w:rsid w:val="000B5686"/>
    <w:rsid w:val="000C3EBF"/>
    <w:rsid w:val="000D021B"/>
    <w:rsid w:val="000D0A26"/>
    <w:rsid w:val="000D31C9"/>
    <w:rsid w:val="000E106E"/>
    <w:rsid w:val="000E1FDA"/>
    <w:rsid w:val="000E518D"/>
    <w:rsid w:val="001042C1"/>
    <w:rsid w:val="001050E0"/>
    <w:rsid w:val="001073E7"/>
    <w:rsid w:val="00114E04"/>
    <w:rsid w:val="00120565"/>
    <w:rsid w:val="00122048"/>
    <w:rsid w:val="0012424B"/>
    <w:rsid w:val="00133A56"/>
    <w:rsid w:val="00133E64"/>
    <w:rsid w:val="0015598A"/>
    <w:rsid w:val="00163F35"/>
    <w:rsid w:val="00180B5A"/>
    <w:rsid w:val="00184165"/>
    <w:rsid w:val="001A2A77"/>
    <w:rsid w:val="001A38A0"/>
    <w:rsid w:val="001B2A67"/>
    <w:rsid w:val="001B2C6F"/>
    <w:rsid w:val="001B7BA7"/>
    <w:rsid w:val="001C3E1E"/>
    <w:rsid w:val="001C6F3F"/>
    <w:rsid w:val="001D2667"/>
    <w:rsid w:val="001E4473"/>
    <w:rsid w:val="001F04B0"/>
    <w:rsid w:val="00207859"/>
    <w:rsid w:val="00213527"/>
    <w:rsid w:val="00220191"/>
    <w:rsid w:val="00220C9A"/>
    <w:rsid w:val="002242D4"/>
    <w:rsid w:val="002274A1"/>
    <w:rsid w:val="00227983"/>
    <w:rsid w:val="00227E83"/>
    <w:rsid w:val="00231E08"/>
    <w:rsid w:val="0023212D"/>
    <w:rsid w:val="00237C4E"/>
    <w:rsid w:val="0024551B"/>
    <w:rsid w:val="0024784E"/>
    <w:rsid w:val="0025229E"/>
    <w:rsid w:val="00252658"/>
    <w:rsid w:val="00252832"/>
    <w:rsid w:val="0025312D"/>
    <w:rsid w:val="00253B77"/>
    <w:rsid w:val="00254666"/>
    <w:rsid w:val="00255DE5"/>
    <w:rsid w:val="00262063"/>
    <w:rsid w:val="0027353A"/>
    <w:rsid w:val="00283424"/>
    <w:rsid w:val="00293DAE"/>
    <w:rsid w:val="002A61BB"/>
    <w:rsid w:val="002B418F"/>
    <w:rsid w:val="002D2F14"/>
    <w:rsid w:val="002D37E1"/>
    <w:rsid w:val="002E0080"/>
    <w:rsid w:val="002E264B"/>
    <w:rsid w:val="002E5E33"/>
    <w:rsid w:val="002E757D"/>
    <w:rsid w:val="002E77AA"/>
    <w:rsid w:val="002E79DB"/>
    <w:rsid w:val="002F0638"/>
    <w:rsid w:val="00303873"/>
    <w:rsid w:val="00307025"/>
    <w:rsid w:val="0030717D"/>
    <w:rsid w:val="0031008D"/>
    <w:rsid w:val="00310E56"/>
    <w:rsid w:val="0031510E"/>
    <w:rsid w:val="0031735D"/>
    <w:rsid w:val="00317AB5"/>
    <w:rsid w:val="003307BB"/>
    <w:rsid w:val="0033108A"/>
    <w:rsid w:val="003321B6"/>
    <w:rsid w:val="00334021"/>
    <w:rsid w:val="0033709A"/>
    <w:rsid w:val="00343ABE"/>
    <w:rsid w:val="00356AC1"/>
    <w:rsid w:val="00362A75"/>
    <w:rsid w:val="003661D3"/>
    <w:rsid w:val="00366FC5"/>
    <w:rsid w:val="00381650"/>
    <w:rsid w:val="00391B9E"/>
    <w:rsid w:val="003A0138"/>
    <w:rsid w:val="003A108D"/>
    <w:rsid w:val="003A34BE"/>
    <w:rsid w:val="003B1A07"/>
    <w:rsid w:val="003C0D23"/>
    <w:rsid w:val="003C3FC1"/>
    <w:rsid w:val="003C6B83"/>
    <w:rsid w:val="003D2F89"/>
    <w:rsid w:val="003D3933"/>
    <w:rsid w:val="003F160F"/>
    <w:rsid w:val="003F162D"/>
    <w:rsid w:val="004018DC"/>
    <w:rsid w:val="004045D8"/>
    <w:rsid w:val="0040716F"/>
    <w:rsid w:val="00411691"/>
    <w:rsid w:val="00412E18"/>
    <w:rsid w:val="00413B47"/>
    <w:rsid w:val="00422A1C"/>
    <w:rsid w:val="00427443"/>
    <w:rsid w:val="0042783D"/>
    <w:rsid w:val="004328E4"/>
    <w:rsid w:val="00447EC7"/>
    <w:rsid w:val="00450245"/>
    <w:rsid w:val="00450B92"/>
    <w:rsid w:val="00464D04"/>
    <w:rsid w:val="004657F3"/>
    <w:rsid w:val="00472EEF"/>
    <w:rsid w:val="00482C7B"/>
    <w:rsid w:val="00483534"/>
    <w:rsid w:val="004916B9"/>
    <w:rsid w:val="00496F93"/>
    <w:rsid w:val="004A4316"/>
    <w:rsid w:val="004B5704"/>
    <w:rsid w:val="004B73A3"/>
    <w:rsid w:val="004C12E1"/>
    <w:rsid w:val="004C1B2D"/>
    <w:rsid w:val="004C455C"/>
    <w:rsid w:val="004C6766"/>
    <w:rsid w:val="004C7755"/>
    <w:rsid w:val="004D309B"/>
    <w:rsid w:val="004E0EE8"/>
    <w:rsid w:val="004E6A27"/>
    <w:rsid w:val="004F694D"/>
    <w:rsid w:val="005049B6"/>
    <w:rsid w:val="00507BF3"/>
    <w:rsid w:val="005118CB"/>
    <w:rsid w:val="00514456"/>
    <w:rsid w:val="00514AC5"/>
    <w:rsid w:val="0051594F"/>
    <w:rsid w:val="00515E1E"/>
    <w:rsid w:val="00522A74"/>
    <w:rsid w:val="00524D46"/>
    <w:rsid w:val="00530F1A"/>
    <w:rsid w:val="0055223A"/>
    <w:rsid w:val="0055405D"/>
    <w:rsid w:val="00554A40"/>
    <w:rsid w:val="005566F8"/>
    <w:rsid w:val="00556D8E"/>
    <w:rsid w:val="00557E1B"/>
    <w:rsid w:val="00560015"/>
    <w:rsid w:val="005649EA"/>
    <w:rsid w:val="005802C7"/>
    <w:rsid w:val="00582276"/>
    <w:rsid w:val="00584ACD"/>
    <w:rsid w:val="00585362"/>
    <w:rsid w:val="00586BA6"/>
    <w:rsid w:val="00591AC4"/>
    <w:rsid w:val="00592724"/>
    <w:rsid w:val="00596B27"/>
    <w:rsid w:val="005A2076"/>
    <w:rsid w:val="005A4E54"/>
    <w:rsid w:val="005A7B6E"/>
    <w:rsid w:val="005B1671"/>
    <w:rsid w:val="005B7FDB"/>
    <w:rsid w:val="005C617F"/>
    <w:rsid w:val="005C68F4"/>
    <w:rsid w:val="005C6CC6"/>
    <w:rsid w:val="005D6DA5"/>
    <w:rsid w:val="005E1238"/>
    <w:rsid w:val="005E64E1"/>
    <w:rsid w:val="005F2DAC"/>
    <w:rsid w:val="005F786D"/>
    <w:rsid w:val="00605F07"/>
    <w:rsid w:val="00612AAD"/>
    <w:rsid w:val="00614532"/>
    <w:rsid w:val="00616D6B"/>
    <w:rsid w:val="006202EB"/>
    <w:rsid w:val="00620C43"/>
    <w:rsid w:val="006335C8"/>
    <w:rsid w:val="00636264"/>
    <w:rsid w:val="00641292"/>
    <w:rsid w:val="00642817"/>
    <w:rsid w:val="00646593"/>
    <w:rsid w:val="00650BA3"/>
    <w:rsid w:val="0065185E"/>
    <w:rsid w:val="006550E4"/>
    <w:rsid w:val="0067165C"/>
    <w:rsid w:val="00674419"/>
    <w:rsid w:val="0067542B"/>
    <w:rsid w:val="0068143B"/>
    <w:rsid w:val="00684AB3"/>
    <w:rsid w:val="00685F42"/>
    <w:rsid w:val="0069102B"/>
    <w:rsid w:val="00693AEB"/>
    <w:rsid w:val="006A2118"/>
    <w:rsid w:val="006A4A2F"/>
    <w:rsid w:val="006A5544"/>
    <w:rsid w:val="006A759C"/>
    <w:rsid w:val="006B29D6"/>
    <w:rsid w:val="006B64B9"/>
    <w:rsid w:val="006C123E"/>
    <w:rsid w:val="006C2F04"/>
    <w:rsid w:val="006C47C7"/>
    <w:rsid w:val="006C5087"/>
    <w:rsid w:val="006C58E1"/>
    <w:rsid w:val="006C7DB2"/>
    <w:rsid w:val="006D12A1"/>
    <w:rsid w:val="006D1D8A"/>
    <w:rsid w:val="006E1173"/>
    <w:rsid w:val="006E6F8F"/>
    <w:rsid w:val="006E76B7"/>
    <w:rsid w:val="007058D0"/>
    <w:rsid w:val="007114D7"/>
    <w:rsid w:val="0072206D"/>
    <w:rsid w:val="00732E9D"/>
    <w:rsid w:val="00733A06"/>
    <w:rsid w:val="00741611"/>
    <w:rsid w:val="007563E6"/>
    <w:rsid w:val="00761A47"/>
    <w:rsid w:val="007625A1"/>
    <w:rsid w:val="0076560A"/>
    <w:rsid w:val="00775CD9"/>
    <w:rsid w:val="00777A2F"/>
    <w:rsid w:val="00790E4E"/>
    <w:rsid w:val="00793481"/>
    <w:rsid w:val="0079707C"/>
    <w:rsid w:val="00797E8C"/>
    <w:rsid w:val="007A46DA"/>
    <w:rsid w:val="007A7E82"/>
    <w:rsid w:val="007B0383"/>
    <w:rsid w:val="007B0D17"/>
    <w:rsid w:val="007B2C1F"/>
    <w:rsid w:val="007B37D8"/>
    <w:rsid w:val="007B44B2"/>
    <w:rsid w:val="007D2D0A"/>
    <w:rsid w:val="007E7195"/>
    <w:rsid w:val="007E71C4"/>
    <w:rsid w:val="007E7373"/>
    <w:rsid w:val="007F295E"/>
    <w:rsid w:val="00800B8C"/>
    <w:rsid w:val="00800FDD"/>
    <w:rsid w:val="0081018F"/>
    <w:rsid w:val="0081342A"/>
    <w:rsid w:val="00817142"/>
    <w:rsid w:val="00817FB5"/>
    <w:rsid w:val="00824ABF"/>
    <w:rsid w:val="00830A34"/>
    <w:rsid w:val="00842A8E"/>
    <w:rsid w:val="0084359E"/>
    <w:rsid w:val="0084491F"/>
    <w:rsid w:val="00850CDE"/>
    <w:rsid w:val="008522D0"/>
    <w:rsid w:val="00853616"/>
    <w:rsid w:val="008606A1"/>
    <w:rsid w:val="008625D9"/>
    <w:rsid w:val="008821D1"/>
    <w:rsid w:val="0088536B"/>
    <w:rsid w:val="00891A91"/>
    <w:rsid w:val="0089757A"/>
    <w:rsid w:val="00897A88"/>
    <w:rsid w:val="008A069C"/>
    <w:rsid w:val="008A44EC"/>
    <w:rsid w:val="008B48A8"/>
    <w:rsid w:val="008B5F7F"/>
    <w:rsid w:val="008B7F0B"/>
    <w:rsid w:val="008C06B2"/>
    <w:rsid w:val="008D177F"/>
    <w:rsid w:val="008D441D"/>
    <w:rsid w:val="008D4C9E"/>
    <w:rsid w:val="008E0E19"/>
    <w:rsid w:val="008E515B"/>
    <w:rsid w:val="008F4889"/>
    <w:rsid w:val="00900073"/>
    <w:rsid w:val="00917DF0"/>
    <w:rsid w:val="00925AD1"/>
    <w:rsid w:val="00931808"/>
    <w:rsid w:val="009366D5"/>
    <w:rsid w:val="0094557F"/>
    <w:rsid w:val="00947400"/>
    <w:rsid w:val="009510B5"/>
    <w:rsid w:val="00951B34"/>
    <w:rsid w:val="00961552"/>
    <w:rsid w:val="00967EA6"/>
    <w:rsid w:val="00973D77"/>
    <w:rsid w:val="009815A8"/>
    <w:rsid w:val="00982C6C"/>
    <w:rsid w:val="00986FDB"/>
    <w:rsid w:val="00990FD6"/>
    <w:rsid w:val="0099108A"/>
    <w:rsid w:val="00997997"/>
    <w:rsid w:val="009A009E"/>
    <w:rsid w:val="009A6093"/>
    <w:rsid w:val="009B6DB5"/>
    <w:rsid w:val="009B7B2D"/>
    <w:rsid w:val="009B7B72"/>
    <w:rsid w:val="009C3C15"/>
    <w:rsid w:val="009C62A9"/>
    <w:rsid w:val="009D08D7"/>
    <w:rsid w:val="009D59D2"/>
    <w:rsid w:val="009D7CF3"/>
    <w:rsid w:val="009E5139"/>
    <w:rsid w:val="009E752A"/>
    <w:rsid w:val="009F10FE"/>
    <w:rsid w:val="009F29D3"/>
    <w:rsid w:val="009F392F"/>
    <w:rsid w:val="009F5C95"/>
    <w:rsid w:val="00A01C0C"/>
    <w:rsid w:val="00A12109"/>
    <w:rsid w:val="00A124E2"/>
    <w:rsid w:val="00A14812"/>
    <w:rsid w:val="00A2112A"/>
    <w:rsid w:val="00A50B9A"/>
    <w:rsid w:val="00A544CA"/>
    <w:rsid w:val="00A639D3"/>
    <w:rsid w:val="00A64D59"/>
    <w:rsid w:val="00A676BC"/>
    <w:rsid w:val="00A73721"/>
    <w:rsid w:val="00A92558"/>
    <w:rsid w:val="00AB127F"/>
    <w:rsid w:val="00AB42BD"/>
    <w:rsid w:val="00AB458C"/>
    <w:rsid w:val="00AB6169"/>
    <w:rsid w:val="00AB7BD5"/>
    <w:rsid w:val="00AC0CA3"/>
    <w:rsid w:val="00AC2BF6"/>
    <w:rsid w:val="00AD0091"/>
    <w:rsid w:val="00AE0C12"/>
    <w:rsid w:val="00AE1AF4"/>
    <w:rsid w:val="00AE1C77"/>
    <w:rsid w:val="00AE4DD2"/>
    <w:rsid w:val="00AE7BBC"/>
    <w:rsid w:val="00AE7CC9"/>
    <w:rsid w:val="00B018E2"/>
    <w:rsid w:val="00B02015"/>
    <w:rsid w:val="00B03F9F"/>
    <w:rsid w:val="00B0789F"/>
    <w:rsid w:val="00B12054"/>
    <w:rsid w:val="00B230A4"/>
    <w:rsid w:val="00B23142"/>
    <w:rsid w:val="00B340FB"/>
    <w:rsid w:val="00B3459B"/>
    <w:rsid w:val="00B35AFF"/>
    <w:rsid w:val="00B368A4"/>
    <w:rsid w:val="00B3742B"/>
    <w:rsid w:val="00B42F5A"/>
    <w:rsid w:val="00B465DE"/>
    <w:rsid w:val="00B56FA5"/>
    <w:rsid w:val="00B75101"/>
    <w:rsid w:val="00B818D7"/>
    <w:rsid w:val="00B83DF0"/>
    <w:rsid w:val="00B92ED7"/>
    <w:rsid w:val="00BA3FFC"/>
    <w:rsid w:val="00BA51E4"/>
    <w:rsid w:val="00BA7089"/>
    <w:rsid w:val="00BB1330"/>
    <w:rsid w:val="00BC3D09"/>
    <w:rsid w:val="00BC5B16"/>
    <w:rsid w:val="00BD1659"/>
    <w:rsid w:val="00BD1A7D"/>
    <w:rsid w:val="00BD4438"/>
    <w:rsid w:val="00BD47C2"/>
    <w:rsid w:val="00BD4E94"/>
    <w:rsid w:val="00BD505E"/>
    <w:rsid w:val="00BD5BC2"/>
    <w:rsid w:val="00BD7EC5"/>
    <w:rsid w:val="00BE24CD"/>
    <w:rsid w:val="00BE4C3D"/>
    <w:rsid w:val="00BE6D92"/>
    <w:rsid w:val="00C04BD0"/>
    <w:rsid w:val="00C077C1"/>
    <w:rsid w:val="00C10B46"/>
    <w:rsid w:val="00C10B70"/>
    <w:rsid w:val="00C122AA"/>
    <w:rsid w:val="00C17898"/>
    <w:rsid w:val="00C22F6E"/>
    <w:rsid w:val="00C32A95"/>
    <w:rsid w:val="00C369D3"/>
    <w:rsid w:val="00C51D80"/>
    <w:rsid w:val="00C52308"/>
    <w:rsid w:val="00C52872"/>
    <w:rsid w:val="00C658FF"/>
    <w:rsid w:val="00C71DED"/>
    <w:rsid w:val="00C738E6"/>
    <w:rsid w:val="00C8313A"/>
    <w:rsid w:val="00C86947"/>
    <w:rsid w:val="00C87003"/>
    <w:rsid w:val="00C90F57"/>
    <w:rsid w:val="00C94E11"/>
    <w:rsid w:val="00C96653"/>
    <w:rsid w:val="00C96DA7"/>
    <w:rsid w:val="00CB0528"/>
    <w:rsid w:val="00CC2B7A"/>
    <w:rsid w:val="00CD2AA7"/>
    <w:rsid w:val="00CD30A9"/>
    <w:rsid w:val="00CD4355"/>
    <w:rsid w:val="00CD44A6"/>
    <w:rsid w:val="00D05ABA"/>
    <w:rsid w:val="00D0710C"/>
    <w:rsid w:val="00D15B89"/>
    <w:rsid w:val="00D21B49"/>
    <w:rsid w:val="00D232DA"/>
    <w:rsid w:val="00D31224"/>
    <w:rsid w:val="00D3154C"/>
    <w:rsid w:val="00D32CB4"/>
    <w:rsid w:val="00D366A1"/>
    <w:rsid w:val="00D36E87"/>
    <w:rsid w:val="00D4623B"/>
    <w:rsid w:val="00D473DF"/>
    <w:rsid w:val="00D510D1"/>
    <w:rsid w:val="00D52DD5"/>
    <w:rsid w:val="00D55CA4"/>
    <w:rsid w:val="00D621FF"/>
    <w:rsid w:val="00D65094"/>
    <w:rsid w:val="00D652EB"/>
    <w:rsid w:val="00D7441A"/>
    <w:rsid w:val="00D7482A"/>
    <w:rsid w:val="00D75566"/>
    <w:rsid w:val="00D756BC"/>
    <w:rsid w:val="00D84486"/>
    <w:rsid w:val="00D8485F"/>
    <w:rsid w:val="00D909A8"/>
    <w:rsid w:val="00DA1EA0"/>
    <w:rsid w:val="00DA5C52"/>
    <w:rsid w:val="00DB13BB"/>
    <w:rsid w:val="00DB212A"/>
    <w:rsid w:val="00DC1BD6"/>
    <w:rsid w:val="00DC2FF4"/>
    <w:rsid w:val="00DC3740"/>
    <w:rsid w:val="00DD72CD"/>
    <w:rsid w:val="00DE0F90"/>
    <w:rsid w:val="00DE4E56"/>
    <w:rsid w:val="00E03AAC"/>
    <w:rsid w:val="00E04AD9"/>
    <w:rsid w:val="00E04D55"/>
    <w:rsid w:val="00E06E3A"/>
    <w:rsid w:val="00E20D91"/>
    <w:rsid w:val="00E26F08"/>
    <w:rsid w:val="00E37383"/>
    <w:rsid w:val="00E3785F"/>
    <w:rsid w:val="00E44EBE"/>
    <w:rsid w:val="00E50749"/>
    <w:rsid w:val="00E508EF"/>
    <w:rsid w:val="00E564B6"/>
    <w:rsid w:val="00E65148"/>
    <w:rsid w:val="00E75758"/>
    <w:rsid w:val="00E76BD7"/>
    <w:rsid w:val="00E835D1"/>
    <w:rsid w:val="00E926E2"/>
    <w:rsid w:val="00EA6CAC"/>
    <w:rsid w:val="00EB06EE"/>
    <w:rsid w:val="00EB4EE6"/>
    <w:rsid w:val="00EB54E7"/>
    <w:rsid w:val="00EC0D8B"/>
    <w:rsid w:val="00EC3D9A"/>
    <w:rsid w:val="00EC4300"/>
    <w:rsid w:val="00EC55F8"/>
    <w:rsid w:val="00EF2988"/>
    <w:rsid w:val="00EF3916"/>
    <w:rsid w:val="00F014A3"/>
    <w:rsid w:val="00F05DD5"/>
    <w:rsid w:val="00F0614E"/>
    <w:rsid w:val="00F20A2E"/>
    <w:rsid w:val="00F20C46"/>
    <w:rsid w:val="00F23957"/>
    <w:rsid w:val="00F25E7E"/>
    <w:rsid w:val="00F44144"/>
    <w:rsid w:val="00F57570"/>
    <w:rsid w:val="00F650E3"/>
    <w:rsid w:val="00F81A20"/>
    <w:rsid w:val="00F82353"/>
    <w:rsid w:val="00F82C05"/>
    <w:rsid w:val="00F917EA"/>
    <w:rsid w:val="00FA2635"/>
    <w:rsid w:val="00FB4FA1"/>
    <w:rsid w:val="00FC2F53"/>
    <w:rsid w:val="00FC2F57"/>
    <w:rsid w:val="00FC2FCF"/>
    <w:rsid w:val="00FC69B9"/>
    <w:rsid w:val="00FD35C3"/>
    <w:rsid w:val="00FD673C"/>
    <w:rsid w:val="00FE42ED"/>
    <w:rsid w:val="00FE7C80"/>
    <w:rsid w:val="029020F6"/>
    <w:rsid w:val="034D8D83"/>
    <w:rsid w:val="06EC40D3"/>
    <w:rsid w:val="0BF3D2B5"/>
    <w:rsid w:val="149F9CF5"/>
    <w:rsid w:val="15E5D308"/>
    <w:rsid w:val="1A54FDC1"/>
    <w:rsid w:val="2170D5A2"/>
    <w:rsid w:val="2DAAAFD3"/>
    <w:rsid w:val="36DE3BE7"/>
    <w:rsid w:val="3BBE92BE"/>
    <w:rsid w:val="3D5A631F"/>
    <w:rsid w:val="41D087E4"/>
    <w:rsid w:val="48A7C4D8"/>
    <w:rsid w:val="548018EE"/>
    <w:rsid w:val="57F203C5"/>
    <w:rsid w:val="59663379"/>
    <w:rsid w:val="5B30C7C4"/>
    <w:rsid w:val="6228E6A5"/>
    <w:rsid w:val="66675F00"/>
    <w:rsid w:val="7077E7EF"/>
    <w:rsid w:val="7290C7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8A46D"/>
  <w15:chartTrackingRefBased/>
  <w15:docId w15:val="{77D47509-6F4E-4FCC-B42A-FA9B9511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AAD"/>
    <w:pPr>
      <w:spacing w:after="0" w:line="276" w:lineRule="auto"/>
    </w:pPr>
    <w:rPr>
      <w:rFonts w:ascii="Verdana" w:eastAsia="Verdana" w:hAnsi="Verdana" w:cs="Verdana"/>
      <w:b/>
      <w:lang w:val="en"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653"/>
    <w:rPr>
      <w:color w:val="0563C1" w:themeColor="hyperlink"/>
      <w:u w:val="single"/>
    </w:rPr>
  </w:style>
  <w:style w:type="character" w:styleId="UnresolvedMention">
    <w:name w:val="Unresolved Mention"/>
    <w:basedOn w:val="DefaultParagraphFont"/>
    <w:uiPriority w:val="99"/>
    <w:semiHidden/>
    <w:unhideWhenUsed/>
    <w:rsid w:val="00C96653"/>
    <w:rPr>
      <w:color w:val="605E5C"/>
      <w:shd w:val="clear" w:color="auto" w:fill="E1DFDD"/>
    </w:rPr>
  </w:style>
  <w:style w:type="paragraph" w:styleId="Footer">
    <w:name w:val="footer"/>
    <w:basedOn w:val="Normal"/>
    <w:link w:val="FooterChar"/>
    <w:uiPriority w:val="99"/>
    <w:unhideWhenUsed/>
    <w:rsid w:val="00343ABE"/>
    <w:pPr>
      <w:tabs>
        <w:tab w:val="center" w:pos="4513"/>
        <w:tab w:val="right" w:pos="9026"/>
      </w:tabs>
      <w:spacing w:line="240" w:lineRule="auto"/>
    </w:pPr>
  </w:style>
  <w:style w:type="character" w:customStyle="1" w:styleId="FooterChar">
    <w:name w:val="Footer Char"/>
    <w:basedOn w:val="DefaultParagraphFont"/>
    <w:link w:val="Footer"/>
    <w:uiPriority w:val="99"/>
    <w:rsid w:val="00343ABE"/>
    <w:rPr>
      <w:rFonts w:ascii="Verdana" w:eastAsia="Verdana" w:hAnsi="Verdana" w:cs="Verdana"/>
      <w:b/>
      <w:lang w:val="en" w:eastAsia="en-AU"/>
    </w:rPr>
  </w:style>
  <w:style w:type="paragraph" w:styleId="Header">
    <w:name w:val="header"/>
    <w:basedOn w:val="Normal"/>
    <w:link w:val="HeaderChar"/>
    <w:uiPriority w:val="99"/>
    <w:unhideWhenUsed/>
    <w:rsid w:val="00FA2635"/>
    <w:pPr>
      <w:tabs>
        <w:tab w:val="center" w:pos="4513"/>
        <w:tab w:val="right" w:pos="9026"/>
      </w:tabs>
      <w:spacing w:line="240" w:lineRule="auto"/>
    </w:pPr>
  </w:style>
  <w:style w:type="character" w:customStyle="1" w:styleId="HeaderChar">
    <w:name w:val="Header Char"/>
    <w:basedOn w:val="DefaultParagraphFont"/>
    <w:link w:val="Header"/>
    <w:uiPriority w:val="99"/>
    <w:rsid w:val="00FA2635"/>
    <w:rPr>
      <w:rFonts w:ascii="Verdana" w:eastAsia="Verdana" w:hAnsi="Verdana" w:cs="Verdana"/>
      <w:b/>
      <w:lang w:val="en" w:eastAsia="en-AU"/>
    </w:rPr>
  </w:style>
  <w:style w:type="paragraph" w:styleId="NormalWeb">
    <w:name w:val="Normal (Web)"/>
    <w:basedOn w:val="Normal"/>
    <w:uiPriority w:val="99"/>
    <w:semiHidden/>
    <w:unhideWhenUsed/>
    <w:rsid w:val="00F82353"/>
    <w:pPr>
      <w:spacing w:before="100" w:beforeAutospacing="1" w:after="100" w:afterAutospacing="1" w:line="240" w:lineRule="auto"/>
    </w:pPr>
    <w:rPr>
      <w:rFonts w:ascii="Times New Roman" w:eastAsia="Times New Roman" w:hAnsi="Times New Roman" w:cs="Times New Roman"/>
      <w:b w:val="0"/>
      <w:sz w:val="24"/>
      <w:szCs w:val="24"/>
      <w:lang w:val="en-AU"/>
    </w:rPr>
  </w:style>
  <w:style w:type="paragraph" w:styleId="ListParagraph">
    <w:name w:val="List Paragraph"/>
    <w:basedOn w:val="Normal"/>
    <w:uiPriority w:val="34"/>
    <w:qFormat/>
    <w:rsid w:val="00967EA6"/>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Verdana" w:eastAsia="Verdana" w:hAnsi="Verdana" w:cs="Verdana"/>
      <w:b/>
      <w:sz w:val="20"/>
      <w:szCs w:val="20"/>
      <w:lang w:val="en" w:eastAsia="en-AU"/>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02C7"/>
    <w:pPr>
      <w:spacing w:after="0" w:line="240" w:lineRule="auto"/>
    </w:pPr>
    <w:rPr>
      <w:rFonts w:ascii="Verdana" w:eastAsia="Verdana" w:hAnsi="Verdana" w:cs="Verdana"/>
      <w:b/>
      <w:lang w:val="en" w:eastAsia="en-AU"/>
    </w:rPr>
  </w:style>
  <w:style w:type="character" w:styleId="FollowedHyperlink">
    <w:name w:val="FollowedHyperlink"/>
    <w:basedOn w:val="DefaultParagraphFont"/>
    <w:uiPriority w:val="99"/>
    <w:semiHidden/>
    <w:unhideWhenUsed/>
    <w:rsid w:val="003A108D"/>
    <w:rPr>
      <w:color w:val="954F72" w:themeColor="followedHyperlink"/>
      <w:u w:val="single"/>
    </w:rPr>
  </w:style>
  <w:style w:type="paragraph" w:styleId="BalloonText">
    <w:name w:val="Balloon Text"/>
    <w:basedOn w:val="Normal"/>
    <w:link w:val="BalloonTextChar"/>
    <w:uiPriority w:val="99"/>
    <w:semiHidden/>
    <w:unhideWhenUsed/>
    <w:rsid w:val="00A124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4E2"/>
    <w:rPr>
      <w:rFonts w:ascii="Segoe UI" w:eastAsia="Verdana" w:hAnsi="Segoe UI" w:cs="Segoe UI"/>
      <w:b/>
      <w:sz w:val="18"/>
      <w:szCs w:val="18"/>
      <w:lang w:val="en" w:eastAsia="en-AU"/>
    </w:rPr>
  </w:style>
  <w:style w:type="paragraph" w:styleId="CommentSubject">
    <w:name w:val="annotation subject"/>
    <w:basedOn w:val="CommentText"/>
    <w:next w:val="CommentText"/>
    <w:link w:val="CommentSubjectChar"/>
    <w:uiPriority w:val="99"/>
    <w:semiHidden/>
    <w:unhideWhenUsed/>
    <w:rsid w:val="005A7B6E"/>
    <w:rPr>
      <w:bCs/>
    </w:rPr>
  </w:style>
  <w:style w:type="character" w:customStyle="1" w:styleId="CommentSubjectChar">
    <w:name w:val="Comment Subject Char"/>
    <w:basedOn w:val="CommentTextChar"/>
    <w:link w:val="CommentSubject"/>
    <w:uiPriority w:val="99"/>
    <w:semiHidden/>
    <w:rsid w:val="005A7B6E"/>
    <w:rPr>
      <w:rFonts w:ascii="Verdana" w:eastAsia="Verdana" w:hAnsi="Verdana" w:cs="Verdana"/>
      <w:b/>
      <w:bCs/>
      <w:sz w:val="20"/>
      <w:szCs w:val="20"/>
      <w:lang w:val="en" w:eastAsia="en-AU"/>
    </w:rPr>
  </w:style>
  <w:style w:type="paragraph" w:styleId="FootnoteText">
    <w:name w:val="footnote text"/>
    <w:basedOn w:val="Normal"/>
    <w:link w:val="FootnoteTextChar"/>
    <w:uiPriority w:val="99"/>
    <w:semiHidden/>
    <w:unhideWhenUsed/>
    <w:rsid w:val="001E4473"/>
    <w:pPr>
      <w:spacing w:line="240" w:lineRule="auto"/>
    </w:pPr>
    <w:rPr>
      <w:sz w:val="20"/>
      <w:szCs w:val="20"/>
    </w:rPr>
  </w:style>
  <w:style w:type="character" w:customStyle="1" w:styleId="FootnoteTextChar">
    <w:name w:val="Footnote Text Char"/>
    <w:basedOn w:val="DefaultParagraphFont"/>
    <w:link w:val="FootnoteText"/>
    <w:uiPriority w:val="99"/>
    <w:semiHidden/>
    <w:rsid w:val="001E4473"/>
    <w:rPr>
      <w:rFonts w:ascii="Verdana" w:eastAsia="Verdana" w:hAnsi="Verdana" w:cs="Verdana"/>
      <w:b/>
      <w:sz w:val="20"/>
      <w:szCs w:val="20"/>
      <w:lang w:val="en" w:eastAsia="en-AU"/>
    </w:rPr>
  </w:style>
  <w:style w:type="character" w:styleId="FootnoteReference">
    <w:name w:val="footnote reference"/>
    <w:basedOn w:val="DefaultParagraphFont"/>
    <w:uiPriority w:val="99"/>
    <w:semiHidden/>
    <w:unhideWhenUsed/>
    <w:rsid w:val="001E44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3899">
      <w:bodyDiv w:val="1"/>
      <w:marLeft w:val="0"/>
      <w:marRight w:val="0"/>
      <w:marTop w:val="0"/>
      <w:marBottom w:val="0"/>
      <w:divBdr>
        <w:top w:val="none" w:sz="0" w:space="0" w:color="auto"/>
        <w:left w:val="none" w:sz="0" w:space="0" w:color="auto"/>
        <w:bottom w:val="none" w:sz="0" w:space="0" w:color="auto"/>
        <w:right w:val="none" w:sz="0" w:space="0" w:color="auto"/>
      </w:divBdr>
    </w:div>
    <w:div w:id="404307346">
      <w:bodyDiv w:val="1"/>
      <w:marLeft w:val="0"/>
      <w:marRight w:val="0"/>
      <w:marTop w:val="0"/>
      <w:marBottom w:val="0"/>
      <w:divBdr>
        <w:top w:val="none" w:sz="0" w:space="0" w:color="auto"/>
        <w:left w:val="none" w:sz="0" w:space="0" w:color="auto"/>
        <w:bottom w:val="none" w:sz="0" w:space="0" w:color="auto"/>
        <w:right w:val="none" w:sz="0" w:space="0" w:color="auto"/>
      </w:divBdr>
    </w:div>
    <w:div w:id="809250958">
      <w:bodyDiv w:val="1"/>
      <w:marLeft w:val="0"/>
      <w:marRight w:val="0"/>
      <w:marTop w:val="0"/>
      <w:marBottom w:val="0"/>
      <w:divBdr>
        <w:top w:val="none" w:sz="0" w:space="0" w:color="auto"/>
        <w:left w:val="none" w:sz="0" w:space="0" w:color="auto"/>
        <w:bottom w:val="none" w:sz="0" w:space="0" w:color="auto"/>
        <w:right w:val="none" w:sz="0" w:space="0" w:color="auto"/>
      </w:divBdr>
    </w:div>
    <w:div w:id="1886210597">
      <w:bodyDiv w:val="1"/>
      <w:marLeft w:val="0"/>
      <w:marRight w:val="0"/>
      <w:marTop w:val="0"/>
      <w:marBottom w:val="0"/>
      <w:divBdr>
        <w:top w:val="none" w:sz="0" w:space="0" w:color="auto"/>
        <w:left w:val="none" w:sz="0" w:space="0" w:color="auto"/>
        <w:bottom w:val="none" w:sz="0" w:space="0" w:color="auto"/>
        <w:right w:val="none" w:sz="0" w:space="0" w:color="auto"/>
      </w:divBdr>
      <w:divsChild>
        <w:div w:id="94133041">
          <w:marLeft w:val="0"/>
          <w:marRight w:val="0"/>
          <w:marTop w:val="0"/>
          <w:marBottom w:val="0"/>
          <w:divBdr>
            <w:top w:val="none" w:sz="0" w:space="0" w:color="auto"/>
            <w:left w:val="none" w:sz="0" w:space="0" w:color="auto"/>
            <w:bottom w:val="none" w:sz="0" w:space="0" w:color="auto"/>
            <w:right w:val="none" w:sz="0" w:space="0" w:color="auto"/>
          </w:divBdr>
          <w:divsChild>
            <w:div w:id="1596936404">
              <w:marLeft w:val="0"/>
              <w:marRight w:val="0"/>
              <w:marTop w:val="0"/>
              <w:marBottom w:val="0"/>
              <w:divBdr>
                <w:top w:val="none" w:sz="0" w:space="0" w:color="auto"/>
                <w:left w:val="none" w:sz="0" w:space="0" w:color="auto"/>
                <w:bottom w:val="none" w:sz="0" w:space="0" w:color="auto"/>
                <w:right w:val="none" w:sz="0" w:space="0" w:color="auto"/>
              </w:divBdr>
            </w:div>
          </w:divsChild>
        </w:div>
        <w:div w:id="396755804">
          <w:marLeft w:val="0"/>
          <w:marRight w:val="0"/>
          <w:marTop w:val="0"/>
          <w:marBottom w:val="0"/>
          <w:divBdr>
            <w:top w:val="none" w:sz="0" w:space="0" w:color="auto"/>
            <w:left w:val="none" w:sz="0" w:space="0" w:color="auto"/>
            <w:bottom w:val="none" w:sz="0" w:space="0" w:color="auto"/>
            <w:right w:val="none" w:sz="0" w:space="0" w:color="auto"/>
          </w:divBdr>
          <w:divsChild>
            <w:div w:id="1182553518">
              <w:marLeft w:val="0"/>
              <w:marRight w:val="0"/>
              <w:marTop w:val="0"/>
              <w:marBottom w:val="0"/>
              <w:divBdr>
                <w:top w:val="none" w:sz="0" w:space="0" w:color="auto"/>
                <w:left w:val="none" w:sz="0" w:space="0" w:color="auto"/>
                <w:bottom w:val="none" w:sz="0" w:space="0" w:color="auto"/>
                <w:right w:val="none" w:sz="0" w:space="0" w:color="auto"/>
              </w:divBdr>
            </w:div>
          </w:divsChild>
        </w:div>
        <w:div w:id="415438162">
          <w:marLeft w:val="0"/>
          <w:marRight w:val="0"/>
          <w:marTop w:val="0"/>
          <w:marBottom w:val="0"/>
          <w:divBdr>
            <w:top w:val="none" w:sz="0" w:space="0" w:color="auto"/>
            <w:left w:val="none" w:sz="0" w:space="0" w:color="auto"/>
            <w:bottom w:val="none" w:sz="0" w:space="0" w:color="auto"/>
            <w:right w:val="none" w:sz="0" w:space="0" w:color="auto"/>
          </w:divBdr>
          <w:divsChild>
            <w:div w:id="1509171079">
              <w:marLeft w:val="0"/>
              <w:marRight w:val="0"/>
              <w:marTop w:val="0"/>
              <w:marBottom w:val="0"/>
              <w:divBdr>
                <w:top w:val="none" w:sz="0" w:space="0" w:color="auto"/>
                <w:left w:val="none" w:sz="0" w:space="0" w:color="auto"/>
                <w:bottom w:val="none" w:sz="0" w:space="0" w:color="auto"/>
                <w:right w:val="none" w:sz="0" w:space="0" w:color="auto"/>
              </w:divBdr>
            </w:div>
          </w:divsChild>
        </w:div>
        <w:div w:id="453523893">
          <w:marLeft w:val="0"/>
          <w:marRight w:val="0"/>
          <w:marTop w:val="0"/>
          <w:marBottom w:val="0"/>
          <w:divBdr>
            <w:top w:val="none" w:sz="0" w:space="0" w:color="auto"/>
            <w:left w:val="none" w:sz="0" w:space="0" w:color="auto"/>
            <w:bottom w:val="none" w:sz="0" w:space="0" w:color="auto"/>
            <w:right w:val="none" w:sz="0" w:space="0" w:color="auto"/>
          </w:divBdr>
          <w:divsChild>
            <w:div w:id="423376407">
              <w:marLeft w:val="0"/>
              <w:marRight w:val="0"/>
              <w:marTop w:val="0"/>
              <w:marBottom w:val="0"/>
              <w:divBdr>
                <w:top w:val="none" w:sz="0" w:space="0" w:color="auto"/>
                <w:left w:val="none" w:sz="0" w:space="0" w:color="auto"/>
                <w:bottom w:val="none" w:sz="0" w:space="0" w:color="auto"/>
                <w:right w:val="none" w:sz="0" w:space="0" w:color="auto"/>
              </w:divBdr>
            </w:div>
          </w:divsChild>
        </w:div>
        <w:div w:id="460609156">
          <w:marLeft w:val="0"/>
          <w:marRight w:val="0"/>
          <w:marTop w:val="0"/>
          <w:marBottom w:val="0"/>
          <w:divBdr>
            <w:top w:val="none" w:sz="0" w:space="0" w:color="auto"/>
            <w:left w:val="none" w:sz="0" w:space="0" w:color="auto"/>
            <w:bottom w:val="none" w:sz="0" w:space="0" w:color="auto"/>
            <w:right w:val="none" w:sz="0" w:space="0" w:color="auto"/>
          </w:divBdr>
          <w:divsChild>
            <w:div w:id="226916394">
              <w:marLeft w:val="0"/>
              <w:marRight w:val="0"/>
              <w:marTop w:val="0"/>
              <w:marBottom w:val="0"/>
              <w:divBdr>
                <w:top w:val="none" w:sz="0" w:space="0" w:color="auto"/>
                <w:left w:val="none" w:sz="0" w:space="0" w:color="auto"/>
                <w:bottom w:val="none" w:sz="0" w:space="0" w:color="auto"/>
                <w:right w:val="none" w:sz="0" w:space="0" w:color="auto"/>
              </w:divBdr>
            </w:div>
          </w:divsChild>
        </w:div>
        <w:div w:id="585847588">
          <w:marLeft w:val="0"/>
          <w:marRight w:val="0"/>
          <w:marTop w:val="0"/>
          <w:marBottom w:val="0"/>
          <w:divBdr>
            <w:top w:val="none" w:sz="0" w:space="0" w:color="auto"/>
            <w:left w:val="none" w:sz="0" w:space="0" w:color="auto"/>
            <w:bottom w:val="none" w:sz="0" w:space="0" w:color="auto"/>
            <w:right w:val="none" w:sz="0" w:space="0" w:color="auto"/>
          </w:divBdr>
          <w:divsChild>
            <w:div w:id="1750685900">
              <w:marLeft w:val="0"/>
              <w:marRight w:val="0"/>
              <w:marTop w:val="0"/>
              <w:marBottom w:val="0"/>
              <w:divBdr>
                <w:top w:val="none" w:sz="0" w:space="0" w:color="auto"/>
                <w:left w:val="none" w:sz="0" w:space="0" w:color="auto"/>
                <w:bottom w:val="none" w:sz="0" w:space="0" w:color="auto"/>
                <w:right w:val="none" w:sz="0" w:space="0" w:color="auto"/>
              </w:divBdr>
            </w:div>
          </w:divsChild>
        </w:div>
        <w:div w:id="587735775">
          <w:marLeft w:val="0"/>
          <w:marRight w:val="0"/>
          <w:marTop w:val="0"/>
          <w:marBottom w:val="0"/>
          <w:divBdr>
            <w:top w:val="none" w:sz="0" w:space="0" w:color="auto"/>
            <w:left w:val="none" w:sz="0" w:space="0" w:color="auto"/>
            <w:bottom w:val="none" w:sz="0" w:space="0" w:color="auto"/>
            <w:right w:val="none" w:sz="0" w:space="0" w:color="auto"/>
          </w:divBdr>
          <w:divsChild>
            <w:div w:id="635337484">
              <w:marLeft w:val="0"/>
              <w:marRight w:val="0"/>
              <w:marTop w:val="0"/>
              <w:marBottom w:val="0"/>
              <w:divBdr>
                <w:top w:val="none" w:sz="0" w:space="0" w:color="auto"/>
                <w:left w:val="none" w:sz="0" w:space="0" w:color="auto"/>
                <w:bottom w:val="none" w:sz="0" w:space="0" w:color="auto"/>
                <w:right w:val="none" w:sz="0" w:space="0" w:color="auto"/>
              </w:divBdr>
            </w:div>
          </w:divsChild>
        </w:div>
        <w:div w:id="741412296">
          <w:marLeft w:val="0"/>
          <w:marRight w:val="0"/>
          <w:marTop w:val="0"/>
          <w:marBottom w:val="0"/>
          <w:divBdr>
            <w:top w:val="none" w:sz="0" w:space="0" w:color="auto"/>
            <w:left w:val="none" w:sz="0" w:space="0" w:color="auto"/>
            <w:bottom w:val="none" w:sz="0" w:space="0" w:color="auto"/>
            <w:right w:val="none" w:sz="0" w:space="0" w:color="auto"/>
          </w:divBdr>
          <w:divsChild>
            <w:div w:id="436680455">
              <w:marLeft w:val="0"/>
              <w:marRight w:val="0"/>
              <w:marTop w:val="0"/>
              <w:marBottom w:val="0"/>
              <w:divBdr>
                <w:top w:val="none" w:sz="0" w:space="0" w:color="auto"/>
                <w:left w:val="none" w:sz="0" w:space="0" w:color="auto"/>
                <w:bottom w:val="none" w:sz="0" w:space="0" w:color="auto"/>
                <w:right w:val="none" w:sz="0" w:space="0" w:color="auto"/>
              </w:divBdr>
            </w:div>
          </w:divsChild>
        </w:div>
        <w:div w:id="762843236">
          <w:marLeft w:val="0"/>
          <w:marRight w:val="0"/>
          <w:marTop w:val="0"/>
          <w:marBottom w:val="0"/>
          <w:divBdr>
            <w:top w:val="none" w:sz="0" w:space="0" w:color="auto"/>
            <w:left w:val="none" w:sz="0" w:space="0" w:color="auto"/>
            <w:bottom w:val="none" w:sz="0" w:space="0" w:color="auto"/>
            <w:right w:val="none" w:sz="0" w:space="0" w:color="auto"/>
          </w:divBdr>
          <w:divsChild>
            <w:div w:id="831798694">
              <w:marLeft w:val="0"/>
              <w:marRight w:val="0"/>
              <w:marTop w:val="0"/>
              <w:marBottom w:val="0"/>
              <w:divBdr>
                <w:top w:val="none" w:sz="0" w:space="0" w:color="auto"/>
                <w:left w:val="none" w:sz="0" w:space="0" w:color="auto"/>
                <w:bottom w:val="none" w:sz="0" w:space="0" w:color="auto"/>
                <w:right w:val="none" w:sz="0" w:space="0" w:color="auto"/>
              </w:divBdr>
            </w:div>
          </w:divsChild>
        </w:div>
        <w:div w:id="841090899">
          <w:marLeft w:val="0"/>
          <w:marRight w:val="0"/>
          <w:marTop w:val="0"/>
          <w:marBottom w:val="0"/>
          <w:divBdr>
            <w:top w:val="none" w:sz="0" w:space="0" w:color="auto"/>
            <w:left w:val="none" w:sz="0" w:space="0" w:color="auto"/>
            <w:bottom w:val="none" w:sz="0" w:space="0" w:color="auto"/>
            <w:right w:val="none" w:sz="0" w:space="0" w:color="auto"/>
          </w:divBdr>
          <w:divsChild>
            <w:div w:id="2019035905">
              <w:marLeft w:val="0"/>
              <w:marRight w:val="0"/>
              <w:marTop w:val="0"/>
              <w:marBottom w:val="0"/>
              <w:divBdr>
                <w:top w:val="none" w:sz="0" w:space="0" w:color="auto"/>
                <w:left w:val="none" w:sz="0" w:space="0" w:color="auto"/>
                <w:bottom w:val="none" w:sz="0" w:space="0" w:color="auto"/>
                <w:right w:val="none" w:sz="0" w:space="0" w:color="auto"/>
              </w:divBdr>
            </w:div>
          </w:divsChild>
        </w:div>
        <w:div w:id="1171064645">
          <w:marLeft w:val="0"/>
          <w:marRight w:val="0"/>
          <w:marTop w:val="0"/>
          <w:marBottom w:val="0"/>
          <w:divBdr>
            <w:top w:val="none" w:sz="0" w:space="0" w:color="auto"/>
            <w:left w:val="none" w:sz="0" w:space="0" w:color="auto"/>
            <w:bottom w:val="none" w:sz="0" w:space="0" w:color="auto"/>
            <w:right w:val="none" w:sz="0" w:space="0" w:color="auto"/>
          </w:divBdr>
          <w:divsChild>
            <w:div w:id="1335718865">
              <w:marLeft w:val="0"/>
              <w:marRight w:val="0"/>
              <w:marTop w:val="0"/>
              <w:marBottom w:val="0"/>
              <w:divBdr>
                <w:top w:val="none" w:sz="0" w:space="0" w:color="auto"/>
                <w:left w:val="none" w:sz="0" w:space="0" w:color="auto"/>
                <w:bottom w:val="none" w:sz="0" w:space="0" w:color="auto"/>
                <w:right w:val="none" w:sz="0" w:space="0" w:color="auto"/>
              </w:divBdr>
            </w:div>
          </w:divsChild>
        </w:div>
        <w:div w:id="1365058853">
          <w:marLeft w:val="0"/>
          <w:marRight w:val="0"/>
          <w:marTop w:val="0"/>
          <w:marBottom w:val="0"/>
          <w:divBdr>
            <w:top w:val="none" w:sz="0" w:space="0" w:color="auto"/>
            <w:left w:val="none" w:sz="0" w:space="0" w:color="auto"/>
            <w:bottom w:val="none" w:sz="0" w:space="0" w:color="auto"/>
            <w:right w:val="none" w:sz="0" w:space="0" w:color="auto"/>
          </w:divBdr>
          <w:divsChild>
            <w:div w:id="552158418">
              <w:marLeft w:val="0"/>
              <w:marRight w:val="0"/>
              <w:marTop w:val="0"/>
              <w:marBottom w:val="0"/>
              <w:divBdr>
                <w:top w:val="none" w:sz="0" w:space="0" w:color="auto"/>
                <w:left w:val="none" w:sz="0" w:space="0" w:color="auto"/>
                <w:bottom w:val="none" w:sz="0" w:space="0" w:color="auto"/>
                <w:right w:val="none" w:sz="0" w:space="0" w:color="auto"/>
              </w:divBdr>
            </w:div>
          </w:divsChild>
        </w:div>
        <w:div w:id="1473326037">
          <w:marLeft w:val="0"/>
          <w:marRight w:val="0"/>
          <w:marTop w:val="0"/>
          <w:marBottom w:val="0"/>
          <w:divBdr>
            <w:top w:val="none" w:sz="0" w:space="0" w:color="auto"/>
            <w:left w:val="none" w:sz="0" w:space="0" w:color="auto"/>
            <w:bottom w:val="none" w:sz="0" w:space="0" w:color="auto"/>
            <w:right w:val="none" w:sz="0" w:space="0" w:color="auto"/>
          </w:divBdr>
          <w:divsChild>
            <w:div w:id="81604694">
              <w:marLeft w:val="0"/>
              <w:marRight w:val="0"/>
              <w:marTop w:val="0"/>
              <w:marBottom w:val="0"/>
              <w:divBdr>
                <w:top w:val="none" w:sz="0" w:space="0" w:color="auto"/>
                <w:left w:val="none" w:sz="0" w:space="0" w:color="auto"/>
                <w:bottom w:val="none" w:sz="0" w:space="0" w:color="auto"/>
                <w:right w:val="none" w:sz="0" w:space="0" w:color="auto"/>
              </w:divBdr>
            </w:div>
          </w:divsChild>
        </w:div>
        <w:div w:id="1486625280">
          <w:marLeft w:val="0"/>
          <w:marRight w:val="0"/>
          <w:marTop w:val="0"/>
          <w:marBottom w:val="0"/>
          <w:divBdr>
            <w:top w:val="none" w:sz="0" w:space="0" w:color="auto"/>
            <w:left w:val="none" w:sz="0" w:space="0" w:color="auto"/>
            <w:bottom w:val="none" w:sz="0" w:space="0" w:color="auto"/>
            <w:right w:val="none" w:sz="0" w:space="0" w:color="auto"/>
          </w:divBdr>
          <w:divsChild>
            <w:div w:id="350380101">
              <w:marLeft w:val="0"/>
              <w:marRight w:val="0"/>
              <w:marTop w:val="0"/>
              <w:marBottom w:val="0"/>
              <w:divBdr>
                <w:top w:val="none" w:sz="0" w:space="0" w:color="auto"/>
                <w:left w:val="none" w:sz="0" w:space="0" w:color="auto"/>
                <w:bottom w:val="none" w:sz="0" w:space="0" w:color="auto"/>
                <w:right w:val="none" w:sz="0" w:space="0" w:color="auto"/>
              </w:divBdr>
            </w:div>
          </w:divsChild>
        </w:div>
        <w:div w:id="1729262297">
          <w:marLeft w:val="0"/>
          <w:marRight w:val="0"/>
          <w:marTop w:val="0"/>
          <w:marBottom w:val="0"/>
          <w:divBdr>
            <w:top w:val="none" w:sz="0" w:space="0" w:color="auto"/>
            <w:left w:val="none" w:sz="0" w:space="0" w:color="auto"/>
            <w:bottom w:val="none" w:sz="0" w:space="0" w:color="auto"/>
            <w:right w:val="none" w:sz="0" w:space="0" w:color="auto"/>
          </w:divBdr>
          <w:divsChild>
            <w:div w:id="2064254522">
              <w:marLeft w:val="0"/>
              <w:marRight w:val="0"/>
              <w:marTop w:val="0"/>
              <w:marBottom w:val="0"/>
              <w:divBdr>
                <w:top w:val="none" w:sz="0" w:space="0" w:color="auto"/>
                <w:left w:val="none" w:sz="0" w:space="0" w:color="auto"/>
                <w:bottom w:val="none" w:sz="0" w:space="0" w:color="auto"/>
                <w:right w:val="none" w:sz="0" w:space="0" w:color="auto"/>
              </w:divBdr>
            </w:div>
          </w:divsChild>
        </w:div>
        <w:div w:id="1950425805">
          <w:marLeft w:val="0"/>
          <w:marRight w:val="0"/>
          <w:marTop w:val="0"/>
          <w:marBottom w:val="0"/>
          <w:divBdr>
            <w:top w:val="none" w:sz="0" w:space="0" w:color="auto"/>
            <w:left w:val="none" w:sz="0" w:space="0" w:color="auto"/>
            <w:bottom w:val="none" w:sz="0" w:space="0" w:color="auto"/>
            <w:right w:val="none" w:sz="0" w:space="0" w:color="auto"/>
          </w:divBdr>
          <w:divsChild>
            <w:div w:id="12584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d-use-trade-offs/luto-2.0"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rse.2020.112148" TargetMode="External"/><Relationship Id="rId4" Type="http://schemas.openxmlformats.org/officeDocument/2006/relationships/settings" Target="settings.xml"/><Relationship Id="rId9" Type="http://schemas.openxmlformats.org/officeDocument/2006/relationships/hyperlink" Target="https://www.climateworkscentre.org/wp-content/uploads/2022/04/LUF_PB-summary-report_FINAL.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x.doi.org/10.1038/nature21694" TargetMode="External"/><Relationship Id="rId2" Type="http://schemas.openxmlformats.org/officeDocument/2006/relationships/hyperlink" Target="https://doi.org/10.4225/08/5756169E381CC" TargetMode="External"/><Relationship Id="rId1" Type="http://schemas.openxmlformats.org/officeDocument/2006/relationships/hyperlink" Target="https://doi.org/10.25919/y8ee-sk45" TargetMode="External"/><Relationship Id="rId4" Type="http://schemas.openxmlformats.org/officeDocument/2006/relationships/hyperlink" Target="http://dx.doi.org/10.1016/j.gloenvcha.2016.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FFB1F-3AD2-4B99-8B5D-A534CC4A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3686</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Bryan</dc:creator>
  <cp:keywords/>
  <dc:description/>
  <cp:lastModifiedBy>Brett Bryan</cp:lastModifiedBy>
  <cp:revision>18</cp:revision>
  <dcterms:created xsi:type="dcterms:W3CDTF">2023-08-04T04:01:00Z</dcterms:created>
  <dcterms:modified xsi:type="dcterms:W3CDTF">2023-08-07T05:09:00Z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Deakin - Restricted to Staff</vt:lpwstr>
  </property>
  <property fmtid="{D5CDD505-2E9C-101B-9397-08002B2CF9AE}" pid="5" name="MSIP_Label_a1505409-357a-4ccf-8d51-08f36f5a1d47_Enabled">
    <vt:lpwstr>true</vt:lpwstr>
  </property>
  <property fmtid="{D5CDD505-2E9C-101B-9397-08002B2CF9AE}" pid="6" name="MSIP_Label_a1505409-357a-4ccf-8d51-08f36f5a1d47_SetDate">
    <vt:lpwstr>2022-12-16T21:36:00Z</vt:lpwstr>
  </property>
  <property fmtid="{D5CDD505-2E9C-101B-9397-08002B2CF9AE}" pid="7" name="MSIP_Label_a1505409-357a-4ccf-8d51-08f36f5a1d47_Method">
    <vt:lpwstr>Standard</vt:lpwstr>
  </property>
  <property fmtid="{D5CDD505-2E9C-101B-9397-08002B2CF9AE}" pid="8" name="MSIP_Label_a1505409-357a-4ccf-8d51-08f36f5a1d47_Name">
    <vt:lpwstr>Restricted to Staff</vt:lpwstr>
  </property>
  <property fmtid="{D5CDD505-2E9C-101B-9397-08002B2CF9AE}" pid="9" name="MSIP_Label_a1505409-357a-4ccf-8d51-08f36f5a1d47_SiteId">
    <vt:lpwstr>d02378ec-1688-46d5-8540-1c28b5f470f6</vt:lpwstr>
  </property>
  <property fmtid="{D5CDD505-2E9C-101B-9397-08002B2CF9AE}" pid="10" name="MSIP_Label_a1505409-357a-4ccf-8d51-08f36f5a1d47_ActionId">
    <vt:lpwstr>c6d4a001-e6f3-45c2-bb26-8ff14001b0cd</vt:lpwstr>
  </property>
  <property fmtid="{D5CDD505-2E9C-101B-9397-08002B2CF9AE}" pid="11" name="MSIP_Label_a1505409-357a-4ccf-8d51-08f36f5a1d47_ContentBits">
    <vt:lpwstr>2</vt:lpwstr>
  </property>
</Properties>
</file>