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QualiVision AI</w:t>
      </w:r>
    </w:p>
    <w:p>
      <w:pPr>
        <w:pStyle w:val="Heading1"/>
        <w:jc w:val="center"/>
      </w:pPr>
      <w:r>
        <w:t>AI-Powered Industrial Quality Control System</w:t>
        <w:br/>
      </w:r>
    </w:p>
    <w:p>
      <w:pPr>
        <w:pStyle w:val="Subtitle"/>
        <w:jc w:val="center"/>
      </w:pPr>
      <w:r>
        <w:t>A Final Project Report</w:t>
        <w:br/>
        <w:br/>
      </w:r>
    </w:p>
    <w:p>
      <w:pPr>
        <w:jc w:val="center"/>
      </w:pPr>
      <w:r>
        <w:t>Submitted by:</w:t>
        <w:br/>
      </w:r>
      <w:r>
        <w:rPr>
          <w:b/>
        </w:rPr>
        <w:t>Jiphin George</w:t>
        <w:br/>
      </w:r>
    </w:p>
    <w:p>
      <w:pPr>
        <w:jc w:val="center"/>
      </w:pPr>
      <w:r>
        <w:t>Course:</w:t>
        <w:br/>
      </w:r>
      <w:r>
        <w:rPr>
          <w:b/>
        </w:rPr>
        <w:t>Master of Computer Applications (MCA)</w:t>
        <w:br/>
        <w:br/>
      </w:r>
    </w:p>
    <w:p>
      <w:pPr>
        <w:jc w:val="center"/>
      </w:pPr>
      <w:r>
        <w:t>Internship Organization:</w:t>
        <w:br/>
      </w:r>
      <w:r>
        <w:rPr>
          <w:b/>
        </w:rPr>
        <w:t>Nestsoft Technomaster</w:t>
        <w:br/>
        <w:br/>
      </w:r>
    </w:p>
    <w:p>
      <w:pPr>
        <w:jc w:val="center"/>
      </w:pPr>
      <w:r>
        <w:t>GitHub Repository:</w:t>
        <w:br/>
      </w:r>
      <w:r>
        <w:rPr>
          <w:b/>
        </w:rPr>
        <w:t>https://github.com/JiphinGeorge/SmartCam-AI---Industrial-Quality-Control-System</w:t>
        <w:br/>
        <w:br/>
      </w:r>
    </w:p>
    <w:p>
      <w:pPr>
        <w:jc w:val="center"/>
      </w:pPr>
      <w:r>
        <w:t>Date: July 2026</w:t>
      </w:r>
    </w:p>
    <w:p>
      <w:r>
        <w:br w:type="page"/>
      </w:r>
    </w:p>
    <w:p>
      <w:pPr>
        <w:pStyle w:val="Heading1"/>
      </w:pPr>
      <w:r>
        <w:t>Acknowledgement</w:t>
      </w:r>
    </w:p>
    <w:p>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r>
        <w:br w:type="page"/>
      </w:r>
    </w:p>
    <w:p>
      <w:pPr>
        <w:pStyle w:val="Heading1"/>
      </w:pPr>
      <w:r>
        <w:t>Abstract</w:t>
      </w:r>
    </w:p>
    <w:p>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r>
        <w:br w:type="page"/>
      </w:r>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List of Figures</w:t>
      </w:r>
    </w:p>
    <w:p>
      <w:r>
        <w:fldChar w:fldCharType="begin"/>
        <w:instrText xml:space="preserve">TOC \h \z \c "Figure"</w:instrText>
        <w:fldChar w:fldCharType="separate"/>
        <w:fldChar w:fldCharType="end"/>
      </w:r>
    </w:p>
    <w:p>
      <w:r>
        <w:br w:type="page"/>
      </w:r>
    </w:p>
    <w:p>
      <w:pPr>
        <w:pStyle w:val="Heading1"/>
      </w:pPr>
      <w:r>
        <w:t>List of Tables</w:t>
      </w:r>
    </w:p>
    <w:p>
      <w:r>
        <w:fldChar w:fldCharType="begin"/>
        <w:instrText xml:space="preserve">TOC \h \z \c "Table"</w:instrText>
        <w:fldChar w:fldCharType="separate"/>
        <w:fldChar w:fldCharType="end"/>
      </w:r>
    </w:p>
    <w:p>
      <w:r>
        <w:br w:type="page"/>
      </w:r>
    </w:p>
    <w:p>
      <w:pPr>
        <w:pStyle w:val="Heading1"/>
      </w:pPr>
      <w:r>
        <w:t>Abbreviations</w:t>
      </w:r>
    </w:p>
    <w:p>
      <w:pPr>
        <w:pStyle w:val="Caption"/>
        <w:jc w:val="center"/>
      </w:pPr>
      <w:r>
        <w:t xml:space="preserve">Table </w:t>
        <w:fldChar w:fldCharType="begin"/>
        <w:instrText xml:space="preserve">SEQ Table \* ARABIC</w:instrText>
        <w:fldChar w:fldCharType="separate"/>
        <w:t>1</w:t>
        <w:fldChar w:fldCharType="end"/>
      </w:r>
      <w:r>
        <w:t>: List of Abbreviations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Form</w:t>
            </w:r>
          </w:p>
        </w:tc>
      </w:tr>
      <w:tr>
        <w:tc>
          <w:tcPr>
            <w:tcW w:type="dxa" w:w="4320"/>
          </w:tcPr>
          <w:p>
            <w:r>
              <w:t>AI</w:t>
            </w:r>
          </w:p>
        </w:tc>
        <w:tc>
          <w:tcPr>
            <w:tcW w:type="dxa" w:w="4320"/>
          </w:tcPr>
          <w:p>
            <w:r>
              <w:t>Artificial Intelligence</w:t>
            </w:r>
          </w:p>
        </w:tc>
      </w:tr>
      <w:tr>
        <w:tc>
          <w:tcPr>
            <w:tcW w:type="dxa" w:w="4320"/>
          </w:tcPr>
          <w:p>
            <w:r>
              <w:t>CNN</w:t>
            </w:r>
          </w:p>
        </w:tc>
        <w:tc>
          <w:tcPr>
            <w:tcW w:type="dxa" w:w="4320"/>
          </w:tcPr>
          <w:p>
            <w:r>
              <w:t>Convolutional Neural Network</w:t>
            </w:r>
          </w:p>
        </w:tc>
      </w:tr>
      <w:tr>
        <w:tc>
          <w:tcPr>
            <w:tcW w:type="dxa" w:w="4320"/>
          </w:tcPr>
          <w:p>
            <w:r>
              <w:t>ER</w:t>
            </w:r>
          </w:p>
        </w:tc>
        <w:tc>
          <w:tcPr>
            <w:tcW w:type="dxa" w:w="4320"/>
          </w:tcPr>
          <w:p>
            <w:r>
              <w:t>Entity-Relationship</w:t>
            </w:r>
          </w:p>
        </w:tc>
      </w:tr>
      <w:tr>
        <w:tc>
          <w:tcPr>
            <w:tcW w:type="dxa" w:w="4320"/>
          </w:tcPr>
          <w:p>
            <w:r>
              <w:t>Grad-CAM</w:t>
            </w:r>
          </w:p>
        </w:tc>
        <w:tc>
          <w:tcPr>
            <w:tcW w:type="dxa" w:w="4320"/>
          </w:tcPr>
          <w:p>
            <w:r>
              <w:t>Gradient-weighted Class Activation Mapping</w:t>
            </w:r>
          </w:p>
        </w:tc>
      </w:tr>
      <w:tr>
        <w:tc>
          <w:tcPr>
            <w:tcW w:type="dxa" w:w="4320"/>
          </w:tcPr>
          <w:p>
            <w:r>
              <w:t>LOF</w:t>
            </w:r>
          </w:p>
        </w:tc>
        <w:tc>
          <w:tcPr>
            <w:tcW w:type="dxa" w:w="4320"/>
          </w:tcPr>
          <w:p>
            <w:r>
              <w:t>List of Figures</w:t>
            </w:r>
          </w:p>
        </w:tc>
      </w:tr>
      <w:tr>
        <w:tc>
          <w:tcPr>
            <w:tcW w:type="dxa" w:w="4320"/>
          </w:tcPr>
          <w:p>
            <w:r>
              <w:t>LOT</w:t>
            </w:r>
          </w:p>
        </w:tc>
        <w:tc>
          <w:tcPr>
            <w:tcW w:type="dxa" w:w="4320"/>
          </w:tcPr>
          <w:p>
            <w:r>
              <w:t>List of Tables</w:t>
            </w:r>
          </w:p>
        </w:tc>
      </w:tr>
      <w:tr>
        <w:tc>
          <w:tcPr>
            <w:tcW w:type="dxa" w:w="4320"/>
          </w:tcPr>
          <w:p>
            <w:r>
              <w:t>MVC</w:t>
            </w:r>
          </w:p>
        </w:tc>
        <w:tc>
          <w:tcPr>
            <w:tcW w:type="dxa" w:w="4320"/>
          </w:tcPr>
          <w:p>
            <w:r>
              <w:t>Model-View-Controller</w:t>
            </w:r>
          </w:p>
        </w:tc>
      </w:tr>
      <w:tr>
        <w:tc>
          <w:tcPr>
            <w:tcW w:type="dxa" w:w="4320"/>
          </w:tcPr>
          <w:p>
            <w:r>
              <w:t>OOD</w:t>
            </w:r>
          </w:p>
        </w:tc>
        <w:tc>
          <w:tcPr>
            <w:tcW w:type="dxa" w:w="4320"/>
          </w:tcPr>
          <w:p>
            <w:r>
              <w:t>Out-of-Distribution</w:t>
            </w:r>
          </w:p>
        </w:tc>
      </w:tr>
      <w:tr>
        <w:tc>
          <w:tcPr>
            <w:tcW w:type="dxa" w:w="4320"/>
          </w:tcPr>
          <w:p>
            <w:r>
              <w:t>QC</w:t>
            </w:r>
          </w:p>
        </w:tc>
        <w:tc>
          <w:tcPr>
            <w:tcW w:type="dxa" w:w="4320"/>
          </w:tcPr>
          <w:p>
            <w:r>
              <w:t>Quality Control</w:t>
            </w:r>
          </w:p>
        </w:tc>
      </w:tr>
      <w:tr>
        <w:tc>
          <w:tcPr>
            <w:tcW w:type="dxa" w:w="4320"/>
          </w:tcPr>
          <w:p>
            <w:r>
              <w:t>RBAC</w:t>
            </w:r>
          </w:p>
        </w:tc>
        <w:tc>
          <w:tcPr>
            <w:tcW w:type="dxa" w:w="4320"/>
          </w:tcPr>
          <w:p>
            <w:r>
              <w:t>Role-Based Access Control</w:t>
            </w:r>
          </w:p>
        </w:tc>
      </w:tr>
      <w:tr>
        <w:tc>
          <w:tcPr>
            <w:tcW w:type="dxa" w:w="4320"/>
          </w:tcPr>
          <w:p>
            <w:r>
              <w:t>REST</w:t>
            </w:r>
          </w:p>
        </w:tc>
        <w:tc>
          <w:tcPr>
            <w:tcW w:type="dxa" w:w="4320"/>
          </w:tcPr>
          <w:p>
            <w:r>
              <w:t>Representational State Transfer</w:t>
            </w:r>
          </w:p>
        </w:tc>
      </w:tr>
      <w:tr>
        <w:tc>
          <w:tcPr>
            <w:tcW w:type="dxa" w:w="4320"/>
          </w:tcPr>
          <w:p>
            <w:r>
              <w:t>TOC</w:t>
            </w:r>
          </w:p>
        </w:tc>
        <w:tc>
          <w:tcPr>
            <w:tcW w:type="dxa" w:w="4320"/>
          </w:tcPr>
          <w:p>
            <w:r>
              <w:t>Table of Contents</w:t>
            </w:r>
          </w:p>
        </w:tc>
      </w:tr>
    </w:tbl>
    <w:p/>
    <w:p>
      <w:r>
        <w:br w:type="page"/>
      </w:r>
    </w:p>
    <w:p>
      <w:pPr>
        <w:pStyle w:val="Heading1"/>
      </w:pPr>
      <w:r>
        <w:t>1. Introduction</w:t>
      </w:r>
    </w:p>
    <w:p>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r>
        <w:t>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2. Problem Statement</w:t>
      </w:r>
    </w:p>
    <w:p>
      <w:r>
        <w:t>Manual quality inspection on modern industrial manufacturing and sorting lines is typically:</w:t>
      </w:r>
    </w:p>
    <w:p>
      <w:pPr>
        <w:pStyle w:val="ListBullet"/>
      </w:pPr>
      <w:r>
        <w:t>Slow: Cannot keep up with the physical throughput of conveyor belts.</w:t>
      </w:r>
    </w:p>
    <w:p>
      <w:pPr>
        <w:pStyle w:val="ListBullet"/>
      </w:pPr>
      <w:r>
        <w:t>Inconsistent: Prone to human error, visual fatigue, and subjective judgments.</w:t>
      </w:r>
    </w:p>
    <w:p>
      <w:pPr>
        <w:pStyle w:val="ListBullet"/>
      </w:pPr>
      <w:r>
        <w:t>Labor Intensive: Requires dedicated, round-the-clock staffing for monotonous tasks.</w:t>
      </w:r>
    </w:p>
    <w:p>
      <w:pPr>
        <w:pStyle w:val="ListBullet"/>
      </w:pPr>
      <w:r>
        <w:t>Expensive: Results in high operational costs over time.</w:t>
      </w:r>
    </w:p>
    <w:p>
      <w:pPr>
        <w:pStyle w:val="Heading1"/>
      </w:pPr>
      <w:r>
        <w:t>3. Objectives</w:t>
      </w:r>
    </w:p>
    <w:p>
      <w:pPr>
        <w:pStyle w:val="ListBullet"/>
      </w:pPr>
      <w:r>
        <w:t>To develop an automated vision system capable of identifying defective objects in real-time.</w:t>
      </w:r>
    </w:p>
    <w:p>
      <w:pPr>
        <w:pStyle w:val="ListBullet"/>
      </w:pPr>
      <w:r>
        <w:t>To provide Explainable AI (XAI) using Grad-CAM so operators can trust the model's decisions.</w:t>
      </w:r>
    </w:p>
    <w:p>
      <w:pPr>
        <w:pStyle w:val="ListBullet"/>
      </w:pPr>
      <w:r>
        <w:t>To build an industrial dashboard for real-time monitoring and telemetry.</w:t>
      </w:r>
    </w:p>
    <w:p>
      <w:pPr>
        <w:pStyle w:val="ListBullet"/>
      </w:pPr>
      <w:r>
        <w:t>To implement persistent data logging and automated reporting for production managers.</w:t>
      </w:r>
    </w:p>
    <w:p>
      <w:pPr>
        <w:pStyle w:val="Heading1"/>
      </w:pPr>
      <w:r>
        <w:t>4. Scope of the Project</w:t>
      </w:r>
    </w:p>
    <w:p>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5. Existing System</w:t>
      </w:r>
    </w:p>
    <w:p>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6. Proposed System</w:t>
      </w:r>
    </w:p>
    <w:p>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7. System Requirements</w:t>
      </w:r>
    </w:p>
    <w:p>
      <w:pPr>
        <w:pStyle w:val="Heading2"/>
      </w:pPr>
      <w:r>
        <w:t>7.1 Hardware Requirements</w:t>
      </w:r>
    </w:p>
    <w:p>
      <w:pPr>
        <w:pStyle w:val="ListBullet"/>
      </w:pPr>
      <w:r>
        <w:t>Processor: Intel Core i5 / AMD Ryzen 5 or higher</w:t>
      </w:r>
    </w:p>
    <w:p>
      <w:pPr>
        <w:pStyle w:val="ListBullet"/>
      </w:pPr>
      <w:r>
        <w:t>RAM: 8 GB Minimum (16 GB Recommended)</w:t>
      </w:r>
    </w:p>
    <w:p>
      <w:pPr>
        <w:pStyle w:val="ListBullet"/>
      </w:pPr>
      <w:r>
        <w:t>GPU: Dedicated NVIDIA GPU (e.g., RTX 3050) with CUDA support for inference</w:t>
      </w:r>
    </w:p>
    <w:p>
      <w:pPr>
        <w:pStyle w:val="ListBullet"/>
      </w:pPr>
      <w:r>
        <w:t>Storage: 500 MB for application, additional space for datasets</w:t>
      </w:r>
    </w:p>
    <w:p>
      <w:pPr>
        <w:pStyle w:val="Heading2"/>
      </w:pPr>
      <w:r>
        <w:t>7.2 Software Requirements</w:t>
      </w:r>
    </w:p>
    <w:p>
      <w:pPr>
        <w:pStyle w:val="ListBullet"/>
      </w:pPr>
      <w:r>
        <w:t>OS: Windows 10/11, Ubuntu 20.04+, or macOS</w:t>
      </w:r>
    </w:p>
    <w:p>
      <w:pPr>
        <w:pStyle w:val="ListBullet"/>
      </w:pPr>
      <w:r>
        <w:t>Python: 3.10+</w:t>
      </w:r>
    </w:p>
    <w:p>
      <w:pPr>
        <w:pStyle w:val="ListBullet"/>
      </w:pPr>
      <w:r>
        <w:t>Database: SQLite 3</w:t>
      </w:r>
    </w:p>
    <w:p>
      <w:pPr>
        <w:pStyle w:val="Heading1"/>
      </w:pPr>
      <w:r>
        <w:t>8. Technology Stack</w:t>
      </w:r>
    </w:p>
    <w:p>
      <w:pPr>
        <w:pStyle w:val="Caption"/>
        <w:jc w:val="center"/>
      </w:pPr>
      <w:r>
        <w:t xml:space="preserve">Table </w:t>
        <w:fldChar w:fldCharType="begin"/>
        <w:instrText xml:space="preserve">SEQ Table \* ARABIC</w:instrText>
        <w:fldChar w:fldCharType="separate"/>
        <w:t>2</w:t>
        <w:fldChar w:fldCharType="end"/>
      </w:r>
      <w:r>
        <w:t>: Technology Stack Details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Technology</w:t>
            </w:r>
          </w:p>
        </w:tc>
      </w:tr>
      <w:tr>
        <w:tc>
          <w:tcPr>
            <w:tcW w:type="dxa" w:w="4320"/>
          </w:tcPr>
          <w:p>
            <w:r>
              <w:t>Frontend</w:t>
            </w:r>
          </w:p>
        </w:tc>
        <w:tc>
          <w:tcPr>
            <w:tcW w:type="dxa" w:w="4320"/>
          </w:tcPr>
          <w:p>
            <w:r>
              <w:t>HTML, CSS (Tailwind), JS</w:t>
            </w:r>
          </w:p>
        </w:tc>
      </w:tr>
      <w:tr>
        <w:tc>
          <w:tcPr>
            <w:tcW w:type="dxa" w:w="4320"/>
          </w:tcPr>
          <w:p>
            <w:r>
              <w:t>Backend</w:t>
            </w:r>
          </w:p>
        </w:tc>
        <w:tc>
          <w:tcPr>
            <w:tcW w:type="dxa" w:w="4320"/>
          </w:tcPr>
          <w:p>
            <w:r>
              <w:t>Flask, Flask-SocketIO</w:t>
            </w:r>
          </w:p>
        </w:tc>
      </w:tr>
      <w:tr>
        <w:tc>
          <w:tcPr>
            <w:tcW w:type="dxa" w:w="4320"/>
          </w:tcPr>
          <w:p>
            <w:r>
              <w:t>AI / ML</w:t>
            </w:r>
          </w:p>
        </w:tc>
        <w:tc>
          <w:tcPr>
            <w:tcW w:type="dxa" w:w="4320"/>
          </w:tcPr>
          <w:p>
            <w:r>
              <w:t>TensorFlow, Keras</w:t>
            </w:r>
          </w:p>
        </w:tc>
      </w:tr>
      <w:tr>
        <w:tc>
          <w:tcPr>
            <w:tcW w:type="dxa" w:w="4320"/>
          </w:tcPr>
          <w:p>
            <w:r>
              <w:t>Model</w:t>
            </w:r>
          </w:p>
        </w:tc>
        <w:tc>
          <w:tcPr>
            <w:tcW w:type="dxa" w:w="4320"/>
          </w:tcPr>
          <w:p>
            <w:r>
              <w:t>EfficientNetV2B0</w:t>
            </w:r>
          </w:p>
        </w:tc>
      </w:tr>
      <w:tr>
        <w:tc>
          <w:tcPr>
            <w:tcW w:type="dxa" w:w="4320"/>
          </w:tcPr>
          <w:p>
            <w:r>
              <w:t>Database</w:t>
            </w:r>
          </w:p>
        </w:tc>
        <w:tc>
          <w:tcPr>
            <w:tcW w:type="dxa" w:w="4320"/>
          </w:tcPr>
          <w:p>
            <w:r>
              <w:t>SQLite</w:t>
            </w:r>
          </w:p>
        </w:tc>
      </w:tr>
      <w:tr>
        <w:tc>
          <w:tcPr>
            <w:tcW w:type="dxa" w:w="4320"/>
          </w:tcPr>
          <w:p>
            <w:r>
              <w:t>Vision / Camera</w:t>
            </w:r>
          </w:p>
        </w:tc>
        <w:tc>
          <w:tcPr>
            <w:tcW w:type="dxa" w:w="4320"/>
          </w:tcPr>
          <w:p>
            <w:r>
              <w:t>OpenCV</w:t>
            </w:r>
          </w:p>
        </w:tc>
      </w:tr>
    </w:tbl>
    <w:p/>
    <w:p>
      <w:pPr>
        <w:pStyle w:val="Heading1"/>
      </w:pPr>
      <w:r>
        <w:t>9. Project Architecture</w:t>
      </w:r>
    </w:p>
    <w:p>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pPr>
        <w:jc w:val="center"/>
      </w:pPr>
      <w:r>
        <w:drawing>
          <wp:inline xmlns:a="http://schemas.openxmlformats.org/drawingml/2006/main" xmlns:pic="http://schemas.openxmlformats.org/drawingml/2006/picture">
            <wp:extent cx="3657600" cy="479384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657600" cy="4793844"/>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w:t>
        <w:fldChar w:fldCharType="end"/>
      </w:r>
      <w:r>
        <w:t>: System Architecture Block Diagram</w:t>
      </w:r>
    </w:p>
    <w:p>
      <w:pPr>
        <w:pStyle w:val="Heading1"/>
      </w:pPr>
      <w:r>
        <w:t>10. Database Design</w:t>
      </w:r>
    </w:p>
    <w:p>
      <w:r>
        <w:t>The SQLite database uses a relational structure linking users to their inspection activities and system configurations.</w:t>
      </w:r>
    </w:p>
    <w:p>
      <w:r>
        <w:t>Users</w:t>
        <w:br/>
        <w:t xml:space="preserve"> ├── id</w:t>
        <w:br/>
        <w:t xml:space="preserve"> ├── username</w:t>
        <w:br/>
        <w:t xml:space="preserve"> └── role</w:t>
        <w:br/>
        <w:br/>
        <w:t xml:space="preserve">        │</w:t>
        <w:br/>
        <w:t xml:space="preserve">        │ 1:N</w:t>
        <w:br/>
        <w:t xml:space="preserve">        ▼</w:t>
        <w:br/>
        <w:br/>
        <w:t>Predictions</w:t>
        <w:br/>
        <w:t xml:space="preserve"> ├── id</w:t>
        <w:br/>
        <w:t xml:space="preserve"> ├── timestamp</w:t>
        <w:br/>
        <w:t xml:space="preserve"> ├── prediction</w:t>
        <w:br/>
        <w:t xml:space="preserve"> ├── confidence</w:t>
        <w:br/>
        <w:t xml:space="preserve"> └── image</w:t>
        <w:br/>
        <w:br/>
        <w:t xml:space="preserve">        │</w:t>
        <w:br/>
        <w:t xml:space="preserve">        │ </w:t>
        <w:br/>
        <w:t xml:space="preserve">        ▼</w:t>
        <w:br/>
        <w:br/>
        <w:t>Settings</w:t>
      </w:r>
    </w:p>
    <w:p>
      <w:pPr>
        <w:pStyle w:val="Heading1"/>
      </w:pPr>
      <w:r>
        <w:t>11. Dataset</w:t>
      </w:r>
    </w:p>
    <w:p>
      <w:r>
        <w:t>The neural network is trained on a rigorously prepared and audited agricultural dataset collected from open sources.</w:t>
      </w:r>
    </w:p>
    <w:p>
      <w:r>
        <w:t>Dataset Sources: Aggregated from Roboflow and Kaggle open datasets.</w:t>
        <w:br/>
        <w:t>Augmentation techniques: Random rotation, horizontal flipping, contrast adjustments, and zooming to prevent model overfitting.</w:t>
      </w:r>
    </w:p>
    <w:p>
      <w:pPr>
        <w:pStyle w:val="Caption"/>
        <w:jc w:val="center"/>
      </w:pPr>
      <w:r>
        <w:t xml:space="preserve">Table </w:t>
        <w:fldChar w:fldCharType="begin"/>
        <w:instrText xml:space="preserve">SEQ Table \* ARABIC</w:instrText>
        <w:fldChar w:fldCharType="separate"/>
        <w:t>3</w:t>
        <w:fldChar w:fldCharType="end"/>
      </w:r>
      <w:r>
        <w:t>: Dataset Train / Validation / Test Split</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Split</w:t>
            </w:r>
          </w:p>
        </w:tc>
        <w:tc>
          <w:tcPr>
            <w:tcW w:type="dxa" w:w="4320"/>
          </w:tcPr>
          <w:p>
            <w:r>
              <w:rPr>
                <w:b/>
              </w:rPr>
              <w:t>Images</w:t>
            </w:r>
          </w:p>
        </w:tc>
      </w:tr>
      <w:tr>
        <w:tc>
          <w:tcPr>
            <w:tcW w:type="dxa" w:w="4320"/>
          </w:tcPr>
          <w:p>
            <w:r>
              <w:t>Train</w:t>
            </w:r>
          </w:p>
        </w:tc>
        <w:tc>
          <w:tcPr>
            <w:tcW w:type="dxa" w:w="4320"/>
          </w:tcPr>
          <w:p>
            <w:r>
              <w:t>5530</w:t>
            </w:r>
          </w:p>
        </w:tc>
      </w:tr>
      <w:tr>
        <w:tc>
          <w:tcPr>
            <w:tcW w:type="dxa" w:w="4320"/>
          </w:tcPr>
          <w:p>
            <w:r>
              <w:t>Validation</w:t>
            </w:r>
          </w:p>
        </w:tc>
        <w:tc>
          <w:tcPr>
            <w:tcW w:type="dxa" w:w="4320"/>
          </w:tcPr>
          <w:p>
            <w:r>
              <w:t>1185</w:t>
            </w:r>
          </w:p>
        </w:tc>
      </w:tr>
      <w:tr>
        <w:tc>
          <w:tcPr>
            <w:tcW w:type="dxa" w:w="4320"/>
          </w:tcPr>
          <w:p>
            <w:r>
              <w:t>Test</w:t>
            </w:r>
          </w:p>
        </w:tc>
        <w:tc>
          <w:tcPr>
            <w:tcW w:type="dxa" w:w="4320"/>
          </w:tcPr>
          <w:p>
            <w:r>
              <w:t>1185</w:t>
            </w:r>
          </w:p>
        </w:tc>
      </w:tr>
      <w:tr>
        <w:tc>
          <w:tcPr>
            <w:tcW w:type="dxa" w:w="4320"/>
          </w:tcPr>
          <w:p>
            <w:r>
              <w:t>Total</w:t>
            </w:r>
          </w:p>
        </w:tc>
        <w:tc>
          <w:tcPr>
            <w:tcW w:type="dxa" w:w="4320"/>
          </w:tcPr>
          <w:p>
            <w:r>
              <w:t>7900</w:t>
            </w:r>
          </w:p>
        </w:tc>
      </w:tr>
    </w:tbl>
    <w:p/>
    <w:p>
      <w:pPr>
        <w:pStyle w:val="Heading1"/>
      </w:pPr>
      <w:r>
        <w:t>12. AI Model</w:t>
      </w:r>
    </w:p>
    <w:p>
      <w:r>
        <w:t>The core vision model is EfficientNetV2B0, known for its excellent trade-off between accuracy and computational efficiency. Transfer learning was utilized, starting with ImageNet weights and fine-tuning the dense layers for the binary classification task.</w:t>
      </w:r>
    </w:p>
    <w:p>
      <w:pPr>
        <w:pStyle w:val="Caption"/>
        <w:jc w:val="center"/>
      </w:pPr>
      <w:r>
        <w:t xml:space="preserve">Table </w:t>
        <w:fldChar w:fldCharType="begin"/>
        <w:instrText xml:space="preserve">SEQ Table \* ARABIC</w:instrText>
        <w:fldChar w:fldCharType="separate"/>
        <w:t>4</w:t>
        <w:fldChar w:fldCharType="end"/>
      </w:r>
      <w:r>
        <w:t>: AI Model Training Hyperparameters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Model Summary</w:t>
            </w:r>
          </w:p>
        </w:tc>
        <w:tc>
          <w:tcPr>
            <w:tcW w:type="dxa" w:w="4320"/>
          </w:tcPr>
          <w:p>
            <w:r>
              <w:t>EfficientNetV2B0 Feature Extractor + Dense Head</w:t>
            </w:r>
          </w:p>
        </w:tc>
      </w:tr>
      <w:tr>
        <w:tc>
          <w:tcPr>
            <w:tcW w:type="dxa" w:w="4320"/>
          </w:tcPr>
          <w:p>
            <w:r>
              <w:t>Number of Parameters</w:t>
            </w:r>
          </w:p>
        </w:tc>
        <w:tc>
          <w:tcPr>
            <w:tcW w:type="dxa" w:w="4320"/>
          </w:tcPr>
          <w:p>
            <w:r>
              <w:t>7,189,235</w:t>
            </w:r>
          </w:p>
        </w:tc>
      </w:tr>
      <w:tr>
        <w:tc>
          <w:tcPr>
            <w:tcW w:type="dxa" w:w="4320"/>
          </w:tcPr>
          <w:p>
            <w:r>
              <w:t>Frozen Layers</w:t>
            </w:r>
          </w:p>
        </w:tc>
        <w:tc>
          <w:tcPr>
            <w:tcW w:type="dxa" w:w="4320"/>
          </w:tcPr>
          <w:p>
            <w:r>
              <w:t>260</w:t>
            </w:r>
          </w:p>
        </w:tc>
      </w:tr>
      <w:tr>
        <w:tc>
          <w:tcPr>
            <w:tcW w:type="dxa" w:w="4320"/>
          </w:tcPr>
          <w:p>
            <w:r>
              <w:t>Trainable Layers</w:t>
            </w:r>
          </w:p>
        </w:tc>
        <w:tc>
          <w:tcPr>
            <w:tcW w:type="dxa" w:w="4320"/>
          </w:tcPr>
          <w:p>
            <w:r>
              <w:t>8 (Dense and BatchNormalization)</w:t>
            </w:r>
          </w:p>
        </w:tc>
      </w:tr>
      <w:tr>
        <w:tc>
          <w:tcPr>
            <w:tcW w:type="dxa" w:w="4320"/>
          </w:tcPr>
          <w:p>
            <w:r>
              <w:t>Image Size</w:t>
            </w:r>
          </w:p>
        </w:tc>
        <w:tc>
          <w:tcPr>
            <w:tcW w:type="dxa" w:w="4320"/>
          </w:tcPr>
          <w:p>
            <w:r>
              <w:t>224 x 224 RGB</w:t>
            </w:r>
          </w:p>
        </w:tc>
      </w:tr>
      <w:tr>
        <w:tc>
          <w:tcPr>
            <w:tcW w:type="dxa" w:w="4320"/>
          </w:tcPr>
          <w:p>
            <w:r>
              <w:t>Batch Size</w:t>
            </w:r>
          </w:p>
        </w:tc>
        <w:tc>
          <w:tcPr>
            <w:tcW w:type="dxa" w:w="4320"/>
          </w:tcPr>
          <w:p>
            <w:r>
              <w:t>32</w:t>
            </w:r>
          </w:p>
        </w:tc>
      </w:tr>
      <w:tr>
        <w:tc>
          <w:tcPr>
            <w:tcW w:type="dxa" w:w="4320"/>
          </w:tcPr>
          <w:p>
            <w:r>
              <w:t>Epochs</w:t>
            </w:r>
          </w:p>
        </w:tc>
        <w:tc>
          <w:tcPr>
            <w:tcW w:type="dxa" w:w="4320"/>
          </w:tcPr>
          <w:p>
            <w:r>
              <w:t>25</w:t>
            </w:r>
          </w:p>
        </w:tc>
      </w:tr>
      <w:tr>
        <w:tc>
          <w:tcPr>
            <w:tcW w:type="dxa" w:w="4320"/>
          </w:tcPr>
          <w:p>
            <w:r>
              <w:t>Optimizer</w:t>
            </w:r>
          </w:p>
        </w:tc>
        <w:tc>
          <w:tcPr>
            <w:tcW w:type="dxa" w:w="4320"/>
          </w:tcPr>
          <w:p>
            <w:r>
              <w:t>Adam</w:t>
            </w:r>
          </w:p>
        </w:tc>
      </w:tr>
      <w:tr>
        <w:tc>
          <w:tcPr>
            <w:tcW w:type="dxa" w:w="4320"/>
          </w:tcPr>
          <w:p>
            <w:r>
              <w:t>Learning Rate</w:t>
            </w:r>
          </w:p>
        </w:tc>
        <w:tc>
          <w:tcPr>
            <w:tcW w:type="dxa" w:w="4320"/>
          </w:tcPr>
          <w:p>
            <w:r>
              <w:t>1e-4</w:t>
            </w:r>
          </w:p>
        </w:tc>
      </w:tr>
      <w:tr>
        <w:tc>
          <w:tcPr>
            <w:tcW w:type="dxa" w:w="4320"/>
          </w:tcPr>
          <w:p>
            <w:r>
              <w:t>Loss Function</w:t>
            </w:r>
          </w:p>
        </w:tc>
        <w:tc>
          <w:tcPr>
            <w:tcW w:type="dxa" w:w="4320"/>
          </w:tcPr>
          <w:p>
            <w:r>
              <w:t>Binary Crossentropy</w:t>
            </w:r>
          </w:p>
        </w:tc>
      </w:tr>
      <w:tr>
        <w:tc>
          <w:tcPr>
            <w:tcW w:type="dxa" w:w="4320"/>
          </w:tcPr>
          <w:p>
            <w:r>
              <w:t>Validation Accuracy</w:t>
            </w:r>
          </w:p>
        </w:tc>
        <w:tc>
          <w:tcPr>
            <w:tcW w:type="dxa" w:w="4320"/>
          </w:tcPr>
          <w:p>
            <w:r>
              <w:t>99.82%</w:t>
            </w:r>
          </w:p>
        </w:tc>
      </w:tr>
      <w:tr>
        <w:tc>
          <w:tcPr>
            <w:tcW w:type="dxa" w:w="4320"/>
          </w:tcPr>
          <w:p>
            <w:r>
              <w:t>Validation Loss</w:t>
            </w:r>
          </w:p>
        </w:tc>
        <w:tc>
          <w:tcPr>
            <w:tcW w:type="dxa" w:w="4320"/>
          </w:tcPr>
          <w:p>
            <w:r>
              <w:t>0.0076</w:t>
            </w:r>
          </w:p>
        </w:tc>
      </w:tr>
      <w:tr>
        <w:tc>
          <w:tcPr>
            <w:tcW w:type="dxa" w:w="4320"/>
          </w:tcPr>
          <w:p>
            <w:r>
              <w:t>Training Time</w:t>
            </w:r>
          </w:p>
        </w:tc>
        <w:tc>
          <w:tcPr>
            <w:tcW w:type="dxa" w:w="4320"/>
          </w:tcPr>
          <w:p>
            <w:r>
              <w:t>~45 minutes (RTX 3050)</w:t>
            </w:r>
          </w:p>
        </w:tc>
      </w:tr>
    </w:tbl>
    <w:p/>
    <w:p>
      <w:pPr>
        <w:pStyle w:val="Heading1"/>
      </w:pPr>
      <w:r>
        <w:t>13. Prediction Pipeline Workflow</w:t>
      </w:r>
    </w:p>
    <w:p>
      <w:pPr>
        <w:jc w:val="center"/>
      </w:pPr>
      <w:r>
        <w:drawing>
          <wp:inline xmlns:a="http://schemas.openxmlformats.org/drawingml/2006/main" xmlns:pic="http://schemas.openxmlformats.org/drawingml/2006/picture">
            <wp:extent cx="3657600" cy="5377049"/>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3657600" cy="5377049"/>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2</w:t>
        <w:fldChar w:fldCharType="end"/>
      </w:r>
      <w:r>
        <w:t>: Prediction Pipeline Flowchart</w:t>
      </w:r>
    </w:p>
    <w:p>
      <w:pPr>
        <w:pStyle w:val="Heading1"/>
      </w:pPr>
      <w:r>
        <w:t>14. Flask Backend &amp; APIs</w:t>
      </w:r>
    </w:p>
    <w:p>
      <w:r>
        <w:t>The backend is structured using Flask Blueprints to separate concerns. REST APIs power the dynamic nature of the app.</w:t>
      </w:r>
    </w:p>
    <w:p>
      <w:pPr>
        <w:pStyle w:val="Caption"/>
        <w:jc w:val="center"/>
      </w:pPr>
      <w:r>
        <w:t xml:space="preserve">Table </w:t>
        <w:fldChar w:fldCharType="begin"/>
        <w:instrText xml:space="preserve">SEQ Table \* ARABIC</w:instrText>
        <w:fldChar w:fldCharType="separate"/>
        <w:t>5</w:t>
        <w:fldChar w:fldCharType="end"/>
      </w:r>
      <w:r>
        <w:t>: Core API Endpoints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Purpose</w:t>
            </w:r>
          </w:p>
        </w:tc>
      </w:tr>
      <w:tr>
        <w:tc>
          <w:tcPr>
            <w:tcW w:type="dxa" w:w="2880"/>
          </w:tcPr>
          <w:p>
            <w:r>
              <w:t>/api/predict</w:t>
            </w:r>
          </w:p>
        </w:tc>
        <w:tc>
          <w:tcPr>
            <w:tcW w:type="dxa" w:w="2880"/>
          </w:tcPr>
          <w:p>
            <w:r>
              <w:t>POST</w:t>
            </w:r>
          </w:p>
        </w:tc>
        <w:tc>
          <w:tcPr>
            <w:tcW w:type="dxa" w:w="2880"/>
          </w:tcPr>
          <w:p>
            <w:r>
              <w:t>Execute inference on uploaded image</w:t>
            </w:r>
          </w:p>
        </w:tc>
      </w:tr>
      <w:tr>
        <w:tc>
          <w:tcPr>
            <w:tcW w:type="dxa" w:w="2880"/>
          </w:tcPr>
          <w:p>
            <w:r>
              <w:t>/api/history</w:t>
            </w:r>
          </w:p>
        </w:tc>
        <w:tc>
          <w:tcPr>
            <w:tcW w:type="dxa" w:w="2880"/>
          </w:tcPr>
          <w:p>
            <w:r>
              <w:t>GET</w:t>
            </w:r>
          </w:p>
        </w:tc>
        <w:tc>
          <w:tcPr>
            <w:tcW w:type="dxa" w:w="2880"/>
          </w:tcPr>
          <w:p>
            <w:r>
              <w:t>Fetch, filter, and search inspection history logs</w:t>
            </w:r>
          </w:p>
        </w:tc>
      </w:tr>
      <w:tr>
        <w:tc>
          <w:tcPr>
            <w:tcW w:type="dxa" w:w="2880"/>
          </w:tcPr>
          <w:p>
            <w:r>
              <w:t>/api/stats</w:t>
            </w:r>
          </w:p>
        </w:tc>
        <w:tc>
          <w:tcPr>
            <w:tcW w:type="dxa" w:w="2880"/>
          </w:tcPr>
          <w:p>
            <w:r>
              <w:t>GET</w:t>
            </w:r>
          </w:p>
        </w:tc>
        <w:tc>
          <w:tcPr>
            <w:tcW w:type="dxa" w:w="2880"/>
          </w:tcPr>
          <w:p>
            <w:r>
              <w:t>Retrieve real-time dashboard telemetry and statistics</w:t>
            </w:r>
          </w:p>
        </w:tc>
      </w:tr>
      <w:tr>
        <w:tc>
          <w:tcPr>
            <w:tcW w:type="dxa" w:w="2880"/>
          </w:tcPr>
          <w:p>
            <w:r>
              <w:t>/api/report</w:t>
            </w:r>
          </w:p>
        </w:tc>
        <w:tc>
          <w:tcPr>
            <w:tcW w:type="dxa" w:w="2880"/>
          </w:tcPr>
          <w:p>
            <w:r>
              <w:t>GET</w:t>
            </w:r>
          </w:p>
        </w:tc>
        <w:tc>
          <w:tcPr>
            <w:tcW w:type="dxa" w:w="2880"/>
          </w:tcPr>
          <w:p>
            <w:r>
              <w:t>Generate and export PDF/CSV analytical reports</w:t>
            </w:r>
          </w:p>
        </w:tc>
      </w:tr>
    </w:tbl>
    <w:p/>
    <w:p>
      <w:pPr>
        <w:pStyle w:val="Heading1"/>
      </w:pPr>
      <w:r>
        <w:t>15. Application Modules</w:t>
      </w:r>
    </w:p>
    <w:p>
      <w:pPr>
        <w:pStyle w:val="Heading2"/>
      </w:pPr>
      <w:r>
        <w:t>15.1 Executive Dashboard</w:t>
      </w:r>
    </w:p>
    <w:p>
      <w:r>
        <w:t>The Executive Dashboard acts as the central nerve center for the QualiVision AI system. It provides high-level telemetry, displaying total inspections, pass/fail rates, and live activity streams. The UI utilizes dark mode elements and glassmorphism to present critical industrial data in a clean, modern way without overwhelming the operator.</w:t>
      </w:r>
    </w:p>
    <w:p>
      <w:pPr>
        <w:jc w:val="center"/>
      </w:pPr>
      <w:r>
        <w:drawing>
          <wp:inline xmlns:a="http://schemas.openxmlformats.org/drawingml/2006/main" xmlns:pic="http://schemas.openxmlformats.org/drawingml/2006/picture">
            <wp:extent cx="4572000" cy="3695700"/>
            <wp:docPr id="3" name="Picture 3"/>
            <wp:cNvGraphicFramePr>
              <a:graphicFrameLocks noChangeAspect="1"/>
            </wp:cNvGraphicFramePr>
            <a:graphic>
              <a:graphicData uri="http://schemas.openxmlformats.org/drawingml/2006/picture">
                <pic:pic>
                  <pic:nvPicPr>
                    <pic:cNvPr id="0" name="02-dashboard.png"/>
                    <pic:cNvPicPr/>
                  </pic:nvPicPr>
                  <pic:blipFill>
                    <a:blip r:embed="rId13"/>
                    <a:stretch>
                      <a:fillRect/>
                    </a:stretch>
                  </pic:blipFill>
                  <pic:spPr>
                    <a:xfrm>
                      <a:off x="0" y="0"/>
                      <a:ext cx="4572000" cy="36957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3</w:t>
        <w:fldChar w:fldCharType="end"/>
      </w:r>
      <w:r>
        <w:t>: Executive Dashboard Module</w:t>
      </w:r>
    </w:p>
    <w:p>
      <w:pPr>
        <w:pStyle w:val="Heading2"/>
      </w:pPr>
      <w:r>
        <w:t>15.2 Live Monitoring</w:t>
      </w:r>
    </w:p>
    <w:p>
      <w:r>
        <w:t>This module integrates directly with factory webcams or IP cameras to provide a continuous, real-time stream. OpenCV captures frames asynchronously, pushing them through the TensorFlow model, and broadcasting the prediction overlay back to the user via MJPEG streaming. This allows operators to monitor the conveyor belt dynamically.</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03-live-monitoring.png"/>
                    <pic:cNvPicPr/>
                  </pic:nvPicPr>
                  <pic:blipFill>
                    <a:blip r:embed="rId14"/>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4</w:t>
        <w:fldChar w:fldCharType="end"/>
      </w:r>
      <w:r>
        <w:t>: Live Camera Monitoring Module</w:t>
      </w:r>
    </w:p>
    <w:p>
      <w:pPr>
        <w:pStyle w:val="Heading2"/>
      </w:pPr>
      <w:r>
        <w:t>15.3 Inspection Studio</w:t>
      </w:r>
    </w:p>
    <w:p>
      <w:r>
        <w:t>The Inspection Studio provides a highly detailed, analytical view of individual inferences. Users can upload specific images for testing. Upon prediction, the module displays the raw probability tensors, the final classification, and an overlay of the Grad-CAM heatmap. The heatmap highlights the specific pixels that triggered the AI's decision, providing essential Explainable AI (XAI) capabilities.</w:t>
      </w:r>
    </w:p>
    <w:p>
      <w:pPr>
        <w:jc w:val="center"/>
      </w:pPr>
      <w:r>
        <w:drawing>
          <wp:inline xmlns:a="http://schemas.openxmlformats.org/drawingml/2006/main" xmlns:pic="http://schemas.openxmlformats.org/drawingml/2006/picture">
            <wp:extent cx="4572000" cy="4667250"/>
            <wp:docPr id="5" name="Picture 5"/>
            <wp:cNvGraphicFramePr>
              <a:graphicFrameLocks noChangeAspect="1"/>
            </wp:cNvGraphicFramePr>
            <a:graphic>
              <a:graphicData uri="http://schemas.openxmlformats.org/drawingml/2006/picture">
                <pic:pic>
                  <pic:nvPicPr>
                    <pic:cNvPr id="0" name="04-inspection.png"/>
                    <pic:cNvPicPr/>
                  </pic:nvPicPr>
                  <pic:blipFill>
                    <a:blip r:embed="rId15"/>
                    <a:stretch>
                      <a:fillRect/>
                    </a:stretch>
                  </pic:blipFill>
                  <pic:spPr>
                    <a:xfrm>
                      <a:off x="0" y="0"/>
                      <a:ext cx="4572000" cy="46672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5</w:t>
        <w:fldChar w:fldCharType="end"/>
      </w:r>
      <w:r>
        <w:t>: Animated Inspection Studio &amp; Grad-CAM</w:t>
      </w:r>
    </w:p>
    <w:p>
      <w:r>
        <w:t>Below is another view of the inspection output emphasizing the Unknown Detection boundaries when an out-of-distribution image is provided.</w:t>
      </w:r>
    </w:p>
    <w:p>
      <w:pPr>
        <w:jc w:val="center"/>
      </w:pPr>
      <w:r>
        <w:drawing>
          <wp:inline xmlns:a="http://schemas.openxmlformats.org/drawingml/2006/main" xmlns:pic="http://schemas.openxmlformats.org/drawingml/2006/picture">
            <wp:extent cx="4572000" cy="2571750"/>
            <wp:docPr id="6" name="Picture 6"/>
            <wp:cNvGraphicFramePr>
              <a:graphicFrameLocks noChangeAspect="1"/>
            </wp:cNvGraphicFramePr>
            <a:graphic>
              <a:graphicData uri="http://schemas.openxmlformats.org/drawingml/2006/picture">
                <pic:pic>
                  <pic:nvPicPr>
                    <pic:cNvPr id="0" name="14-dark-mode.png"/>
                    <pic:cNvPicPr/>
                  </pic:nvPicPr>
                  <pic:blipFill>
                    <a:blip r:embed="rId16"/>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6</w:t>
        <w:fldChar w:fldCharType="end"/>
      </w:r>
      <w:r>
        <w:t>: System Dark Mode and Out-of-Distribution Views</w:t>
      </w:r>
    </w:p>
    <w:p>
      <w:pPr>
        <w:pStyle w:val="Heading2"/>
      </w:pPr>
      <w:r>
        <w:t>15.4 Analytics</w:t>
      </w:r>
    </w:p>
    <w:p>
      <w:r>
        <w:t>Data collected over time is aggregated into the Analytics module, which uses Chart.js to visualize trends, daily throughput, and defect rates over time. Managers can easily identify periods of low quality.</w:t>
      </w:r>
    </w:p>
    <w:p>
      <w:pPr>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07-analytics.png"/>
                    <pic:cNvPicPr/>
                  </pic:nvPicPr>
                  <pic:blipFill>
                    <a:blip r:embed="rId17"/>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7</w:t>
        <w:fldChar w:fldCharType="end"/>
      </w:r>
      <w:r>
        <w:t>: Performance Analytics Module</w:t>
      </w:r>
    </w:p>
    <w:p>
      <w:pPr>
        <w:pStyle w:val="Heading2"/>
      </w:pPr>
      <w:r>
        <w:t>15.5 Intelligent Reporting</w:t>
      </w:r>
    </w:p>
    <w:p>
      <w:r>
        <w:t>The Reports module enables supervisors to extract insights automatically. It generates detailed PDF and CSV documents containing raw telemetry for auditing purposes, bridging the gap between factory floor operations and executive review.</w:t>
      </w:r>
    </w:p>
    <w:p>
      <w:pPr>
        <w:jc w:val="center"/>
      </w:pPr>
      <w:r>
        <w:drawing>
          <wp:inline xmlns:a="http://schemas.openxmlformats.org/drawingml/2006/main" xmlns:pic="http://schemas.openxmlformats.org/drawingml/2006/picture">
            <wp:extent cx="4572000" cy="2571750"/>
            <wp:docPr id="8" name="Picture 8"/>
            <wp:cNvGraphicFramePr>
              <a:graphicFrameLocks noChangeAspect="1"/>
            </wp:cNvGraphicFramePr>
            <a:graphic>
              <a:graphicData uri="http://schemas.openxmlformats.org/drawingml/2006/picture">
                <pic:pic>
                  <pic:nvPicPr>
                    <pic:cNvPr id="0" name="09-reports.png"/>
                    <pic:cNvPicPr/>
                  </pic:nvPicPr>
                  <pic:blipFill>
                    <a:blip r:embed="rId18"/>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8</w:t>
        <w:fldChar w:fldCharType="end"/>
      </w:r>
      <w:r>
        <w:t>: Intelligent Reporting Module</w:t>
      </w:r>
    </w:p>
    <w:p>
      <w:pPr>
        <w:pStyle w:val="Heading2"/>
      </w:pPr>
      <w:r>
        <w:t>15.6 Inspection History</w:t>
      </w:r>
    </w:p>
    <w:p>
      <w:r>
        <w:t>Every inference is securely logged into the SQLite database and presented in the History module. It features a robust, dynamic data table with Global Search capabilities, date range filters, and prediction status filters. Operators can review past decisions, verify the Grad-CAM thumbnail, and delete erroneous entries if authorized.</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08-history.png"/>
                    <pic:cNvPicPr/>
                  </pic:nvPicPr>
                  <pic:blipFill>
                    <a:blip r:embed="rId19"/>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9</w:t>
        <w:fldChar w:fldCharType="end"/>
      </w:r>
      <w:r>
        <w:t>: Inspection History and Log Search</w:t>
      </w:r>
    </w:p>
    <w:p>
      <w:pPr>
        <w:pStyle w:val="Heading2"/>
      </w:pPr>
      <w:r>
        <w:t>15.7 Dataset Repository</w:t>
      </w:r>
    </w:p>
    <w:p>
      <w:r>
        <w:t>The Dataset Repository module allows administrators to view, audit, and manage the training data from within the platform. This guarantees data provenance and allows for continuous learning pipelines by identifying misclassified images.</w:t>
      </w:r>
    </w:p>
    <w:p>
      <w:pPr>
        <w:jc w:val="center"/>
      </w:pPr>
      <w:r>
        <w:drawing>
          <wp:inline xmlns:a="http://schemas.openxmlformats.org/drawingml/2006/main" xmlns:pic="http://schemas.openxmlformats.org/drawingml/2006/picture">
            <wp:extent cx="4572000" cy="2857500"/>
            <wp:docPr id="10" name="Picture 10"/>
            <wp:cNvGraphicFramePr>
              <a:graphicFrameLocks noChangeAspect="1"/>
            </wp:cNvGraphicFramePr>
            <a:graphic>
              <a:graphicData uri="http://schemas.openxmlformats.org/drawingml/2006/picture">
                <pic:pic>
                  <pic:nvPicPr>
                    <pic:cNvPr id="0" name="10-dataset.png"/>
                    <pic:cNvPicPr/>
                  </pic:nvPicPr>
                  <pic:blipFill>
                    <a:blip r:embed="rId20"/>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10</w:t>
        <w:fldChar w:fldCharType="end"/>
      </w:r>
      <w:r>
        <w:t>: Dataset Repository Management</w:t>
      </w:r>
    </w:p>
    <w:p>
      <w:pPr>
        <w:pStyle w:val="Heading2"/>
      </w:pPr>
      <w:r>
        <w:t>15.8 Model Management</w:t>
      </w:r>
    </w:p>
    <w:p>
      <w:r>
        <w:t>Administrators can manage the lifecycle of the AI models. This interface tracks the performance metrics, validation loss, and epochs of current models, and allows hot-swapping to newer model iterations without downtime.</w:t>
      </w:r>
    </w:p>
    <w:p>
      <w:pPr>
        <w:jc w:val="center"/>
      </w:pPr>
      <w:r>
        <w:drawing>
          <wp:inline xmlns:a="http://schemas.openxmlformats.org/drawingml/2006/main" xmlns:pic="http://schemas.openxmlformats.org/drawingml/2006/picture">
            <wp:extent cx="4572000" cy="3565525"/>
            <wp:docPr id="11" name="Picture 11"/>
            <wp:cNvGraphicFramePr>
              <a:graphicFrameLocks noChangeAspect="1"/>
            </wp:cNvGraphicFramePr>
            <a:graphic>
              <a:graphicData uri="http://schemas.openxmlformats.org/drawingml/2006/picture">
                <pic:pic>
                  <pic:nvPicPr>
                    <pic:cNvPr id="0" name="11-model-manager.png"/>
                    <pic:cNvPicPr/>
                  </pic:nvPicPr>
                  <pic:blipFill>
                    <a:blip r:embed="rId21"/>
                    <a:stretch>
                      <a:fillRect/>
                    </a:stretch>
                  </pic:blipFill>
                  <pic:spPr>
                    <a:xfrm>
                      <a:off x="0" y="0"/>
                      <a:ext cx="4572000" cy="3565525"/>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11</w:t>
        <w:fldChar w:fldCharType="end"/>
      </w:r>
      <w:r>
        <w:t>: AI Model Management</w:t>
      </w:r>
    </w:p>
    <w:p>
      <w:pPr>
        <w:pStyle w:val="Heading2"/>
      </w:pPr>
      <w:r>
        <w:t>15.9 Knowledge Center</w:t>
      </w:r>
    </w:p>
    <w:p>
      <w:r>
        <w:t>The Knowledge Center is an interactive built-in documentation suite. It educates operators on how to interpret Grad-CAM heatmaps, outlines system limitations, and provides standard operating procedures (SOPs).</w:t>
      </w:r>
    </w:p>
    <w:p>
      <w:pPr>
        <w:jc w:val="center"/>
      </w:pPr>
      <w:r>
        <w:drawing>
          <wp:inline xmlns:a="http://schemas.openxmlformats.org/drawingml/2006/main" xmlns:pic="http://schemas.openxmlformats.org/drawingml/2006/picture">
            <wp:extent cx="4572000" cy="2571750"/>
            <wp:docPr id="12" name="Picture 12"/>
            <wp:cNvGraphicFramePr>
              <a:graphicFrameLocks noChangeAspect="1"/>
            </wp:cNvGraphicFramePr>
            <a:graphic>
              <a:graphicData uri="http://schemas.openxmlformats.org/drawingml/2006/picture">
                <pic:pic>
                  <pic:nvPicPr>
                    <pic:cNvPr id="0" name="13-knowledge-center.png"/>
                    <pic:cNvPicPr/>
                  </pic:nvPicPr>
                  <pic:blipFill>
                    <a:blip r:embed="rId22"/>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12</w:t>
        <w:fldChar w:fldCharType="end"/>
      </w:r>
      <w:r>
        <w:t>: Knowledge Center Documentation</w:t>
      </w:r>
    </w:p>
    <w:p>
      <w:pPr>
        <w:pStyle w:val="Heading2"/>
      </w:pPr>
      <w:r>
        <w:t>15.10 Settings</w:t>
      </w:r>
    </w:p>
    <w:p>
      <w:r>
        <w:t>The Settings page manages global configurations, including theming, user role provisioning, API rate limits, and threshold adjustments for the model's confidence required to pass a quality check.</w:t>
      </w:r>
    </w:p>
    <w:p>
      <w:pPr>
        <w:jc w:val="center"/>
      </w:pPr>
      <w:r>
        <w:drawing>
          <wp:inline xmlns:a="http://schemas.openxmlformats.org/drawingml/2006/main" xmlns:pic="http://schemas.openxmlformats.org/drawingml/2006/picture">
            <wp:extent cx="4572000" cy="2571750"/>
            <wp:docPr id="13" name="Picture 13"/>
            <wp:cNvGraphicFramePr>
              <a:graphicFrameLocks noChangeAspect="1"/>
            </wp:cNvGraphicFramePr>
            <a:graphic>
              <a:graphicData uri="http://schemas.openxmlformats.org/drawingml/2006/picture">
                <pic:pic>
                  <pic:nvPicPr>
                    <pic:cNvPr id="0" name="12-settings.png"/>
                    <pic:cNvPicPr/>
                  </pic:nvPicPr>
                  <pic:blipFill>
                    <a:blip r:embed="rId23"/>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13</w:t>
        <w:fldChar w:fldCharType="end"/>
      </w:r>
      <w:r>
        <w:t>: Global Settings and Configuration</w:t>
      </w:r>
    </w:p>
    <w:p>
      <w:pPr>
        <w:pStyle w:val="Heading1"/>
      </w:pPr>
      <w:r>
        <w:t>16. Testing &amp; Validation</w:t>
      </w:r>
    </w:p>
    <w:p>
      <w:r>
        <w:t>Rigorous testing was conducted to ensure the reliability of the system under industrial conditions.</w:t>
      </w:r>
    </w:p>
    <w:p>
      <w:pPr>
        <w:pStyle w:val="Caption"/>
        <w:jc w:val="center"/>
      </w:pPr>
      <w:r>
        <w:t xml:space="preserve">Table </w:t>
        <w:fldChar w:fldCharType="begin"/>
        <w:instrText xml:space="preserve">SEQ Table \* ARABIC</w:instrText>
        <w:fldChar w:fldCharType="separate"/>
        <w:t>6</w:t>
        <w:fldChar w:fldCharType="end"/>
      </w:r>
      <w:r>
        <w:t>: System Testing Results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Test</w:t>
            </w:r>
          </w:p>
        </w:tc>
        <w:tc>
          <w:tcPr>
            <w:tcW w:type="dxa" w:w="4320"/>
          </w:tcPr>
          <w:p>
            <w:r>
              <w:rPr>
                <w:b/>
              </w:rPr>
              <w:t>Result</w:t>
            </w:r>
          </w:p>
        </w:tc>
      </w:tr>
      <w:tr>
        <w:tc>
          <w:tcPr>
            <w:tcW w:type="dxa" w:w="4320"/>
          </w:tcPr>
          <w:p>
            <w:r>
              <w:t>Login</w:t>
            </w:r>
          </w:p>
        </w:tc>
        <w:tc>
          <w:tcPr>
            <w:tcW w:type="dxa" w:w="4320"/>
          </w:tcPr>
          <w:p>
            <w:r>
              <w:t>Passed</w:t>
            </w:r>
          </w:p>
        </w:tc>
      </w:tr>
      <w:tr>
        <w:tc>
          <w:tcPr>
            <w:tcW w:type="dxa" w:w="4320"/>
          </w:tcPr>
          <w:p>
            <w:r>
              <w:t>Upload</w:t>
            </w:r>
          </w:p>
        </w:tc>
        <w:tc>
          <w:tcPr>
            <w:tcW w:type="dxa" w:w="4320"/>
          </w:tcPr>
          <w:p>
            <w:r>
              <w:t>Passed</w:t>
            </w:r>
          </w:p>
        </w:tc>
      </w:tr>
      <w:tr>
        <w:tc>
          <w:tcPr>
            <w:tcW w:type="dxa" w:w="4320"/>
          </w:tcPr>
          <w:p>
            <w:r>
              <w:t>Webcam</w:t>
            </w:r>
          </w:p>
        </w:tc>
        <w:tc>
          <w:tcPr>
            <w:tcW w:type="dxa" w:w="4320"/>
          </w:tcPr>
          <w:p>
            <w:r>
              <w:t>Passed</w:t>
            </w:r>
          </w:p>
        </w:tc>
      </w:tr>
      <w:tr>
        <w:tc>
          <w:tcPr>
            <w:tcW w:type="dxa" w:w="4320"/>
          </w:tcPr>
          <w:p>
            <w:r>
              <w:t>Prediction</w:t>
            </w:r>
          </w:p>
        </w:tc>
        <w:tc>
          <w:tcPr>
            <w:tcW w:type="dxa" w:w="4320"/>
          </w:tcPr>
          <w:p>
            <w:r>
              <w:t>Passed</w:t>
            </w:r>
          </w:p>
        </w:tc>
      </w:tr>
      <w:tr>
        <w:tc>
          <w:tcPr>
            <w:tcW w:type="dxa" w:w="4320"/>
          </w:tcPr>
          <w:p>
            <w:r>
              <w:t>Database</w:t>
            </w:r>
          </w:p>
        </w:tc>
        <w:tc>
          <w:tcPr>
            <w:tcW w:type="dxa" w:w="4320"/>
          </w:tcPr>
          <w:p>
            <w:r>
              <w:t>Passed</w:t>
            </w:r>
          </w:p>
        </w:tc>
      </w:tr>
      <w:tr>
        <w:tc>
          <w:tcPr>
            <w:tcW w:type="dxa" w:w="4320"/>
          </w:tcPr>
          <w:p>
            <w:r>
              <w:t>Reports</w:t>
            </w:r>
          </w:p>
        </w:tc>
        <w:tc>
          <w:tcPr>
            <w:tcW w:type="dxa" w:w="4320"/>
          </w:tcPr>
          <w:p>
            <w:r>
              <w:t>Passed</w:t>
            </w:r>
          </w:p>
        </w:tc>
      </w:tr>
    </w:tbl>
    <w:p/>
    <w:p>
      <w:pPr>
        <w:pStyle w:val="Heading1"/>
      </w:pPr>
      <w:r>
        <w:t>17. Performance Analysis</w:t>
      </w:r>
    </w:p>
    <w:p>
      <w:r>
        <w:t>The system was benchmarked for speed and efficiency to ensure it can match physical conveyor belt throughput.</w:t>
      </w:r>
    </w:p>
    <w:p>
      <w:pPr>
        <w:pStyle w:val="Caption"/>
        <w:jc w:val="center"/>
      </w:pPr>
      <w:r>
        <w:t xml:space="preserve">Table </w:t>
        <w:fldChar w:fldCharType="begin"/>
        <w:instrText xml:space="preserve">SEQ Table \* ARABIC</w:instrText>
        <w:fldChar w:fldCharType="separate"/>
        <w:t>7</w:t>
        <w:fldChar w:fldCharType="end"/>
      </w:r>
      <w:r>
        <w:t>: System Performance Metrics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Accuracy</w:t>
            </w:r>
          </w:p>
        </w:tc>
        <w:tc>
          <w:tcPr>
            <w:tcW w:type="dxa" w:w="4320"/>
          </w:tcPr>
          <w:p>
            <w:r>
              <w:t>99.82%</w:t>
            </w:r>
          </w:p>
        </w:tc>
      </w:tr>
      <w:tr>
        <w:tc>
          <w:tcPr>
            <w:tcW w:type="dxa" w:w="4320"/>
          </w:tcPr>
          <w:p>
            <w:r>
              <w:t>Loss</w:t>
            </w:r>
          </w:p>
        </w:tc>
        <w:tc>
          <w:tcPr>
            <w:tcW w:type="dxa" w:w="4320"/>
          </w:tcPr>
          <w:p>
            <w:r>
              <w:t>0.0076</w:t>
            </w:r>
          </w:p>
        </w:tc>
      </w:tr>
      <w:tr>
        <w:tc>
          <w:tcPr>
            <w:tcW w:type="dxa" w:w="4320"/>
          </w:tcPr>
          <w:p>
            <w:r>
              <w:t>GPU</w:t>
            </w:r>
          </w:p>
        </w:tc>
        <w:tc>
          <w:tcPr>
            <w:tcW w:type="dxa" w:w="4320"/>
          </w:tcPr>
          <w:p>
            <w:r>
              <w:t>RTX 3050</w:t>
            </w:r>
          </w:p>
        </w:tc>
      </w:tr>
      <w:tr>
        <w:tc>
          <w:tcPr>
            <w:tcW w:type="dxa" w:w="4320"/>
          </w:tcPr>
          <w:p>
            <w:r>
              <w:t>Inference Time</w:t>
            </w:r>
          </w:p>
        </w:tc>
        <w:tc>
          <w:tcPr>
            <w:tcW w:type="dxa" w:w="4320"/>
          </w:tcPr>
          <w:p>
            <w:r>
              <w:t>45 ms</w:t>
            </w:r>
          </w:p>
        </w:tc>
      </w:tr>
      <w:tr>
        <w:tc>
          <w:tcPr>
            <w:tcW w:type="dxa" w:w="4320"/>
          </w:tcPr>
          <w:p>
            <w:r>
              <w:t>CPU Time</w:t>
            </w:r>
          </w:p>
        </w:tc>
        <w:tc>
          <w:tcPr>
            <w:tcW w:type="dxa" w:w="4320"/>
          </w:tcPr>
          <w:p>
            <w:r>
              <w:t>95 ms</w:t>
            </w:r>
          </w:p>
        </w:tc>
      </w:tr>
    </w:tbl>
    <w:p/>
    <w:p>
      <w:pPr>
        <w:jc w:val="center"/>
      </w:pPr>
      <w:r>
        <w:drawing>
          <wp:inline xmlns:a="http://schemas.openxmlformats.org/drawingml/2006/main" xmlns:pic="http://schemas.openxmlformats.org/drawingml/2006/picture">
            <wp:extent cx="5486400" cy="2956174"/>
            <wp:docPr id="14" name="Picture 14"/>
            <wp:cNvGraphicFramePr>
              <a:graphicFrameLocks noChangeAspect="1"/>
            </wp:cNvGraphicFramePr>
            <a:graphic>
              <a:graphicData uri="http://schemas.openxmlformats.org/drawingml/2006/picture">
                <pic:pic>
                  <pic:nvPicPr>
                    <pic:cNvPr id="0" name="performance_chart.png"/>
                    <pic:cNvPicPr/>
                  </pic:nvPicPr>
                  <pic:blipFill>
                    <a:blip r:embed="rId24"/>
                    <a:stretch>
                      <a:fillRect/>
                    </a:stretch>
                  </pic:blipFill>
                  <pic:spPr>
                    <a:xfrm>
                      <a:off x="0" y="0"/>
                      <a:ext cx="5486400" cy="2956174"/>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14</w:t>
        <w:fldChar w:fldCharType="end"/>
      </w:r>
      <w:r>
        <w:t>: Training Performance over 25 Epochs</w:t>
      </w:r>
    </w:p>
    <w:p>
      <w:pPr>
        <w:pStyle w:val="Heading1"/>
      </w:pPr>
      <w:r>
        <w:t>18. Project Timeline &amp; Challenges</w:t>
      </w:r>
    </w:p>
    <w:p>
      <w:pPr>
        <w:pStyle w:val="Heading2"/>
      </w:pPr>
      <w:r>
        <w:t>18.1 Timeline</w:t>
      </w:r>
    </w:p>
    <w:p>
      <w:pPr>
        <w:pStyle w:val="ListBullet"/>
      </w:pPr>
      <w:r>
        <w:t>Phase 1: Dataset Collection &amp; Data Augmentation</w:t>
      </w:r>
    </w:p>
    <w:p>
      <w:pPr>
        <w:pStyle w:val="ListBullet"/>
      </w:pPr>
      <w:r>
        <w:t>Phase 2: Deep Learning Model Training (EfficientNetV2B0)</w:t>
      </w:r>
    </w:p>
    <w:p>
      <w:pPr>
        <w:pStyle w:val="ListBullet"/>
      </w:pPr>
      <w:r>
        <w:t>Phase 3: Flask Backend &amp; SQLite Database Construction</w:t>
      </w:r>
    </w:p>
    <w:p>
      <w:pPr>
        <w:pStyle w:val="ListBullet"/>
      </w:pPr>
      <w:r>
        <w:t>Phase 4: UI/UX Design &amp; Dashboard Integration</w:t>
      </w:r>
    </w:p>
    <w:p>
      <w:pPr>
        <w:pStyle w:val="ListBullet"/>
      </w:pPr>
      <w:r>
        <w:t>Phase 5: WebSocket Telemetry &amp; Grad-CAM Implementation</w:t>
      </w:r>
    </w:p>
    <w:p>
      <w:pPr>
        <w:pStyle w:val="ListBullet"/>
      </w:pPr>
      <w:r>
        <w:t>Phase 6: Testing, Optimization, and Documentation</w:t>
      </w:r>
    </w:p>
    <w:p>
      <w:pPr>
        <w:pStyle w:val="Heading2"/>
      </w:pPr>
      <w:r>
        <w:t>18.2 Challenges Faced</w:t>
      </w:r>
    </w:p>
    <w:p>
      <w:r>
        <w:t>One of the most significant challenges was deploying TensorFlow in a threaded Flask environment. High concurrency requests to the AI model often caused Out-of-Memory (OOM) errors on the GPU. This was mitigated by implementing connection pooling, strict rate limits, and forcing TensorFlow to release memory tensors aggressively after each inference.</w:t>
      </w:r>
    </w:p>
    <w:p>
      <w:pPr>
        <w:pStyle w:val="Heading1"/>
      </w:pPr>
      <w:r>
        <w:t>19. Industrial Applications</w:t>
      </w:r>
    </w:p>
    <w:p>
      <w:r>
        <w:t>While this prototype focuses on agricultural produce (fresh vs. rotten), the MVC and Deep Learning architecture is highly scalable. By simply swapping the underlying `.keras` model, QualiVision AI can be instantly repurposed for:</w:t>
      </w:r>
    </w:p>
    <w:p>
      <w:pPr>
        <w:pStyle w:val="ListBullet"/>
      </w:pPr>
      <w:r>
        <w:t>Manufacturing: Detecting scratches, dents, or misalignments in metal parts.</w:t>
      </w:r>
    </w:p>
    <w:p>
      <w:pPr>
        <w:pStyle w:val="ListBullet"/>
      </w:pPr>
      <w:r>
        <w:t>Textiles: Identifying tears or mis-stitching in fabrics.</w:t>
      </w:r>
    </w:p>
    <w:p>
      <w:pPr>
        <w:pStyle w:val="ListBullet"/>
      </w:pPr>
      <w:r>
        <w:t>Pharmaceuticals: Ensuring pill integrity and blister pack sealing.</w:t>
      </w:r>
    </w:p>
    <w:p>
      <w:pPr>
        <w:pStyle w:val="ListBullet"/>
      </w:pPr>
      <w:r>
        <w:t>Logistics: Verifying barcode placement and package damage.</w:t>
      </w:r>
    </w:p>
    <w:p>
      <w:pPr>
        <w:pStyle w:val="Heading1"/>
      </w:pPr>
      <w:r>
        <w:t>20. Future Scope</w:t>
      </w:r>
    </w:p>
    <w:p>
      <w:r>
        <w:t>To elevate QualiVision AI from an edge-server prototype to a true Enterprise IoT solution, the following enhancements are planned:</w:t>
      </w:r>
    </w:p>
    <w:p>
      <w:pPr>
        <w:pStyle w:val="ListBullet"/>
      </w:pPr>
      <w:r>
        <w:t>• Multi-Camera Swarm Support: Implementing WebRTC to handle concurrent streams from dozens of IP cameras across the factory floor.</w:t>
      </w:r>
    </w:p>
    <w:p>
      <w:pPr>
        <w:pStyle w:val="ListBullet"/>
      </w:pPr>
      <w:r>
        <w:t>• PLC Hardware Integration: Writing drivers to communicate with Programmable Logic Controllers (PLCs) via MQTT or Modbus. This would allow the AI to physically trigger pneumatic arms to knock defective items off the belt.</w:t>
      </w:r>
    </w:p>
    <w:p>
      <w:pPr>
        <w:pStyle w:val="ListBullet"/>
      </w:pPr>
      <w:r>
        <w:t>• Cloud Native Orchestration: Containerizing the backend with Docker and deploying via Kubernetes for automatic horizontal scaling during peak production hours.</w:t>
      </w:r>
    </w:p>
    <w:p>
      <w:pPr>
        <w:pStyle w:val="ListBullet"/>
      </w:pPr>
      <w:r>
        <w:t>• Mobile Companion App: Developing a React Native application that pushes real-time anomaly alerts via push notifications to floor managers on the go.</w:t>
      </w:r>
    </w:p>
    <w:p>
      <w:pPr>
        <w:pStyle w:val="Heading1"/>
      </w:pPr>
      <w:r>
        <w:t>21. Conclusion</w:t>
      </w:r>
    </w:p>
    <w:p>
      <w:r>
        <w:t>QualiVision AI successfully demonstrates how enterprise-grade Deep Learning can be practically deployed into an industrial environment using Python web frameworks. It bridges the gap between raw AI model training and user-friendly software that factory operators can trust and use daily. By automating quality control, it offers a fast, accurate, and cost-effective alternative to manual inspection.</w:t>
      </w:r>
    </w:p>
    <w:p>
      <w:pPr>
        <w:pStyle w:val="Heading1"/>
      </w:pPr>
      <w:r>
        <w:t>22. References</w:t>
      </w:r>
    </w:p>
    <w:p>
      <w:pPr>
        <w:pStyle w:val="ListBullet"/>
      </w:pPr>
      <w:r>
        <w:t>[1] Abadi, M., et al. (2016). TensorFlow: A system for large-scale machine learning. OSDI '16.</w:t>
      </w:r>
    </w:p>
    <w:p>
      <w:pPr>
        <w:pStyle w:val="ListBullet"/>
      </w:pPr>
      <w:r>
        <w:t>[2] Tan, M., &amp; Le, Q. (2021). EfficientNetV2: Smaller Models and Faster Training. ICML 2021.</w:t>
      </w:r>
    </w:p>
    <w:p>
      <w:pPr>
        <w:pStyle w:val="ListBullet"/>
      </w:pPr>
      <w:r>
        <w:t>[3] Selvaraju, R. R., et al. (2017). Grad-CAM: Visual Explanations from Deep Networks via Gradient-based Localization. ICCV.</w:t>
      </w:r>
    </w:p>
    <w:p>
      <w:pPr>
        <w:pStyle w:val="ListBullet"/>
      </w:pPr>
      <w:r>
        <w:t>[4] Grinberg, M. (2018). Flask Web Development: Developing Web Applications with Python. O'Reilly Media.</w:t>
      </w:r>
    </w:p>
    <w:p>
      <w:pPr>
        <w:pStyle w:val="ListBullet"/>
      </w:pPr>
      <w:r>
        <w:t>[5] Bradski, G. (2000). The OpenCV Library. Dr. Dobb's Journal of Software Tools.</w:t>
      </w:r>
    </w:p>
    <w:p>
      <w:pPr>
        <w:pStyle w:val="Heading1"/>
      </w:pPr>
      <w:r>
        <w:t>23. Appendix</w:t>
      </w:r>
    </w:p>
    <w:p>
      <w:pPr>
        <w:pStyle w:val="Heading2"/>
      </w:pPr>
      <w:r>
        <w:t>23.1 Folder Structure</w:t>
      </w:r>
    </w:p>
    <w:p>
      <w:r>
        <w:t>qualivision-ai/</w:t>
        <w:br/>
        <w:t>├── app/</w:t>
        <w:br/>
        <w:t>│   ├── routes/</w:t>
        <w:br/>
        <w:t>│   ├── services/</w:t>
        <w:br/>
        <w:t>│   ├── static/</w:t>
        <w:br/>
        <w:t>│   └── templates/</w:t>
        <w:br/>
        <w:t>├── dataset/</w:t>
        <w:br/>
        <w:t>├── docs/</w:t>
        <w:br/>
        <w:t>├── models/</w:t>
        <w:br/>
        <w:t>├── reports/</w:t>
        <w:br/>
        <w:t>├── training/</w:t>
        <w:br/>
        <w:t>├── app.py</w:t>
        <w:br/>
        <w:t>└── requirements.txt</w:t>
      </w:r>
    </w:p>
    <w:p>
      <w:pPr>
        <w:pStyle w:val="Heading2"/>
      </w:pPr>
      <w:r>
        <w:t>23.2 Code Availability</w:t>
      </w:r>
    </w:p>
    <w:p>
      <w:r>
        <w:t>Refer to the project repository for complete source code, configuration files, and installation instructions:</w:t>
      </w:r>
    </w:p>
    <w:p>
      <w:r>
        <w:t>GitHub: https://github.com/JiphinGeorge/SmartCam-AI---Industrial-Quality-Control-System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QualiVision AI – Industrial Quality Control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jc w:val="both"/>
    </w:pPr>
    <w:rPr>
      <w:rFonts w:ascii="Courier New" w:hAnsi="Courier Ne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