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0793CE29"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r w:rsidR="00C835A8">
        <w:rPr>
          <w:lang w:val="nl-NL"/>
        </w:rPr>
        <w:t>te veel</w:t>
      </w:r>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302DB074" w:rsidR="00DE73A8" w:rsidRDefault="00DE73A8" w:rsidP="00DE73A8">
      <w:pPr>
        <w:pStyle w:val="Kop2"/>
        <w:rPr>
          <w:lang w:val="nl-NL"/>
        </w:rPr>
      </w:pPr>
      <w:r w:rsidRPr="00DE73A8">
        <w:rPr>
          <w:lang w:val="nl-NL"/>
        </w:rPr>
        <w:t>Resultaten</w:t>
      </w:r>
    </w:p>
    <w:p w14:paraId="63D70ED5" w14:textId="6CDC000C" w:rsidR="00AE2F22" w:rsidRDefault="00AE2F22" w:rsidP="00AE2F22">
      <w:pPr>
        <w:rPr>
          <w:lang w:val="nl-NL"/>
        </w:rPr>
      </w:pPr>
      <w:r>
        <w:rPr>
          <w:lang w:val="nl-NL"/>
        </w:rPr>
        <w:t xml:space="preserve">Hieronder hebben we in een tabel gezet wat de </w:t>
      </w:r>
      <w:r w:rsidR="001D50C0">
        <w:rPr>
          <w:lang w:val="nl-NL"/>
        </w:rPr>
        <w:t xml:space="preserve">snelheid, in microseconden, is </w:t>
      </w:r>
      <w:r w:rsidR="00095A69">
        <w:rPr>
          <w:lang w:val="nl-NL"/>
        </w:rPr>
        <w:t xml:space="preserve">van de </w:t>
      </w:r>
      <w:r>
        <w:rPr>
          <w:lang w:val="nl-NL"/>
        </w:rPr>
        <w:t xml:space="preserve">verschillende </w:t>
      </w:r>
      <w:r w:rsidR="00095A69">
        <w:rPr>
          <w:lang w:val="nl-NL"/>
        </w:rPr>
        <w:t xml:space="preserve">omzettingen. </w:t>
      </w:r>
      <w:r w:rsidR="0069223E">
        <w:rPr>
          <w:lang w:val="nl-NL"/>
        </w:rPr>
        <w:t xml:space="preserve">Hierbij hebben we de vision-timer gebruikt. </w:t>
      </w:r>
    </w:p>
    <w:p w14:paraId="4EFABFAC" w14:textId="0498184F" w:rsidR="0069223E" w:rsidRDefault="0069223E" w:rsidP="00AE2F22">
      <w:pPr>
        <w:rPr>
          <w:lang w:val="nl-NL"/>
        </w:rPr>
      </w:pPr>
    </w:p>
    <w:p w14:paraId="59E9349D" w14:textId="6294416D" w:rsidR="0069223E" w:rsidRDefault="0069223E" w:rsidP="00AE2F22">
      <w:pPr>
        <w:rPr>
          <w:lang w:val="nl-NL"/>
        </w:rPr>
      </w:pPr>
    </w:p>
    <w:p w14:paraId="6C9EDCFE" w14:textId="2590F9C8" w:rsidR="0069223E" w:rsidRDefault="0069223E" w:rsidP="00AE2F22">
      <w:pPr>
        <w:rPr>
          <w:lang w:val="nl-NL"/>
        </w:rPr>
      </w:pPr>
    </w:p>
    <w:p w14:paraId="45CB2AB9" w14:textId="1E32D679" w:rsidR="0069223E" w:rsidRDefault="0069223E" w:rsidP="00AE2F22">
      <w:pPr>
        <w:rPr>
          <w:lang w:val="nl-NL"/>
        </w:rPr>
      </w:pPr>
    </w:p>
    <w:p w14:paraId="1F5A9C94" w14:textId="72358B37" w:rsidR="0069223E" w:rsidRDefault="0069223E" w:rsidP="00AE2F22">
      <w:pPr>
        <w:rPr>
          <w:lang w:val="nl-NL"/>
        </w:rPr>
      </w:pPr>
    </w:p>
    <w:p w14:paraId="0B2AB8B1" w14:textId="00FC0D96" w:rsidR="0069223E" w:rsidRDefault="0069223E" w:rsidP="00AE2F22">
      <w:pPr>
        <w:rPr>
          <w:lang w:val="nl-NL"/>
        </w:rPr>
      </w:pPr>
    </w:p>
    <w:p w14:paraId="60A1D835" w14:textId="77777777" w:rsidR="0069223E" w:rsidRPr="00AE2F22" w:rsidRDefault="0069223E" w:rsidP="00AE2F22">
      <w:pPr>
        <w:rPr>
          <w:lang w:val="nl-NL"/>
        </w:rPr>
      </w:pPr>
    </w:p>
    <w:tbl>
      <w:tblPr>
        <w:tblStyle w:val="Rastertabel4-accent1"/>
        <w:tblW w:w="8937" w:type="dxa"/>
        <w:tblLook w:val="04A0" w:firstRow="1" w:lastRow="0" w:firstColumn="1" w:lastColumn="0" w:noHBand="0" w:noVBand="1"/>
      </w:tblPr>
      <w:tblGrid>
        <w:gridCol w:w="2518"/>
        <w:gridCol w:w="785"/>
        <w:gridCol w:w="774"/>
        <w:gridCol w:w="851"/>
        <w:gridCol w:w="850"/>
        <w:gridCol w:w="863"/>
        <w:gridCol w:w="1330"/>
        <w:gridCol w:w="966"/>
      </w:tblGrid>
      <w:tr w:rsidR="00AE2F22" w:rsidRPr="00AE2F22" w14:paraId="702AAC67" w14:textId="77777777" w:rsidTr="008A263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18" w:type="dxa"/>
          </w:tcPr>
          <w:p w14:paraId="47F46888" w14:textId="56ADDFE6" w:rsidR="00AE2F22" w:rsidRPr="00AE2F22" w:rsidRDefault="00AE2F22" w:rsidP="00AE2F22">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lastRenderedPageBreak/>
              <w:t xml:space="preserve">Meting (in </w:t>
            </w:r>
            <w:r w:rsidR="001D50C0">
              <w:rPr>
                <w:rFonts w:ascii="Calibri" w:eastAsia="Times New Roman" w:hAnsi="Calibri" w:cs="Calibri"/>
                <w:color w:val="000000"/>
                <w:sz w:val="22"/>
                <w:lang w:val="nl-NL" w:eastAsia="nl-NL"/>
              </w:rPr>
              <w:t>microseconde</w:t>
            </w:r>
            <w:r>
              <w:rPr>
                <w:rFonts w:ascii="Calibri" w:eastAsia="Times New Roman" w:hAnsi="Calibri" w:cs="Calibri"/>
                <w:color w:val="000000"/>
                <w:sz w:val="22"/>
                <w:lang w:val="nl-NL" w:eastAsia="nl-NL"/>
              </w:rPr>
              <w:t>)</w:t>
            </w:r>
          </w:p>
        </w:tc>
        <w:tc>
          <w:tcPr>
            <w:tcW w:w="785" w:type="dxa"/>
            <w:noWrap/>
          </w:tcPr>
          <w:p w14:paraId="065B02CD" w14:textId="629FAAC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774" w:type="dxa"/>
            <w:noWrap/>
          </w:tcPr>
          <w:p w14:paraId="6C871A55" w14:textId="2266667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851" w:type="dxa"/>
            <w:noWrap/>
          </w:tcPr>
          <w:p w14:paraId="160A20FF" w14:textId="4D75871F"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850" w:type="dxa"/>
            <w:noWrap/>
          </w:tcPr>
          <w:p w14:paraId="1DA0A2B1" w14:textId="3C646AF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863" w:type="dxa"/>
            <w:noWrap/>
          </w:tcPr>
          <w:p w14:paraId="368E21CA" w14:textId="73682EB7"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0" w:type="dxa"/>
            <w:noWrap/>
          </w:tcPr>
          <w:p w14:paraId="05B312C9" w14:textId="4D99EE90" w:rsidR="00AE2F22" w:rsidRPr="00AE2F22" w:rsidRDefault="0069223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Gemiddelde</w:t>
            </w:r>
          </w:p>
        </w:tc>
        <w:tc>
          <w:tcPr>
            <w:tcW w:w="966" w:type="dxa"/>
            <w:noWrap/>
          </w:tcPr>
          <w:p w14:paraId="41E458AD" w14:textId="22D067E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9D210F" w:rsidRPr="00AE2F22" w14:paraId="6892A480" w14:textId="77777777" w:rsidTr="008A263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18" w:type="dxa"/>
            <w:hideMark/>
          </w:tcPr>
          <w:p w14:paraId="1FB83B25"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Lumiance</w:t>
            </w:r>
            <w:proofErr w:type="spellEnd"/>
            <w:r w:rsidRPr="00AE2F22">
              <w:rPr>
                <w:rFonts w:ascii="Calibri" w:eastAsia="Times New Roman" w:hAnsi="Calibri" w:cs="Calibri"/>
                <w:color w:val="000000"/>
                <w:sz w:val="22"/>
                <w:lang w:val="nl-NL" w:eastAsia="nl-NL"/>
              </w:rPr>
              <w:t>'</w:t>
            </w:r>
          </w:p>
        </w:tc>
        <w:tc>
          <w:tcPr>
            <w:tcW w:w="785" w:type="dxa"/>
            <w:noWrap/>
            <w:vAlign w:val="bottom"/>
            <w:hideMark/>
          </w:tcPr>
          <w:p w14:paraId="79C1AE4A" w14:textId="6F728E1A"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6062</w:t>
            </w:r>
          </w:p>
        </w:tc>
        <w:tc>
          <w:tcPr>
            <w:tcW w:w="774" w:type="dxa"/>
            <w:noWrap/>
            <w:vAlign w:val="bottom"/>
            <w:hideMark/>
          </w:tcPr>
          <w:p w14:paraId="16484166" w14:textId="733498EB"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6070</w:t>
            </w:r>
          </w:p>
        </w:tc>
        <w:tc>
          <w:tcPr>
            <w:tcW w:w="851" w:type="dxa"/>
            <w:noWrap/>
            <w:vAlign w:val="bottom"/>
            <w:hideMark/>
          </w:tcPr>
          <w:p w14:paraId="6D01AAE9" w14:textId="51E46849"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6114</w:t>
            </w:r>
          </w:p>
        </w:tc>
        <w:tc>
          <w:tcPr>
            <w:tcW w:w="850" w:type="dxa"/>
            <w:noWrap/>
            <w:vAlign w:val="bottom"/>
            <w:hideMark/>
          </w:tcPr>
          <w:p w14:paraId="7406AA12" w14:textId="03A7194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6110</w:t>
            </w:r>
          </w:p>
        </w:tc>
        <w:tc>
          <w:tcPr>
            <w:tcW w:w="863" w:type="dxa"/>
            <w:noWrap/>
            <w:vAlign w:val="bottom"/>
            <w:hideMark/>
          </w:tcPr>
          <w:p w14:paraId="3EB77770" w14:textId="2CEF2C23"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6205</w:t>
            </w:r>
          </w:p>
        </w:tc>
        <w:tc>
          <w:tcPr>
            <w:tcW w:w="1330" w:type="dxa"/>
            <w:noWrap/>
            <w:vAlign w:val="bottom"/>
            <w:hideMark/>
          </w:tcPr>
          <w:p w14:paraId="1F6DEA1E" w14:textId="4CBE9D76"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6112,2</w:t>
            </w:r>
          </w:p>
        </w:tc>
        <w:tc>
          <w:tcPr>
            <w:tcW w:w="966" w:type="dxa"/>
            <w:noWrap/>
            <w:hideMark/>
          </w:tcPr>
          <w:p w14:paraId="56BB3FFD" w14:textId="26B98CA3" w:rsidR="009D210F" w:rsidRPr="00AE2F22" w:rsidRDefault="009D210F" w:rsidP="009D21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1234F919"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5CBDA94D"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gemiddelde </w:t>
            </w:r>
          </w:p>
        </w:tc>
        <w:tc>
          <w:tcPr>
            <w:tcW w:w="785" w:type="dxa"/>
            <w:noWrap/>
            <w:vAlign w:val="bottom"/>
            <w:hideMark/>
          </w:tcPr>
          <w:p w14:paraId="7314D0E7" w14:textId="1A806FC2"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6103</w:t>
            </w:r>
          </w:p>
        </w:tc>
        <w:tc>
          <w:tcPr>
            <w:tcW w:w="774" w:type="dxa"/>
            <w:noWrap/>
            <w:vAlign w:val="bottom"/>
            <w:hideMark/>
          </w:tcPr>
          <w:p w14:paraId="009F1745" w14:textId="209980F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6137</w:t>
            </w:r>
          </w:p>
        </w:tc>
        <w:tc>
          <w:tcPr>
            <w:tcW w:w="851" w:type="dxa"/>
            <w:noWrap/>
            <w:vAlign w:val="bottom"/>
            <w:hideMark/>
          </w:tcPr>
          <w:p w14:paraId="724C7486" w14:textId="4EB1C01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6128</w:t>
            </w:r>
          </w:p>
        </w:tc>
        <w:tc>
          <w:tcPr>
            <w:tcW w:w="850" w:type="dxa"/>
            <w:noWrap/>
            <w:vAlign w:val="bottom"/>
            <w:hideMark/>
          </w:tcPr>
          <w:p w14:paraId="7A1F3D4D" w14:textId="3A45788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6127</w:t>
            </w:r>
          </w:p>
        </w:tc>
        <w:tc>
          <w:tcPr>
            <w:tcW w:w="863" w:type="dxa"/>
            <w:noWrap/>
            <w:vAlign w:val="bottom"/>
            <w:hideMark/>
          </w:tcPr>
          <w:p w14:paraId="1B7FABAF" w14:textId="1DE1EA5A"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6235</w:t>
            </w:r>
          </w:p>
        </w:tc>
        <w:tc>
          <w:tcPr>
            <w:tcW w:w="1330" w:type="dxa"/>
            <w:noWrap/>
            <w:vAlign w:val="bottom"/>
            <w:hideMark/>
          </w:tcPr>
          <w:p w14:paraId="0BEA2408" w14:textId="2FDBF100"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6146</w:t>
            </w:r>
          </w:p>
        </w:tc>
        <w:tc>
          <w:tcPr>
            <w:tcW w:w="966" w:type="dxa"/>
            <w:noWrap/>
            <w:hideMark/>
          </w:tcPr>
          <w:p w14:paraId="3074F703" w14:textId="60E5AA0C"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08B8C7A6" w14:textId="77777777" w:rsidTr="008A263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1544E0BE"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w:t>
            </w:r>
            <w:proofErr w:type="spellStart"/>
            <w:r w:rsidRPr="00AE2F22">
              <w:rPr>
                <w:rFonts w:ascii="Calibri" w:eastAsia="Times New Roman" w:hAnsi="Calibri" w:cs="Calibri"/>
                <w:color w:val="000000"/>
                <w:sz w:val="22"/>
                <w:lang w:val="nl-NL" w:eastAsia="nl-NL"/>
              </w:rPr>
              <w:t>channel</w:t>
            </w:r>
            <w:proofErr w:type="spellEnd"/>
            <w:r w:rsidRPr="00AE2F22">
              <w:rPr>
                <w:rFonts w:ascii="Calibri" w:eastAsia="Times New Roman" w:hAnsi="Calibri" w:cs="Calibri"/>
                <w:color w:val="000000"/>
                <w:sz w:val="22"/>
                <w:lang w:val="nl-NL" w:eastAsia="nl-NL"/>
              </w:rPr>
              <w:t xml:space="preserve">  </w:t>
            </w:r>
          </w:p>
        </w:tc>
        <w:tc>
          <w:tcPr>
            <w:tcW w:w="785" w:type="dxa"/>
            <w:noWrap/>
            <w:vAlign w:val="bottom"/>
            <w:hideMark/>
          </w:tcPr>
          <w:p w14:paraId="0E6E9665" w14:textId="16164C8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5981</w:t>
            </w:r>
          </w:p>
        </w:tc>
        <w:tc>
          <w:tcPr>
            <w:tcW w:w="774" w:type="dxa"/>
            <w:noWrap/>
            <w:vAlign w:val="bottom"/>
            <w:hideMark/>
          </w:tcPr>
          <w:p w14:paraId="438C4B1A" w14:textId="76B96311"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5875</w:t>
            </w:r>
          </w:p>
        </w:tc>
        <w:tc>
          <w:tcPr>
            <w:tcW w:w="851" w:type="dxa"/>
            <w:noWrap/>
            <w:vAlign w:val="bottom"/>
            <w:hideMark/>
          </w:tcPr>
          <w:p w14:paraId="7829F6F0" w14:textId="31AD6C4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5943</w:t>
            </w:r>
          </w:p>
        </w:tc>
        <w:tc>
          <w:tcPr>
            <w:tcW w:w="850" w:type="dxa"/>
            <w:noWrap/>
            <w:vAlign w:val="bottom"/>
            <w:hideMark/>
          </w:tcPr>
          <w:p w14:paraId="7CF354DD" w14:textId="26ACC74F"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5885</w:t>
            </w:r>
          </w:p>
        </w:tc>
        <w:tc>
          <w:tcPr>
            <w:tcW w:w="863" w:type="dxa"/>
            <w:noWrap/>
            <w:vAlign w:val="bottom"/>
            <w:hideMark/>
          </w:tcPr>
          <w:p w14:paraId="1E0B8FE8" w14:textId="00852910"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6143</w:t>
            </w:r>
          </w:p>
        </w:tc>
        <w:tc>
          <w:tcPr>
            <w:tcW w:w="1330" w:type="dxa"/>
            <w:noWrap/>
            <w:vAlign w:val="bottom"/>
            <w:hideMark/>
          </w:tcPr>
          <w:p w14:paraId="3C9C873B" w14:textId="7AEE5C2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5965,4</w:t>
            </w:r>
          </w:p>
        </w:tc>
        <w:tc>
          <w:tcPr>
            <w:tcW w:w="966" w:type="dxa"/>
            <w:noWrap/>
            <w:hideMark/>
          </w:tcPr>
          <w:p w14:paraId="5BFCB501" w14:textId="4D98A203"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6564A5D7"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33CFEE71"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decompesition</w:t>
            </w:r>
            <w:proofErr w:type="spellEnd"/>
          </w:p>
        </w:tc>
        <w:tc>
          <w:tcPr>
            <w:tcW w:w="785" w:type="dxa"/>
            <w:noWrap/>
            <w:vAlign w:val="bottom"/>
            <w:hideMark/>
          </w:tcPr>
          <w:p w14:paraId="4AFB354C" w14:textId="40DA59F1"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5934</w:t>
            </w:r>
          </w:p>
        </w:tc>
        <w:tc>
          <w:tcPr>
            <w:tcW w:w="774" w:type="dxa"/>
            <w:noWrap/>
            <w:vAlign w:val="bottom"/>
            <w:hideMark/>
          </w:tcPr>
          <w:p w14:paraId="2238930E" w14:textId="45F9926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6050</w:t>
            </w:r>
          </w:p>
        </w:tc>
        <w:tc>
          <w:tcPr>
            <w:tcW w:w="851" w:type="dxa"/>
            <w:noWrap/>
            <w:vAlign w:val="bottom"/>
            <w:hideMark/>
          </w:tcPr>
          <w:p w14:paraId="6F6E4FE2" w14:textId="4C857C5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6101</w:t>
            </w:r>
          </w:p>
        </w:tc>
        <w:tc>
          <w:tcPr>
            <w:tcW w:w="850" w:type="dxa"/>
            <w:noWrap/>
            <w:vAlign w:val="bottom"/>
            <w:hideMark/>
          </w:tcPr>
          <w:p w14:paraId="75FB7C19" w14:textId="220220A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6045</w:t>
            </w:r>
          </w:p>
        </w:tc>
        <w:tc>
          <w:tcPr>
            <w:tcW w:w="863" w:type="dxa"/>
            <w:noWrap/>
            <w:vAlign w:val="bottom"/>
            <w:hideMark/>
          </w:tcPr>
          <w:p w14:paraId="4BD4B39B" w14:textId="4DBB65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6042</w:t>
            </w:r>
          </w:p>
        </w:tc>
        <w:tc>
          <w:tcPr>
            <w:tcW w:w="1330" w:type="dxa"/>
            <w:noWrap/>
            <w:vAlign w:val="bottom"/>
            <w:hideMark/>
          </w:tcPr>
          <w:p w14:paraId="39FB2A22" w14:textId="117116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6034,4</w:t>
            </w:r>
          </w:p>
        </w:tc>
        <w:tc>
          <w:tcPr>
            <w:tcW w:w="966" w:type="dxa"/>
            <w:noWrap/>
            <w:hideMark/>
          </w:tcPr>
          <w:p w14:paraId="738C389C" w14:textId="2C03F2D2"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p>
        </w:tc>
      </w:tr>
    </w:tbl>
    <w:p w14:paraId="27A82A95" w14:textId="12425C4F" w:rsidR="0069223E" w:rsidRDefault="0069223E" w:rsidP="0069223E">
      <w:pPr>
        <w:rPr>
          <w:lang w:val="nl-NL"/>
        </w:rPr>
      </w:pPr>
      <w:bookmarkStart w:id="0" w:name="_GoBack"/>
      <w:bookmarkEnd w:id="0"/>
    </w:p>
    <w:p w14:paraId="57DC014C" w14:textId="3EC99022" w:rsidR="00DE73A8" w:rsidRPr="00DE73A8" w:rsidRDefault="00DE73A8" w:rsidP="00DE73A8">
      <w:pPr>
        <w:pStyle w:val="Kop2"/>
        <w:rPr>
          <w:lang w:val="nl-NL"/>
        </w:rPr>
      </w:pPr>
      <w:r>
        <w:rPr>
          <w:lang w:val="nl-NL"/>
        </w:rPr>
        <w:t>V</w:t>
      </w:r>
      <w:r w:rsidRPr="00DE73A8">
        <w:rPr>
          <w:lang w:val="nl-NL"/>
        </w:rPr>
        <w:t>erwerking</w:t>
      </w:r>
    </w:p>
    <w:p w14:paraId="2E2AB5F3" w14:textId="7734380F" w:rsidR="00DE73A8" w:rsidRPr="001E4651" w:rsidRDefault="00DE73A8" w:rsidP="00DE73A8">
      <w:pPr>
        <w:rPr>
          <w:b/>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roofErr w:type="gramStart"/>
      <w:r w:rsidRPr="00DE73A8">
        <w:rPr>
          <w:lang w:val="nl-NL"/>
        </w:rPr>
        <w:t>.</w:t>
      </w:r>
      <w:r w:rsidR="001E4651">
        <w:rPr>
          <w:lang w:val="nl-NL"/>
        </w:rPr>
        <w:t xml:space="preserve"> </w:t>
      </w:r>
      <w:r w:rsidR="001E4651">
        <w:rPr>
          <w:b/>
          <w:lang w:val="nl-NL"/>
        </w:rPr>
        <w:t>???</w:t>
      </w:r>
      <w:proofErr w:type="gramEnd"/>
      <w:r w:rsidR="001E4651">
        <w:rPr>
          <w:b/>
          <w:lang w:val="nl-NL"/>
        </w:rPr>
        <w:t xml:space="preserve"> Even vragen. </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03F4BA43" w:rsidR="00DE73A8" w:rsidRPr="00DE73A8" w:rsidRDefault="001E4651" w:rsidP="00DE73A8">
      <w:pPr>
        <w:rPr>
          <w:lang w:val="nl-NL"/>
        </w:rPr>
      </w:pPr>
      <w:r>
        <w:rPr>
          <w:lang w:val="nl-NL"/>
        </w:rPr>
        <w:t>Het blijkt dus uit beide resultaten dat decomposition</w:t>
      </w:r>
      <w:r w:rsidR="00DE73A8" w:rsidRPr="00DE73A8">
        <w:rPr>
          <w:lang w:val="nl-NL"/>
        </w:rPr>
        <w:t>.</w:t>
      </w:r>
      <w:r w:rsidR="003C6EE0">
        <w:rPr>
          <w:lang w:val="nl-NL"/>
        </w:rPr>
        <w:t xml:space="preserve">de snelste methode is.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202491DC" w14:textId="77777777" w:rsidR="009C4A61" w:rsidRDefault="00A028AB" w:rsidP="00563EE4">
      <w:pPr>
        <w:rPr>
          <w:lang w:val="nl-NL"/>
        </w:rPr>
      </w:pPr>
      <w:r>
        <w:rPr>
          <w:lang w:val="nl-NL"/>
        </w:rPr>
        <w:t>Het doel van dit experiment was om te meten welke gray-</w:t>
      </w:r>
      <w:proofErr w:type="spellStart"/>
      <w:r>
        <w:rPr>
          <w:lang w:val="nl-NL"/>
        </w:rPr>
        <w:t>conversion</w:t>
      </w:r>
      <w:proofErr w:type="spellEnd"/>
      <w:r>
        <w:rPr>
          <w:lang w:val="nl-NL"/>
        </w:rPr>
        <w:t xml:space="preserve"> het snelst was</w:t>
      </w:r>
      <w:r w:rsidR="00BA6ADF">
        <w:rPr>
          <w:lang w:val="nl-NL"/>
        </w:rPr>
        <w:t xml:space="preserve">. In eerste instantie dachten </w:t>
      </w:r>
      <w:r w:rsidR="00563EE4">
        <w:rPr>
          <w:lang w:val="nl-NL"/>
        </w:rPr>
        <w:t xml:space="preserve">wij </w:t>
      </w:r>
      <w:r w:rsidR="00BA6ADF">
        <w:rPr>
          <w:lang w:val="nl-NL"/>
        </w:rPr>
        <w:t>da</w:t>
      </w:r>
      <w:r w:rsidR="00C96733">
        <w:rPr>
          <w:lang w:val="nl-NL"/>
        </w:rPr>
        <w:t>t dit single</w:t>
      </w:r>
      <w:r w:rsidR="00563EE4">
        <w:rPr>
          <w:lang w:val="nl-NL"/>
        </w:rPr>
        <w:t xml:space="preserve"> channel ging zijn, dit bleek echter niet het geval. (</w:t>
      </w:r>
      <w:r w:rsidR="00563EE4">
        <w:rPr>
          <w:b/>
          <w:lang w:val="nl-NL"/>
        </w:rPr>
        <w:t xml:space="preserve">Iets over </w:t>
      </w:r>
      <w:r w:rsidR="009C4A61">
        <w:rPr>
          <w:b/>
          <w:lang w:val="nl-NL"/>
        </w:rPr>
        <w:t>hypothese?</w:t>
      </w:r>
      <w:r w:rsidR="009C4A61">
        <w:rPr>
          <w:lang w:val="nl-NL"/>
        </w:rPr>
        <w:t>)</w:t>
      </w:r>
      <w:r w:rsidR="00563EE4">
        <w:rPr>
          <w:lang w:val="nl-NL"/>
        </w:rPr>
        <w:t xml:space="preserve"> </w:t>
      </w:r>
    </w:p>
    <w:p w14:paraId="2FCEF096" w14:textId="77777777" w:rsidR="009C4A61" w:rsidRDefault="009C4A61" w:rsidP="00563EE4">
      <w:pPr>
        <w:rPr>
          <w:lang w:val="nl-NL"/>
        </w:rPr>
      </w:pPr>
    </w:p>
    <w:p w14:paraId="45B56C02" w14:textId="545E9A77" w:rsidR="000A57D3" w:rsidRPr="008A2631" w:rsidRDefault="00C96733" w:rsidP="008A2631">
      <w:pPr>
        <w:rPr>
          <w:lang w:val="nl-NL"/>
        </w:rPr>
      </w:pPr>
      <w:r>
        <w:rPr>
          <w:lang w:val="nl-NL"/>
        </w:rPr>
        <w:t xml:space="preserve">De inconsequentie van de timer kan voor veel meetonzekerheid zorgen. Mogelijkheden om </w:t>
      </w:r>
      <w:r w:rsidR="00563EE4">
        <w:rPr>
          <w:lang w:val="nl-NL"/>
        </w:rPr>
        <w:t xml:space="preserve">het experiment eventueel beter te doen kunnen bijvoorbeeld zijn: </w:t>
      </w:r>
      <w:r w:rsidR="00563EE4" w:rsidRPr="00563EE4">
        <w:rPr>
          <w:lang w:val="nl-NL"/>
        </w:rPr>
        <w:t>Meer metingen die. Hierbij kan echt gedacht worden aan een paar tientallen metingen per conversie</w:t>
      </w:r>
      <w:r w:rsidR="00563EE4">
        <w:rPr>
          <w:lang w:val="nl-NL"/>
        </w:rPr>
        <w:t xml:space="preserve">. Daarnaast kan de tijdmeting uitgevoerd worden </w:t>
      </w:r>
      <w:r w:rsidR="009C4A61">
        <w:rPr>
          <w:lang w:val="nl-NL"/>
        </w:rPr>
        <w:t xml:space="preserve">in een kleiner kader, nu hebben we ook de Preprocessing functie meegenomen dit kan voor eventuele vertragingen hebben gezorgd. </w:t>
      </w:r>
    </w:p>
    <w:sectPr w:rsidR="000A57D3" w:rsidRPr="008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95A69"/>
    <w:rsid w:val="000A57D3"/>
    <w:rsid w:val="000E535B"/>
    <w:rsid w:val="000F6525"/>
    <w:rsid w:val="00170D0A"/>
    <w:rsid w:val="001944FD"/>
    <w:rsid w:val="001D50C0"/>
    <w:rsid w:val="001E4651"/>
    <w:rsid w:val="002034E1"/>
    <w:rsid w:val="00217C88"/>
    <w:rsid w:val="003C6EE0"/>
    <w:rsid w:val="00461E04"/>
    <w:rsid w:val="0049078C"/>
    <w:rsid w:val="004A4599"/>
    <w:rsid w:val="004C3234"/>
    <w:rsid w:val="00563EE4"/>
    <w:rsid w:val="005673ED"/>
    <w:rsid w:val="00687937"/>
    <w:rsid w:val="0069223E"/>
    <w:rsid w:val="007166DA"/>
    <w:rsid w:val="00737A98"/>
    <w:rsid w:val="007A2FF8"/>
    <w:rsid w:val="007A3507"/>
    <w:rsid w:val="007B6736"/>
    <w:rsid w:val="00857B43"/>
    <w:rsid w:val="008A2631"/>
    <w:rsid w:val="008B6166"/>
    <w:rsid w:val="009C4A61"/>
    <w:rsid w:val="009C550F"/>
    <w:rsid w:val="009D210F"/>
    <w:rsid w:val="00A028AB"/>
    <w:rsid w:val="00A36AFA"/>
    <w:rsid w:val="00AE2F22"/>
    <w:rsid w:val="00BA6ADF"/>
    <w:rsid w:val="00C835A8"/>
    <w:rsid w:val="00C96733"/>
    <w:rsid w:val="00DB3B6C"/>
    <w:rsid w:val="00DB7ACC"/>
    <w:rsid w:val="00DE73A8"/>
    <w:rsid w:val="00DE75CD"/>
    <w:rsid w:val="00E61CFC"/>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table" w:styleId="Rastertabel4-accent1">
    <w:name w:val="Grid Table 4 Accent 1"/>
    <w:basedOn w:val="Standaardtabel"/>
    <w:uiPriority w:val="49"/>
    <w:rsid w:val="00AE2F2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75512686">
      <w:bodyDiv w:val="1"/>
      <w:marLeft w:val="0"/>
      <w:marRight w:val="0"/>
      <w:marTop w:val="0"/>
      <w:marBottom w:val="0"/>
      <w:divBdr>
        <w:top w:val="none" w:sz="0" w:space="0" w:color="auto"/>
        <w:left w:val="none" w:sz="0" w:space="0" w:color="auto"/>
        <w:bottom w:val="none" w:sz="0" w:space="0" w:color="auto"/>
        <w:right w:val="none" w:sz="0" w:space="0" w:color="auto"/>
      </w:divBdr>
    </w:div>
    <w:div w:id="1597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nokamphuis/vision-tim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460</Words>
  <Characters>2532</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17</cp:revision>
  <dcterms:created xsi:type="dcterms:W3CDTF">2017-02-23T14:20:00Z</dcterms:created>
  <dcterms:modified xsi:type="dcterms:W3CDTF">2017-03-29T19:48:00Z</dcterms:modified>
</cp:coreProperties>
</file>