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Voucher Hunt — The Dashboard</w:t>
      </w:r>
    </w:p>
    <w:p>
      <w:pPr>
        <w:spacing w:after="200"/>
      </w:pPr>
      <w:r>
        <w:rPr>
          <w:i/>
          <w:color w:val="5A6678"/>
          <w:sz w:val="25"/>
        </w:rPr>
        <w:t>How the business console works, end to end</w:t>
      </w:r>
    </w:p>
    <w:p>
      <w:r>
        <w:rPr>
          <w:b w:val="0"/>
        </w:rPr>
        <w:t xml:space="preserve">This guide covers the web dashboard: how a campaign is built, how the prize draw is configured, what your staff do at the counter, and how Loyalty Points are tracked and settled. It describes the console as it works today. The customer side — the Android app — is covered in its own guide, </w:t>
      </w:r>
      <w:r>
        <w:rPr>
          <w:b/>
        </w:rPr>
        <w:t>How the Customer App Works</w:t>
      </w:r>
      <w:r>
        <w:rPr>
          <w:b w:val="0"/>
        </w:rPr>
        <w:t>.</w:t>
      </w:r>
    </w:p>
    <w:p>
      <w:pPr>
        <w:pStyle w:val="Heading1"/>
      </w:pPr>
      <w:r>
        <w:t>1. What the dashboard is</w:t>
      </w:r>
    </w:p>
    <w:p>
      <w:r>
        <w:rPr>
          <w:b w:val="0"/>
        </w:rPr>
        <w:t>The dashboard is a web console. It opens in any modern browser on a desktop, laptop or tablet — there is nothing to install, and no special hardware. It is the single place where a campaign is created, watched, redeemed against, and settled.</w:t>
      </w:r>
    </w:p>
    <w:tbl>
      <w:tblPr>
        <w:tblStyle w:val="LightList-Accent1"/>
        <w:tblW w:type="auto" w:w="0"/>
        <w:tblLook w:firstColumn="1" w:firstRow="1" w:lastColumn="0" w:lastRow="0" w:noHBand="0" w:noVBand="1" w:val="04A0"/>
      </w:tblPr>
      <w:tblGrid>
        <w:gridCol w:w="4680"/>
        <w:gridCol w:w="4680"/>
      </w:tblGrid>
      <w:tr>
        <w:tc>
          <w:tcPr>
            <w:tcW w:type="dxa" w:w="3312"/>
          </w:tcPr>
          <w:p>
            <w:r/>
            <w:r>
              <w:rPr>
                <w:b/>
                <w:sz w:val="21"/>
              </w:rPr>
              <w:t>Address</w:t>
            </w:r>
          </w:p>
        </w:tc>
        <w:tc>
          <w:tcPr>
            <w:tcW w:type="dxa" w:w="6048"/>
          </w:tcPr>
          <w:p>
            <w:r/>
            <w:r>
              <w:rPr>
                <w:b/>
                <w:sz w:val="21"/>
              </w:rPr>
              <w:t>What it is</w:t>
            </w:r>
          </w:p>
        </w:tc>
      </w:tr>
      <w:tr>
        <w:tc>
          <w:tcPr>
            <w:tcW w:type="dxa" w:w="3312"/>
          </w:tcPr>
          <w:p>
            <w:pPr>
              <w:spacing w:after="40"/>
            </w:pPr>
            <w:r/>
            <w:r>
              <w:rPr>
                <w:b w:val="0"/>
                <w:sz w:val="21"/>
              </w:rPr>
              <w:t>/login</w:t>
            </w:r>
          </w:p>
        </w:tc>
        <w:tc>
          <w:tcPr>
            <w:tcW w:type="dxa" w:w="6048"/>
          </w:tcPr>
          <w:p>
            <w:pPr>
              <w:spacing w:after="40"/>
            </w:pPr>
            <w:r/>
            <w:r>
              <w:rPr>
                <w:b w:val="0"/>
                <w:sz w:val="21"/>
              </w:rPr>
              <w:t>Sign-in for every console account.</w:t>
            </w:r>
          </w:p>
        </w:tc>
      </w:tr>
      <w:tr>
        <w:tc>
          <w:tcPr>
            <w:tcW w:type="dxa" w:w="3312"/>
          </w:tcPr>
          <w:p>
            <w:pPr>
              <w:spacing w:after="40"/>
            </w:pPr>
            <w:r/>
            <w:r>
              <w:rPr>
                <w:b w:val="0"/>
                <w:sz w:val="21"/>
              </w:rPr>
              <w:t>/dashboard</w:t>
            </w:r>
          </w:p>
        </w:tc>
        <w:tc>
          <w:tcPr>
            <w:tcW w:type="dxa" w:w="6048"/>
          </w:tcPr>
          <w:p>
            <w:pPr>
              <w:spacing w:after="40"/>
            </w:pPr>
            <w:r/>
            <w:r>
              <w:rPr>
                <w:b w:val="0"/>
                <w:sz w:val="21"/>
              </w:rPr>
              <w:t>The overview: figures for the campaign you have selected.</w:t>
            </w:r>
          </w:p>
        </w:tc>
      </w:tr>
      <w:tr>
        <w:tc>
          <w:tcPr>
            <w:tcW w:type="dxa" w:w="3312"/>
          </w:tcPr>
          <w:p>
            <w:pPr>
              <w:spacing w:after="40"/>
            </w:pPr>
            <w:r/>
            <w:r>
              <w:rPr>
                <w:b w:val="0"/>
                <w:sz w:val="21"/>
              </w:rPr>
              <w:t>/dashboard/staff</w:t>
            </w:r>
          </w:p>
        </w:tc>
        <w:tc>
          <w:tcPr>
            <w:tcW w:type="dxa" w:w="6048"/>
          </w:tcPr>
          <w:p>
            <w:pPr>
              <w:spacing w:after="40"/>
            </w:pPr>
            <w:r/>
            <w:r>
              <w:rPr>
                <w:b/>
                <w:sz w:val="21"/>
              </w:rPr>
              <w:t>Scan &amp; Redeem</w:t>
            </w:r>
            <w:r>
              <w:rPr>
                <w:b w:val="0"/>
                <w:sz w:val="21"/>
              </w:rPr>
              <w:t xml:space="preserve"> — the counter screen. /staff redirects here.</w:t>
            </w:r>
          </w:p>
        </w:tc>
      </w:tr>
      <w:tr>
        <w:tc>
          <w:tcPr>
            <w:tcW w:type="dxa" w:w="3312"/>
          </w:tcPr>
          <w:p>
            <w:pPr>
              <w:spacing w:after="40"/>
            </w:pPr>
            <w:r/>
            <w:r>
              <w:rPr>
                <w:b w:val="0"/>
                <w:sz w:val="21"/>
              </w:rPr>
              <w:t>/dashboard/campaigns, /businesses, /slots, /vouchers</w:t>
            </w:r>
          </w:p>
        </w:tc>
        <w:tc>
          <w:tcPr>
            <w:tcW w:type="dxa" w:w="6048"/>
          </w:tcPr>
          <w:p>
            <w:pPr>
              <w:spacing w:after="40"/>
            </w:pPr>
            <w:r/>
            <w:r>
              <w:rPr>
                <w:b w:val="0"/>
                <w:sz w:val="21"/>
              </w:rPr>
              <w:t>Setup and configuration.</w:t>
            </w:r>
          </w:p>
        </w:tc>
      </w:tr>
      <w:tr>
        <w:tc>
          <w:tcPr>
            <w:tcW w:type="dxa" w:w="3312"/>
          </w:tcPr>
          <w:p>
            <w:pPr>
              <w:spacing w:after="40"/>
            </w:pPr>
            <w:r/>
            <w:r>
              <w:rPr>
                <w:b w:val="0"/>
                <w:sz w:val="21"/>
              </w:rPr>
              <w:t>/dashboard/users, /rewards, /billing</w:t>
            </w:r>
          </w:p>
        </w:tc>
        <w:tc>
          <w:tcPr>
            <w:tcW w:type="dxa" w:w="6048"/>
          </w:tcPr>
          <w:p>
            <w:pPr>
              <w:spacing w:after="40"/>
            </w:pPr>
            <w:r/>
            <w:r>
              <w:rPr>
                <w:b w:val="0"/>
                <w:sz w:val="21"/>
              </w:rPr>
              <w:t>Customers, Loyalty Points, and money.</w:t>
            </w:r>
          </w:p>
        </w:tc>
      </w:tr>
      <w:tr>
        <w:tc>
          <w:tcPr>
            <w:tcW w:type="dxa" w:w="3312"/>
          </w:tcPr>
          <w:p>
            <w:pPr>
              <w:spacing w:after="40"/>
            </w:pPr>
            <w:r/>
            <w:r>
              <w:rPr>
                <w:b w:val="0"/>
                <w:sz w:val="21"/>
              </w:rPr>
              <w:t>/dashboard/team, /settings</w:t>
            </w:r>
          </w:p>
        </w:tc>
        <w:tc>
          <w:tcPr>
            <w:tcW w:type="dxa" w:w="6048"/>
          </w:tcPr>
          <w:p>
            <w:pPr>
              <w:spacing w:after="40"/>
            </w:pPr>
            <w:r/>
            <w:r>
              <w:rPr>
                <w:b w:val="0"/>
                <w:sz w:val="21"/>
              </w:rPr>
              <w:t>Console accounts and platform settings.</w:t>
            </w:r>
          </w:p>
        </w:tc>
      </w:tr>
    </w:tbl>
    <w:p>
      <w:pPr>
        <w:spacing w:after="0"/>
      </w:pPr>
    </w:p>
    <w:p>
      <w:r>
        <w:rPr>
          <w:b w:val="0"/>
        </w:rPr>
        <w:t>The dashboard is designed for a desktop screen. The counter screen works on a tablet or phone browser too, because that is where it is used.</w:t>
      </w:r>
    </w:p>
    <w:p>
      <w:pPr>
        <w:pStyle w:val="Heading1"/>
      </w:pPr>
      <w:r>
        <w:t>2. Who signs in, and what they can see</w:t>
      </w:r>
    </w:p>
    <w:p>
      <w:r>
        <w:rPr>
          <w:b w:val="0"/>
        </w:rPr>
        <w:t xml:space="preserve">Everyone who uses the console has their own account with an email address and a password. There is no shared PIN. Accounts are created and disabled from </w:t>
      </w:r>
      <w:r>
        <w:rPr>
          <w:b/>
        </w:rPr>
        <w:t>Team</w:t>
      </w:r>
      <w:r>
        <w:rPr>
          <w:b w:val="0"/>
        </w:rPr>
        <w:t>, and each one carries a role that decides what appears in the sidebar and what the server will allow.</w:t>
      </w:r>
    </w:p>
    <w:tbl>
      <w:tblPr>
        <w:tblStyle w:val="LightList-Accent1"/>
        <w:tblW w:type="auto" w:w="0"/>
        <w:tblLook w:firstColumn="1" w:firstRow="1" w:lastColumn="0" w:lastRow="0" w:noHBand="0" w:noVBand="1" w:val="04A0"/>
      </w:tblPr>
      <w:tblGrid>
        <w:gridCol w:w="3120"/>
        <w:gridCol w:w="3120"/>
        <w:gridCol w:w="3120"/>
      </w:tblGrid>
      <w:tr>
        <w:tc>
          <w:tcPr>
            <w:tcW w:type="dxa" w:w="1584"/>
          </w:tcPr>
          <w:p>
            <w:r/>
            <w:r>
              <w:rPr>
                <w:b/>
                <w:sz w:val="21"/>
              </w:rPr>
              <w:t>Role</w:t>
            </w:r>
          </w:p>
        </w:tc>
        <w:tc>
          <w:tcPr>
            <w:tcW w:type="dxa" w:w="1728"/>
          </w:tcPr>
          <w:p>
            <w:r/>
            <w:r>
              <w:rPr>
                <w:b/>
                <w:sz w:val="21"/>
              </w:rPr>
              <w:t>Scope</w:t>
            </w:r>
          </w:p>
        </w:tc>
        <w:tc>
          <w:tcPr>
            <w:tcW w:type="dxa" w:w="6048"/>
          </w:tcPr>
          <w:p>
            <w:r/>
            <w:r>
              <w:rPr>
                <w:b/>
                <w:sz w:val="21"/>
              </w:rPr>
              <w:t>Can do</w:t>
            </w:r>
          </w:p>
        </w:tc>
      </w:tr>
      <w:tr>
        <w:tc>
          <w:tcPr>
            <w:tcW w:type="dxa" w:w="1584"/>
          </w:tcPr>
          <w:p>
            <w:pPr>
              <w:spacing w:after="40"/>
            </w:pPr>
            <w:r/>
            <w:r>
              <w:rPr>
                <w:b w:val="0"/>
                <w:sz w:val="21"/>
              </w:rPr>
              <w:t>Super admin</w:t>
            </w:r>
          </w:p>
        </w:tc>
        <w:tc>
          <w:tcPr>
            <w:tcW w:type="dxa" w:w="1728"/>
          </w:tcPr>
          <w:p>
            <w:pPr>
              <w:spacing w:after="40"/>
            </w:pPr>
            <w:r/>
            <w:r>
              <w:rPr>
                <w:b w:val="0"/>
                <w:sz w:val="21"/>
              </w:rPr>
              <w:t>Every business</w:t>
            </w:r>
          </w:p>
        </w:tc>
        <w:tc>
          <w:tcPr>
            <w:tcW w:type="dxa" w:w="6048"/>
          </w:tcPr>
          <w:p>
            <w:pPr>
              <w:spacing w:after="40"/>
            </w:pPr>
            <w:r/>
            <w:r>
              <w:rPr>
                <w:b w:val="0"/>
                <w:sz w:val="21"/>
              </w:rPr>
              <w:t>Everything, including creating and disabling console accounts (Team) and platform Settings.</w:t>
            </w:r>
          </w:p>
        </w:tc>
      </w:tr>
      <w:tr>
        <w:tc>
          <w:tcPr>
            <w:tcW w:type="dxa" w:w="1584"/>
          </w:tcPr>
          <w:p>
            <w:pPr>
              <w:spacing w:after="40"/>
            </w:pPr>
            <w:r/>
            <w:r>
              <w:rPr>
                <w:b w:val="0"/>
                <w:sz w:val="21"/>
              </w:rPr>
              <w:t>Admin</w:t>
            </w:r>
          </w:p>
        </w:tc>
        <w:tc>
          <w:tcPr>
            <w:tcW w:type="dxa" w:w="1728"/>
          </w:tcPr>
          <w:p>
            <w:pPr>
              <w:spacing w:after="40"/>
            </w:pPr>
            <w:r/>
            <w:r>
              <w:rPr>
                <w:b w:val="0"/>
                <w:sz w:val="21"/>
              </w:rPr>
              <w:t>Every business</w:t>
            </w:r>
          </w:p>
        </w:tc>
        <w:tc>
          <w:tcPr>
            <w:tcW w:type="dxa" w:w="6048"/>
          </w:tcPr>
          <w:p>
            <w:pPr>
              <w:spacing w:after="40"/>
            </w:pPr>
            <w:r/>
            <w:r>
              <w:rPr>
                <w:b w:val="0"/>
                <w:sz w:val="21"/>
              </w:rPr>
              <w:t>Full campaign setup, redemption, Loyalty Points and billing. Cannot create accounts or reach Settings.</w:t>
            </w:r>
          </w:p>
        </w:tc>
      </w:tr>
      <w:tr>
        <w:tc>
          <w:tcPr>
            <w:tcW w:type="dxa" w:w="1584"/>
          </w:tcPr>
          <w:p>
            <w:pPr>
              <w:spacing w:after="40"/>
            </w:pPr>
            <w:r/>
            <w:r>
              <w:rPr>
                <w:b w:val="0"/>
                <w:sz w:val="21"/>
              </w:rPr>
              <w:t>Staff</w:t>
            </w:r>
          </w:p>
        </w:tc>
        <w:tc>
          <w:tcPr>
            <w:tcW w:type="dxa" w:w="1728"/>
          </w:tcPr>
          <w:p>
            <w:pPr>
              <w:spacing w:after="40"/>
            </w:pPr>
            <w:r/>
            <w:r>
              <w:rPr>
                <w:b w:val="0"/>
                <w:sz w:val="21"/>
              </w:rPr>
              <w:t>One business</w:t>
            </w:r>
          </w:p>
        </w:tc>
        <w:tc>
          <w:tcPr>
            <w:tcW w:type="dxa" w:w="6048"/>
          </w:tcPr>
          <w:p>
            <w:pPr>
              <w:spacing w:after="40"/>
            </w:pPr>
            <w:r/>
            <w:r>
              <w:rPr>
                <w:b w:val="0"/>
                <w:sz w:val="21"/>
              </w:rPr>
              <w:t xml:space="preserve">Dashboard, Slots, Vouchers, Users, Loyalty Points, LP Billing and Scan &amp; Redeem — all limited to their own business. New slots and benefit tiers are </w:t>
            </w:r>
            <w:r>
              <w:rPr>
                <w:b/>
                <w:sz w:val="21"/>
              </w:rPr>
              <w:t>requested</w:t>
            </w:r>
            <w:r>
              <w:rPr>
                <w:b w:val="0"/>
                <w:sz w:val="21"/>
              </w:rPr>
              <w:t>, not created.</w:t>
            </w:r>
          </w:p>
        </w:tc>
      </w:tr>
    </w:tbl>
    <w:p>
      <w:pPr>
        <w:spacing w:after="0"/>
      </w:pPr>
    </w:p>
    <w:p>
      <w:pPr>
        <w:spacing w:before="40"/>
        <w:ind w:left="360"/>
      </w:pPr>
      <w:r>
        <w:rPr>
          <w:b w:val="0"/>
          <w:i/>
          <w:color w:val="5A6678"/>
          <w:sz w:val="21"/>
        </w:rPr>
        <w:t>The account-creation boundary is deliberate: an admin who could create accounts could create itself a super admin, so Team and Settings are super-admin only in the sidebar, on the page, and in the API behind it.</w:t>
      </w:r>
    </w:p>
    <w:p>
      <w:pPr>
        <w:pStyle w:val="Heading2"/>
      </w:pPr>
      <w:r>
        <w:t>Signing in</w:t>
      </w:r>
    </w:p>
    <w:p>
      <w:pPr>
        <w:spacing w:after="80"/>
        <w:ind w:left="432" w:hanging="432"/>
      </w:pPr>
      <w:r>
        <w:rPr>
          <w:b/>
        </w:rPr>
        <w:t xml:space="preserve">1.  </w:t>
      </w:r>
      <w:r>
        <w:rPr>
          <w:b w:val="0"/>
        </w:rPr>
        <w:t>Go to /login and enter the account's email address and password.</w:t>
      </w:r>
    </w:p>
    <w:p>
      <w:pPr>
        <w:spacing w:after="80"/>
        <w:ind w:left="432" w:hanging="432"/>
      </w:pPr>
      <w:r>
        <w:rPr>
          <w:b/>
        </w:rPr>
        <w:t xml:space="preserve">2.  </w:t>
      </w:r>
      <w:r>
        <w:rPr>
          <w:b w:val="0"/>
        </w:rPr>
        <w:t>The console opens on the Dashboard. A staff account lands on its own business's figures; an admin picks the business and campaign from the scope selector at the top of the page.</w:t>
      </w:r>
    </w:p>
    <w:p>
      <w:pPr>
        <w:spacing w:after="80"/>
        <w:ind w:left="432" w:hanging="432"/>
      </w:pPr>
      <w:r>
        <w:rPr>
          <w:b/>
        </w:rPr>
        <w:t xml:space="preserve">3.  </w:t>
      </w:r>
      <w:r>
        <w:rPr>
          <w:b w:val="0"/>
        </w:rPr>
        <w:t>The account menu at the bottom of the sidebar shows who is signed in, their role, and — for staff — the business they are attached to. Sign out is there too.</w:t>
      </w:r>
    </w:p>
    <w:p>
      <w:r>
        <w:rPr>
          <w:b w:val="0"/>
        </w:rPr>
        <w:t>Team records the last sign-in date for every account, and a disabled account cannot sign in at all. Disabling is the way to remove someone who has left, without losing the history of what they redeemed.</w:t>
      </w:r>
    </w:p>
    <w:p>
      <w:pPr>
        <w:pStyle w:val="Heading1"/>
      </w:pPr>
      <w:r>
        <w:t>3. The map of the console</w:t>
      </w:r>
    </w:p>
    <w:p>
      <w:r>
        <w:rPr>
          <w:b w:val="0"/>
        </w:rPr>
        <w:t>The sidebar groups pages into four sections. Staff see a reduced set of the same pages.</w:t>
      </w:r>
    </w:p>
    <w:tbl>
      <w:tblPr>
        <w:tblStyle w:val="LightList-Accent1"/>
        <w:tblW w:type="auto" w:w="0"/>
        <w:tblLook w:firstColumn="1" w:firstRow="1" w:lastColumn="0" w:lastRow="0" w:noHBand="0" w:noVBand="1" w:val="04A0"/>
      </w:tblPr>
      <w:tblGrid>
        <w:gridCol w:w="3120"/>
        <w:gridCol w:w="3120"/>
        <w:gridCol w:w="3120"/>
      </w:tblGrid>
      <w:tr>
        <w:tc>
          <w:tcPr>
            <w:tcW w:type="dxa" w:w="1368"/>
          </w:tcPr>
          <w:p>
            <w:r/>
            <w:r>
              <w:rPr>
                <w:b/>
                <w:sz w:val="21"/>
              </w:rPr>
              <w:t>Section</w:t>
            </w:r>
          </w:p>
        </w:tc>
        <w:tc>
          <w:tcPr>
            <w:tcW w:type="dxa" w:w="1944"/>
          </w:tcPr>
          <w:p>
            <w:r/>
            <w:r>
              <w:rPr>
                <w:b/>
                <w:sz w:val="21"/>
              </w:rPr>
              <w:t>Page</w:t>
            </w:r>
          </w:p>
        </w:tc>
        <w:tc>
          <w:tcPr>
            <w:tcW w:type="dxa" w:w="6048"/>
          </w:tcPr>
          <w:p>
            <w:r/>
            <w:r>
              <w:rPr>
                <w:b/>
                <w:sz w:val="21"/>
              </w:rPr>
              <w:t>What it is for</w:t>
            </w:r>
          </w:p>
        </w:tc>
      </w:tr>
      <w:tr>
        <w:tc>
          <w:tcPr>
            <w:tcW w:type="dxa" w:w="1368"/>
          </w:tcPr>
          <w:p>
            <w:pPr>
              <w:spacing w:after="40"/>
            </w:pPr>
            <w:r/>
            <w:r>
              <w:rPr>
                <w:b w:val="0"/>
                <w:sz w:val="21"/>
              </w:rPr>
              <w:t>Overview</w:t>
            </w:r>
          </w:p>
        </w:tc>
        <w:tc>
          <w:tcPr>
            <w:tcW w:type="dxa" w:w="1944"/>
          </w:tcPr>
          <w:p>
            <w:pPr>
              <w:spacing w:after="40"/>
            </w:pPr>
            <w:r/>
            <w:r>
              <w:rPr>
                <w:b w:val="0"/>
                <w:sz w:val="21"/>
              </w:rPr>
              <w:t>Dashboard</w:t>
            </w:r>
          </w:p>
        </w:tc>
        <w:tc>
          <w:tcPr>
            <w:tcW w:type="dxa" w:w="6048"/>
          </w:tcPr>
          <w:p>
            <w:pPr>
              <w:spacing w:after="40"/>
            </w:pPr>
            <w:r/>
            <w:r>
              <w:rPr>
                <w:b w:val="0"/>
                <w:sz w:val="21"/>
              </w:rPr>
              <w:t>Headline figures, prize distribution, and the hunt log for one campaign.</w:t>
            </w:r>
          </w:p>
        </w:tc>
      </w:tr>
      <w:tr>
        <w:tc>
          <w:tcPr>
            <w:tcW w:type="dxa" w:w="1368"/>
          </w:tcPr>
          <w:p>
            <w:pPr>
              <w:spacing w:after="40"/>
            </w:pPr>
            <w:r/>
            <w:r>
              <w:rPr>
                <w:b w:val="0"/>
                <w:sz w:val="21"/>
              </w:rPr>
              <w:t>Manage</w:t>
            </w:r>
          </w:p>
        </w:tc>
        <w:tc>
          <w:tcPr>
            <w:tcW w:type="dxa" w:w="1944"/>
          </w:tcPr>
          <w:p>
            <w:pPr>
              <w:spacing w:after="40"/>
            </w:pPr>
            <w:r/>
            <w:r>
              <w:rPr>
                <w:b w:val="0"/>
                <w:sz w:val="21"/>
              </w:rPr>
              <w:t>Campaigns</w:t>
            </w:r>
          </w:p>
        </w:tc>
        <w:tc>
          <w:tcPr>
            <w:tcW w:type="dxa" w:w="6048"/>
          </w:tcPr>
          <w:p>
            <w:pPr>
              <w:spacing w:after="40"/>
            </w:pPr>
            <w:r/>
            <w:r>
              <w:rPr>
                <w:b w:val="0"/>
                <w:sz w:val="21"/>
              </w:rPr>
              <w:t>Every campaign, its status and dates; create new ones.</w:t>
            </w:r>
          </w:p>
        </w:tc>
      </w:tr>
      <w:tr>
        <w:tc>
          <w:tcPr>
            <w:tcW w:type="dxa" w:w="1368"/>
          </w:tcPr>
          <w:p>
            <w:pPr>
              <w:spacing w:after="40"/>
            </w:pPr>
            <w:r/>
            <w:r>
              <w:rPr>
                <w:b w:val="0"/>
                <w:sz w:val="21"/>
              </w:rPr>
              <w:t>Manage</w:t>
            </w:r>
          </w:p>
        </w:tc>
        <w:tc>
          <w:tcPr>
            <w:tcW w:type="dxa" w:w="1944"/>
          </w:tcPr>
          <w:p>
            <w:pPr>
              <w:spacing w:after="40"/>
            </w:pPr>
            <w:r/>
            <w:r>
              <w:rPr>
                <w:b w:val="0"/>
                <w:sz w:val="21"/>
              </w:rPr>
              <w:t>Businesses</w:t>
            </w:r>
          </w:p>
        </w:tc>
        <w:tc>
          <w:tcPr>
            <w:tcW w:type="dxa" w:w="6048"/>
          </w:tcPr>
          <w:p>
            <w:pPr>
              <w:spacing w:after="40"/>
            </w:pPr>
            <w:r/>
            <w:r>
              <w:rPr>
                <w:b w:val="0"/>
                <w:sz w:val="21"/>
              </w:rPr>
              <w:t>The venues themselves — name, category, address, map pin, contact number.</w:t>
            </w:r>
          </w:p>
        </w:tc>
      </w:tr>
      <w:tr>
        <w:tc>
          <w:tcPr>
            <w:tcW w:type="dxa" w:w="1368"/>
          </w:tcPr>
          <w:p>
            <w:pPr>
              <w:spacing w:after="40"/>
            </w:pPr>
            <w:r/>
            <w:r>
              <w:rPr>
                <w:b w:val="0"/>
                <w:sz w:val="21"/>
              </w:rPr>
              <w:t>Manage</w:t>
            </w:r>
          </w:p>
        </w:tc>
        <w:tc>
          <w:tcPr>
            <w:tcW w:type="dxa" w:w="1944"/>
          </w:tcPr>
          <w:p>
            <w:pPr>
              <w:spacing w:after="40"/>
            </w:pPr>
            <w:r/>
            <w:r>
              <w:rPr>
                <w:b w:val="0"/>
                <w:sz w:val="21"/>
              </w:rPr>
              <w:t>Slots</w:t>
            </w:r>
          </w:p>
        </w:tc>
        <w:tc>
          <w:tcPr>
            <w:tcW w:type="dxa" w:w="6048"/>
          </w:tcPr>
          <w:p>
            <w:pPr>
              <w:spacing w:after="40"/>
            </w:pPr>
            <w:r/>
            <w:r>
              <w:rPr>
                <w:b w:val="0"/>
                <w:sz w:val="21"/>
              </w:rPr>
              <w:t>The bookable date/time windows and their capacity.</w:t>
            </w:r>
          </w:p>
        </w:tc>
      </w:tr>
      <w:tr>
        <w:tc>
          <w:tcPr>
            <w:tcW w:type="dxa" w:w="1368"/>
          </w:tcPr>
          <w:p>
            <w:pPr>
              <w:spacing w:after="40"/>
            </w:pPr>
            <w:r/>
            <w:r>
              <w:rPr>
                <w:b w:val="0"/>
                <w:sz w:val="21"/>
              </w:rPr>
              <w:t>Customers</w:t>
            </w:r>
          </w:p>
        </w:tc>
        <w:tc>
          <w:tcPr>
            <w:tcW w:type="dxa" w:w="1944"/>
          </w:tcPr>
          <w:p>
            <w:pPr>
              <w:spacing w:after="40"/>
            </w:pPr>
            <w:r/>
            <w:r>
              <w:rPr>
                <w:b w:val="0"/>
                <w:sz w:val="21"/>
              </w:rPr>
              <w:t>Vouchers</w:t>
            </w:r>
          </w:p>
        </w:tc>
        <w:tc>
          <w:tcPr>
            <w:tcW w:type="dxa" w:w="6048"/>
          </w:tcPr>
          <w:p>
            <w:pPr>
              <w:spacing w:after="40"/>
            </w:pPr>
            <w:r/>
            <w:r>
              <w:rPr>
                <w:b w:val="0"/>
                <w:sz w:val="21"/>
              </w:rPr>
              <w:t>The prize tiers, their stock, odds and the slots each is offered at.</w:t>
            </w:r>
          </w:p>
        </w:tc>
      </w:tr>
      <w:tr>
        <w:tc>
          <w:tcPr>
            <w:tcW w:type="dxa" w:w="1368"/>
          </w:tcPr>
          <w:p>
            <w:pPr>
              <w:spacing w:after="40"/>
            </w:pPr>
            <w:r/>
            <w:r>
              <w:rPr>
                <w:b w:val="0"/>
                <w:sz w:val="21"/>
              </w:rPr>
              <w:t>Customers</w:t>
            </w:r>
          </w:p>
        </w:tc>
        <w:tc>
          <w:tcPr>
            <w:tcW w:type="dxa" w:w="1944"/>
          </w:tcPr>
          <w:p>
            <w:pPr>
              <w:spacing w:after="40"/>
            </w:pPr>
            <w:r/>
            <w:r>
              <w:rPr>
                <w:b w:val="0"/>
                <w:sz w:val="21"/>
              </w:rPr>
              <w:t>Users</w:t>
            </w:r>
          </w:p>
        </w:tc>
        <w:tc>
          <w:tcPr>
            <w:tcW w:type="dxa" w:w="6048"/>
          </w:tcPr>
          <w:p>
            <w:pPr>
              <w:spacing w:after="40"/>
            </w:pPr>
            <w:r/>
            <w:r>
              <w:rPr>
                <w:b w:val="0"/>
                <w:sz w:val="21"/>
              </w:rPr>
              <w:t>The customers who have joined a campaign, and everything they hold.</w:t>
            </w:r>
          </w:p>
        </w:tc>
      </w:tr>
      <w:tr>
        <w:tc>
          <w:tcPr>
            <w:tcW w:type="dxa" w:w="1368"/>
          </w:tcPr>
          <w:p>
            <w:pPr>
              <w:spacing w:after="40"/>
            </w:pPr>
            <w:r/>
            <w:r>
              <w:rPr>
                <w:b w:val="0"/>
                <w:sz w:val="21"/>
              </w:rPr>
              <w:t>Customers</w:t>
            </w:r>
          </w:p>
        </w:tc>
        <w:tc>
          <w:tcPr>
            <w:tcW w:type="dxa" w:w="1944"/>
          </w:tcPr>
          <w:p>
            <w:pPr>
              <w:spacing w:after="40"/>
            </w:pPr>
            <w:r/>
            <w:r>
              <w:rPr>
                <w:b w:val="0"/>
                <w:sz w:val="21"/>
              </w:rPr>
              <w:t>Loyalty Points</w:t>
            </w:r>
          </w:p>
        </w:tc>
        <w:tc>
          <w:tcPr>
            <w:tcW w:type="dxa" w:w="6048"/>
          </w:tcPr>
          <w:p>
            <w:pPr>
              <w:spacing w:after="40"/>
            </w:pPr>
            <w:r/>
            <w:r>
              <w:rPr>
                <w:b w:val="0"/>
                <w:sz w:val="21"/>
              </w:rPr>
              <w:t>Network-wide LP: awards, held reviews, spending, settlement.</w:t>
            </w:r>
          </w:p>
        </w:tc>
      </w:tr>
      <w:tr>
        <w:tc>
          <w:tcPr>
            <w:tcW w:type="dxa" w:w="1368"/>
          </w:tcPr>
          <w:p>
            <w:pPr>
              <w:spacing w:after="40"/>
            </w:pPr>
            <w:r/>
            <w:r>
              <w:rPr>
                <w:b w:val="0"/>
                <w:sz w:val="21"/>
              </w:rPr>
              <w:t>Customers</w:t>
            </w:r>
          </w:p>
        </w:tc>
        <w:tc>
          <w:tcPr>
            <w:tcW w:type="dxa" w:w="1944"/>
          </w:tcPr>
          <w:p>
            <w:pPr>
              <w:spacing w:after="40"/>
            </w:pPr>
            <w:r/>
            <w:r>
              <w:rPr>
                <w:b w:val="0"/>
                <w:sz w:val="21"/>
              </w:rPr>
              <w:t>LP Billing</w:t>
            </w:r>
          </w:p>
        </w:tc>
        <w:tc>
          <w:tcPr>
            <w:tcW w:type="dxa" w:w="6048"/>
          </w:tcPr>
          <w:p>
            <w:pPr>
              <w:spacing w:after="40"/>
            </w:pPr>
            <w:r/>
            <w:r>
              <w:rPr>
                <w:b w:val="0"/>
                <w:sz w:val="21"/>
              </w:rPr>
              <w:t>What a partner owes, what it is owed, its deposit, and monthly statements.</w:t>
            </w:r>
          </w:p>
        </w:tc>
      </w:tr>
      <w:tr>
        <w:tc>
          <w:tcPr>
            <w:tcW w:type="dxa" w:w="1368"/>
          </w:tcPr>
          <w:p>
            <w:pPr>
              <w:spacing w:after="40"/>
            </w:pPr>
            <w:r/>
            <w:r>
              <w:rPr>
                <w:b w:val="0"/>
                <w:sz w:val="21"/>
              </w:rPr>
              <w:t>Operations</w:t>
            </w:r>
          </w:p>
        </w:tc>
        <w:tc>
          <w:tcPr>
            <w:tcW w:type="dxa" w:w="1944"/>
          </w:tcPr>
          <w:p>
            <w:pPr>
              <w:spacing w:after="40"/>
            </w:pPr>
            <w:r/>
            <w:r>
              <w:rPr>
                <w:b w:val="0"/>
                <w:sz w:val="21"/>
              </w:rPr>
              <w:t>Scan &amp; Redeem</w:t>
            </w:r>
          </w:p>
        </w:tc>
        <w:tc>
          <w:tcPr>
            <w:tcW w:type="dxa" w:w="6048"/>
          </w:tcPr>
          <w:p>
            <w:pPr>
              <w:spacing w:after="40"/>
            </w:pPr>
            <w:r/>
            <w:r>
              <w:rPr>
                <w:b w:val="0"/>
                <w:sz w:val="21"/>
              </w:rPr>
              <w:t>The counter screen: validate a code, record the sale.</w:t>
            </w:r>
          </w:p>
        </w:tc>
      </w:tr>
      <w:tr>
        <w:tc>
          <w:tcPr>
            <w:tcW w:type="dxa" w:w="1368"/>
          </w:tcPr>
          <w:p>
            <w:pPr>
              <w:spacing w:after="40"/>
            </w:pPr>
            <w:r/>
            <w:r>
              <w:rPr>
                <w:b w:val="0"/>
                <w:sz w:val="21"/>
              </w:rPr>
              <w:t>Operations</w:t>
            </w:r>
          </w:p>
        </w:tc>
        <w:tc>
          <w:tcPr>
            <w:tcW w:type="dxa" w:w="1944"/>
          </w:tcPr>
          <w:p>
            <w:pPr>
              <w:spacing w:after="40"/>
            </w:pPr>
            <w:r/>
            <w:r>
              <w:rPr>
                <w:b w:val="0"/>
                <w:sz w:val="21"/>
              </w:rPr>
              <w:t>Team</w:t>
            </w:r>
          </w:p>
        </w:tc>
        <w:tc>
          <w:tcPr>
            <w:tcW w:type="dxa" w:w="6048"/>
          </w:tcPr>
          <w:p>
            <w:pPr>
              <w:spacing w:after="40"/>
            </w:pPr>
            <w:r/>
            <w:r>
              <w:rPr>
                <w:b w:val="0"/>
                <w:sz w:val="21"/>
              </w:rPr>
              <w:t>Console accounts (super admin only).</w:t>
            </w:r>
          </w:p>
        </w:tc>
      </w:tr>
      <w:tr>
        <w:tc>
          <w:tcPr>
            <w:tcW w:type="dxa" w:w="1368"/>
          </w:tcPr>
          <w:p>
            <w:pPr>
              <w:spacing w:after="40"/>
            </w:pPr>
            <w:r/>
            <w:r>
              <w:rPr>
                <w:b w:val="0"/>
                <w:sz w:val="21"/>
              </w:rPr>
              <w:t>Operations</w:t>
            </w:r>
          </w:p>
        </w:tc>
        <w:tc>
          <w:tcPr>
            <w:tcW w:type="dxa" w:w="1944"/>
          </w:tcPr>
          <w:p>
            <w:pPr>
              <w:spacing w:after="40"/>
            </w:pPr>
            <w:r/>
            <w:r>
              <w:rPr>
                <w:b w:val="0"/>
                <w:sz w:val="21"/>
              </w:rPr>
              <w:t>Settings</w:t>
            </w:r>
          </w:p>
        </w:tc>
        <w:tc>
          <w:tcPr>
            <w:tcW w:type="dxa" w:w="6048"/>
          </w:tcPr>
          <w:p>
            <w:pPr>
              <w:spacing w:after="40"/>
            </w:pPr>
            <w:r/>
            <w:r>
              <w:rPr>
                <w:b w:val="0"/>
                <w:sz w:val="21"/>
              </w:rPr>
              <w:t>SMS delivery and the data reset (super admin only).</w:t>
            </w:r>
          </w:p>
        </w:tc>
      </w:tr>
    </w:tbl>
    <w:p>
      <w:pPr>
        <w:spacing w:after="0"/>
      </w:pPr>
    </w:p>
    <w:p>
      <w:pPr>
        <w:pStyle w:val="Heading2"/>
      </w:pPr>
      <w:r>
        <w:t>The scope selector</w:t>
      </w:r>
    </w:p>
    <w:p>
      <w:r>
        <w:rPr>
          <w:b w:val="0"/>
        </w:rPr>
        <w:t xml:space="preserve">Most pages act on </w:t>
      </w:r>
      <w:r>
        <w:rPr>
          <w:b/>
        </w:rPr>
        <w:t>one campaign at a time</w:t>
      </w:r>
      <w:r>
        <w:rPr>
          <w:b w:val="0"/>
        </w:rPr>
        <w:t>. The two dropdowns under the page title choose the business and then the campaign; every figure, table and form below them belongs to that selection. Staff accounts see only their own business, so the business dropdown is hidden for them.</w:t>
      </w:r>
    </w:p>
    <w:p>
      <w:r>
        <w:br w:type="page"/>
      </w:r>
    </w:p>
    <w:p>
      <w:pPr>
        <w:pStyle w:val="Heading1"/>
      </w:pPr>
      <w:r>
        <w:t>4. Setting up a campaign</w:t>
      </w:r>
    </w:p>
    <w:p>
      <w:r>
        <w:rPr>
          <w:b w:val="0"/>
        </w:rPr>
        <w:t>A campaign is built in four passes, in this order. Each one depends on the one before it: prizes are attached to slots, and slots belong to a campaign, which belongs to a business.</w:t>
      </w:r>
    </w:p>
    <w:tbl>
      <w:tblPr>
        <w:tblStyle w:val="LightList-Accent1"/>
        <w:tblW w:type="auto" w:w="0"/>
        <w:tblLook w:firstColumn="1" w:firstRow="1" w:lastColumn="0" w:lastRow="0" w:noHBand="0" w:noVBand="1" w:val="04A0"/>
      </w:tblPr>
      <w:tblGrid>
        <w:gridCol w:w="3120"/>
        <w:gridCol w:w="3120"/>
        <w:gridCol w:w="3120"/>
      </w:tblGrid>
      <w:tr>
        <w:tc>
          <w:tcPr>
            <w:tcW w:type="dxa" w:w="720"/>
          </w:tcPr>
          <w:p>
            <w:r/>
            <w:r>
              <w:rPr>
                <w:b/>
                <w:sz w:val="21"/>
              </w:rPr>
              <w:t>Step</w:t>
            </w:r>
          </w:p>
        </w:tc>
        <w:tc>
          <w:tcPr>
            <w:tcW w:type="dxa" w:w="2736"/>
          </w:tcPr>
          <w:p>
            <w:r/>
            <w:r>
              <w:rPr>
                <w:b/>
                <w:sz w:val="21"/>
              </w:rPr>
              <w:t>Page</w:t>
            </w:r>
          </w:p>
        </w:tc>
        <w:tc>
          <w:tcPr>
            <w:tcW w:type="dxa" w:w="5904"/>
          </w:tcPr>
          <w:p>
            <w:r/>
            <w:r>
              <w:rPr>
                <w:b/>
                <w:sz w:val="21"/>
              </w:rPr>
              <w:t>What you are deciding</w:t>
            </w:r>
          </w:p>
        </w:tc>
      </w:tr>
      <w:tr>
        <w:tc>
          <w:tcPr>
            <w:tcW w:type="dxa" w:w="720"/>
          </w:tcPr>
          <w:p>
            <w:pPr>
              <w:spacing w:after="40"/>
            </w:pPr>
            <w:r/>
            <w:r>
              <w:rPr>
                <w:b w:val="0"/>
                <w:sz w:val="21"/>
              </w:rPr>
              <w:t>1</w:t>
            </w:r>
          </w:p>
        </w:tc>
        <w:tc>
          <w:tcPr>
            <w:tcW w:type="dxa" w:w="2736"/>
          </w:tcPr>
          <w:p>
            <w:pPr>
              <w:spacing w:after="40"/>
            </w:pPr>
            <w:r/>
            <w:r>
              <w:rPr>
                <w:b w:val="0"/>
                <w:sz w:val="21"/>
              </w:rPr>
              <w:t>Businesses → New Business</w:t>
            </w:r>
          </w:p>
        </w:tc>
        <w:tc>
          <w:tcPr>
            <w:tcW w:type="dxa" w:w="5904"/>
          </w:tcPr>
          <w:p>
            <w:pPr>
              <w:spacing w:after="40"/>
            </w:pPr>
            <w:r/>
            <w:r>
              <w:rPr>
                <w:b w:val="0"/>
                <w:sz w:val="21"/>
              </w:rPr>
              <w:t>Who is running the offer, and where customers go.</w:t>
            </w:r>
          </w:p>
        </w:tc>
      </w:tr>
      <w:tr>
        <w:tc>
          <w:tcPr>
            <w:tcW w:type="dxa" w:w="720"/>
          </w:tcPr>
          <w:p>
            <w:pPr>
              <w:spacing w:after="40"/>
            </w:pPr>
            <w:r/>
            <w:r>
              <w:rPr>
                <w:b w:val="0"/>
                <w:sz w:val="21"/>
              </w:rPr>
              <w:t>2</w:t>
            </w:r>
          </w:p>
        </w:tc>
        <w:tc>
          <w:tcPr>
            <w:tcW w:type="dxa" w:w="2736"/>
          </w:tcPr>
          <w:p>
            <w:pPr>
              <w:spacing w:after="40"/>
            </w:pPr>
            <w:r/>
            <w:r>
              <w:rPr>
                <w:b w:val="0"/>
                <w:sz w:val="21"/>
              </w:rPr>
              <w:t>Campaigns → New Campaign</w:t>
            </w:r>
          </w:p>
        </w:tc>
        <w:tc>
          <w:tcPr>
            <w:tcW w:type="dxa" w:w="5904"/>
          </w:tcPr>
          <w:p>
            <w:pPr>
              <w:spacing w:after="40"/>
            </w:pPr>
            <w:r/>
            <w:r>
              <w:rPr>
                <w:b w:val="0"/>
                <w:sz w:val="21"/>
              </w:rPr>
              <w:t>The offer window, the category, and the rules of the game.</w:t>
            </w:r>
          </w:p>
        </w:tc>
      </w:tr>
      <w:tr>
        <w:tc>
          <w:tcPr>
            <w:tcW w:type="dxa" w:w="720"/>
          </w:tcPr>
          <w:p>
            <w:pPr>
              <w:spacing w:after="40"/>
            </w:pPr>
            <w:r/>
            <w:r>
              <w:rPr>
                <w:b w:val="0"/>
                <w:sz w:val="21"/>
              </w:rPr>
              <w:t>3</w:t>
            </w:r>
          </w:p>
        </w:tc>
        <w:tc>
          <w:tcPr>
            <w:tcW w:type="dxa" w:w="2736"/>
          </w:tcPr>
          <w:p>
            <w:pPr>
              <w:spacing w:after="40"/>
            </w:pPr>
            <w:r/>
            <w:r>
              <w:rPr>
                <w:b w:val="0"/>
                <w:sz w:val="21"/>
              </w:rPr>
              <w:t>Slots → New Slot</w:t>
            </w:r>
          </w:p>
        </w:tc>
        <w:tc>
          <w:tcPr>
            <w:tcW w:type="dxa" w:w="5904"/>
          </w:tcPr>
          <w:p>
            <w:pPr>
              <w:spacing w:after="40"/>
            </w:pPr>
            <w:r/>
            <w:r>
              <w:rPr>
                <w:b w:val="0"/>
                <w:sz w:val="21"/>
              </w:rPr>
              <w:t>Which dates and times can actually be booked, and how many people fit.</w:t>
            </w:r>
          </w:p>
        </w:tc>
      </w:tr>
      <w:tr>
        <w:tc>
          <w:tcPr>
            <w:tcW w:type="dxa" w:w="720"/>
          </w:tcPr>
          <w:p>
            <w:pPr>
              <w:spacing w:after="40"/>
            </w:pPr>
            <w:r/>
            <w:r>
              <w:rPr>
                <w:b w:val="0"/>
                <w:sz w:val="21"/>
              </w:rPr>
              <w:t>4</w:t>
            </w:r>
          </w:p>
        </w:tc>
        <w:tc>
          <w:tcPr>
            <w:tcW w:type="dxa" w:w="2736"/>
          </w:tcPr>
          <w:p>
            <w:pPr>
              <w:spacing w:after="40"/>
            </w:pPr>
            <w:r/>
            <w:r>
              <w:rPr>
                <w:b w:val="0"/>
                <w:sz w:val="21"/>
              </w:rPr>
              <w:t>Vouchers → Add Benefit Tier</w:t>
            </w:r>
          </w:p>
        </w:tc>
        <w:tc>
          <w:tcPr>
            <w:tcW w:type="dxa" w:w="5904"/>
          </w:tcPr>
          <w:p>
            <w:pPr>
              <w:spacing w:after="40"/>
            </w:pPr>
            <w:r/>
            <w:r>
              <w:rPr>
                <w:b w:val="0"/>
                <w:sz w:val="21"/>
              </w:rPr>
              <w:t>What can be won, how rare it is, and when it can be booked.</w:t>
            </w:r>
          </w:p>
        </w:tc>
      </w:tr>
    </w:tbl>
    <w:p>
      <w:pPr>
        <w:spacing w:after="0"/>
      </w:pPr>
    </w:p>
    <w:p>
      <w:pPr>
        <w:pStyle w:val="Heading2"/>
      </w:pPr>
      <w:r>
        <w:t>Step 1 — Create the business</w:t>
      </w:r>
    </w:p>
    <w:p>
      <w:r>
        <w:rPr>
          <w:b w:val="0"/>
        </w:rPr>
        <w:t>A business is the venue customers see: the name on every campaign card, the address they navigate to, the number they call.</w:t>
      </w:r>
    </w:p>
    <w:tbl>
      <w:tblPr>
        <w:tblStyle w:val="LightList-Accent1"/>
        <w:tblW w:type="auto" w:w="0"/>
        <w:tblLook w:firstColumn="1" w:firstRow="1" w:lastColumn="0" w:lastRow="0" w:noHBand="0" w:noVBand="1" w:val="04A0"/>
      </w:tblPr>
      <w:tblGrid>
        <w:gridCol w:w="4680"/>
        <w:gridCol w:w="4680"/>
      </w:tblGrid>
      <w:tr>
        <w:tc>
          <w:tcPr>
            <w:tcW w:type="dxa" w:w="2016"/>
          </w:tcPr>
          <w:p>
            <w:r/>
            <w:r>
              <w:rPr>
                <w:b/>
                <w:sz w:val="21"/>
              </w:rPr>
              <w:t>Field</w:t>
            </w:r>
          </w:p>
        </w:tc>
        <w:tc>
          <w:tcPr>
            <w:tcW w:type="dxa" w:w="7344"/>
          </w:tcPr>
          <w:p>
            <w:r/>
            <w:r>
              <w:rPr>
                <w:b/>
                <w:sz w:val="21"/>
              </w:rPr>
              <w:t>Notes</w:t>
            </w:r>
          </w:p>
        </w:tc>
      </w:tr>
      <w:tr>
        <w:tc>
          <w:tcPr>
            <w:tcW w:type="dxa" w:w="2016"/>
          </w:tcPr>
          <w:p>
            <w:pPr>
              <w:spacing w:after="40"/>
            </w:pPr>
            <w:r/>
            <w:r>
              <w:rPr>
                <w:b w:val="0"/>
                <w:sz w:val="21"/>
              </w:rPr>
              <w:t>Business name</w:t>
            </w:r>
          </w:p>
        </w:tc>
        <w:tc>
          <w:tcPr>
            <w:tcW w:type="dxa" w:w="7344"/>
          </w:tcPr>
          <w:p>
            <w:pPr>
              <w:spacing w:after="40"/>
            </w:pPr>
            <w:r/>
            <w:r>
              <w:rPr>
                <w:b w:val="0"/>
                <w:sz w:val="21"/>
              </w:rPr>
              <w:t>Shown on the campaign card, the campaign page and the voucher.</w:t>
            </w:r>
          </w:p>
        </w:tc>
      </w:tr>
      <w:tr>
        <w:tc>
          <w:tcPr>
            <w:tcW w:type="dxa" w:w="2016"/>
          </w:tcPr>
          <w:p>
            <w:pPr>
              <w:spacing w:after="40"/>
            </w:pPr>
            <w:r/>
            <w:r>
              <w:rPr>
                <w:b w:val="0"/>
                <w:sz w:val="21"/>
              </w:rPr>
              <w:t>Short mark</w:t>
            </w:r>
          </w:p>
        </w:tc>
        <w:tc>
          <w:tcPr>
            <w:tcW w:type="dxa" w:w="7344"/>
          </w:tcPr>
          <w:p>
            <w:pPr>
              <w:spacing w:after="40"/>
            </w:pPr>
            <w:r/>
            <w:r>
              <w:rPr>
                <w:b w:val="0"/>
                <w:sz w:val="21"/>
              </w:rPr>
              <w:t>A short label used where the full name will not fit. Set at creation only.</w:t>
            </w:r>
          </w:p>
        </w:tc>
      </w:tr>
      <w:tr>
        <w:tc>
          <w:tcPr>
            <w:tcW w:type="dxa" w:w="2016"/>
          </w:tcPr>
          <w:p>
            <w:pPr>
              <w:spacing w:after="40"/>
            </w:pPr>
            <w:r/>
            <w:r>
              <w:rPr>
                <w:b w:val="0"/>
                <w:sz w:val="21"/>
              </w:rPr>
              <w:t>Category</w:t>
            </w:r>
          </w:p>
        </w:tc>
        <w:tc>
          <w:tcPr>
            <w:tcW w:type="dxa" w:w="7344"/>
          </w:tcPr>
          <w:p>
            <w:pPr>
              <w:spacing w:after="40"/>
            </w:pPr>
            <w:r/>
            <w:r>
              <w:rPr>
                <w:b w:val="0"/>
                <w:sz w:val="21"/>
              </w:rPr>
              <w:t>Restaurant, Online Shop, Beauty, Pet, Retail, Other. Drives how the campaign presents itself and the colour of its category chip. Set at creation only.</w:t>
            </w:r>
          </w:p>
        </w:tc>
      </w:tr>
      <w:tr>
        <w:tc>
          <w:tcPr>
            <w:tcW w:type="dxa" w:w="2016"/>
          </w:tcPr>
          <w:p>
            <w:pPr>
              <w:spacing w:after="40"/>
            </w:pPr>
            <w:r/>
            <w:r>
              <w:rPr>
                <w:b w:val="0"/>
                <w:sz w:val="21"/>
              </w:rPr>
              <w:t>Address</w:t>
            </w:r>
          </w:p>
        </w:tc>
        <w:tc>
          <w:tcPr>
            <w:tcW w:type="dxa" w:w="7344"/>
          </w:tcPr>
          <w:p>
            <w:pPr>
              <w:spacing w:after="40"/>
            </w:pPr>
            <w:r/>
            <w:r>
              <w:rPr>
                <w:b w:val="0"/>
                <w:sz w:val="21"/>
              </w:rPr>
              <w:t>Shown on the campaign page in the app.</w:t>
            </w:r>
          </w:p>
        </w:tc>
      </w:tr>
      <w:tr>
        <w:tc>
          <w:tcPr>
            <w:tcW w:type="dxa" w:w="2016"/>
          </w:tcPr>
          <w:p>
            <w:pPr>
              <w:spacing w:after="40"/>
            </w:pPr>
            <w:r/>
            <w:r>
              <w:rPr>
                <w:b w:val="0"/>
                <w:sz w:val="21"/>
              </w:rPr>
              <w:t>Contact number</w:t>
            </w:r>
          </w:p>
        </w:tc>
        <w:tc>
          <w:tcPr>
            <w:tcW w:type="dxa" w:w="7344"/>
          </w:tcPr>
          <w:p>
            <w:pPr>
              <w:spacing w:after="40"/>
            </w:pPr>
            <w:r/>
            <w:r>
              <w:rPr>
                <w:b w:val="0"/>
                <w:sz w:val="21"/>
              </w:rPr>
              <w:t>Becomes a tap-to-call row in the app.</w:t>
            </w:r>
          </w:p>
        </w:tc>
      </w:tr>
      <w:tr>
        <w:tc>
          <w:tcPr>
            <w:tcW w:type="dxa" w:w="2016"/>
          </w:tcPr>
          <w:p>
            <w:pPr>
              <w:spacing w:after="40"/>
            </w:pPr>
            <w:r/>
            <w:r>
              <w:rPr>
                <w:b w:val="0"/>
                <w:sz w:val="21"/>
              </w:rPr>
              <w:t>Map pin</w:t>
            </w:r>
          </w:p>
        </w:tc>
        <w:tc>
          <w:tcPr>
            <w:tcW w:type="dxa" w:w="7344"/>
          </w:tcPr>
          <w:p>
            <w:pPr>
              <w:spacing w:after="40"/>
            </w:pPr>
            <w:r/>
            <w:r>
              <w:rPr>
                <w:b w:val="0"/>
                <w:sz w:val="21"/>
              </w:rPr>
              <w:t>Picked on a map. The app renders a small map preview and opens directions from it. Clearing the pin removes the map.</w:t>
            </w:r>
          </w:p>
        </w:tc>
      </w:tr>
    </w:tbl>
    <w:p>
      <w:pPr>
        <w:spacing w:after="0"/>
      </w:pPr>
    </w:p>
    <w:p>
      <w:pPr>
        <w:spacing w:before="40"/>
        <w:ind w:left="360"/>
      </w:pPr>
      <w:r>
        <w:rPr>
          <w:b w:val="0"/>
          <w:i/>
          <w:color w:val="5A6678"/>
          <w:sz w:val="21"/>
        </w:rPr>
        <w:t>Editing a business changes the name, address, contact number and pin. The category is not editable after creation — it is part of the venue's identity and changing it silently re-labels every campaign that venue runs.</w:t>
      </w:r>
    </w:p>
    <w:p>
      <w:pPr>
        <w:pStyle w:val="Heading2"/>
      </w:pPr>
      <w:r>
        <w:t>Step 2 — Create the campaign</w:t>
      </w:r>
    </w:p>
    <w:p>
      <w:r>
        <w:rPr>
          <w:b w:val="0"/>
        </w:rPr>
        <w:t>The campaign is the offer window and the rules of the hunt. Its title becomes the address customers reach it at — “August Drop” becomes /campaign/august-drop, which is what a printed QR code or a shared referral link points to.</w:t>
      </w:r>
    </w:p>
    <w:tbl>
      <w:tblPr>
        <w:tblStyle w:val="LightList-Accent1"/>
        <w:tblW w:type="auto" w:w="0"/>
        <w:tblLook w:firstColumn="1" w:firstRow="1" w:lastColumn="0" w:lastRow="0" w:noHBand="0" w:noVBand="1" w:val="04A0"/>
      </w:tblPr>
      <w:tblGrid>
        <w:gridCol w:w="4680"/>
        <w:gridCol w:w="4680"/>
      </w:tblGrid>
      <w:tr>
        <w:tc>
          <w:tcPr>
            <w:tcW w:type="dxa" w:w="2448"/>
          </w:tcPr>
          <w:p>
            <w:r/>
            <w:r>
              <w:rPr>
                <w:b/>
                <w:sz w:val="21"/>
              </w:rPr>
              <w:t>Field</w:t>
            </w:r>
          </w:p>
        </w:tc>
        <w:tc>
          <w:tcPr>
            <w:tcW w:type="dxa" w:w="6912"/>
          </w:tcPr>
          <w:p>
            <w:r/>
            <w:r>
              <w:rPr>
                <w:b/>
                <w:sz w:val="21"/>
              </w:rPr>
              <w:t>What it controls</w:t>
            </w:r>
          </w:p>
        </w:tc>
      </w:tr>
      <w:tr>
        <w:tc>
          <w:tcPr>
            <w:tcW w:type="dxa" w:w="2448"/>
          </w:tcPr>
          <w:p>
            <w:pPr>
              <w:spacing w:after="40"/>
            </w:pPr>
            <w:r/>
            <w:r>
              <w:rPr>
                <w:b w:val="0"/>
                <w:sz w:val="21"/>
              </w:rPr>
              <w:t>Business</w:t>
            </w:r>
          </w:p>
        </w:tc>
        <w:tc>
          <w:tcPr>
            <w:tcW w:type="dxa" w:w="6912"/>
          </w:tcPr>
          <w:p>
            <w:pPr>
              <w:spacing w:after="40"/>
            </w:pPr>
            <w:r/>
            <w:r>
              <w:rPr>
                <w:b w:val="0"/>
                <w:sz w:val="21"/>
              </w:rPr>
              <w:t>Which venue runs it. Not pre-selected, on purpose.</w:t>
            </w:r>
          </w:p>
        </w:tc>
      </w:tr>
      <w:tr>
        <w:tc>
          <w:tcPr>
            <w:tcW w:type="dxa" w:w="2448"/>
          </w:tcPr>
          <w:p>
            <w:pPr>
              <w:spacing w:after="40"/>
            </w:pPr>
            <w:r/>
            <w:r>
              <w:rPr>
                <w:b w:val="0"/>
                <w:sz w:val="21"/>
              </w:rPr>
              <w:t>Title</w:t>
            </w:r>
          </w:p>
        </w:tc>
        <w:tc>
          <w:tcPr>
            <w:tcW w:type="dxa" w:w="6912"/>
          </w:tcPr>
          <w:p>
            <w:pPr>
              <w:spacing w:after="40"/>
            </w:pPr>
            <w:r/>
            <w:r>
              <w:rPr>
                <w:b w:val="0"/>
                <w:sz w:val="21"/>
              </w:rPr>
              <w:t>The campaign name, and the web address derived from it.</w:t>
            </w:r>
          </w:p>
        </w:tc>
      </w:tr>
      <w:tr>
        <w:tc>
          <w:tcPr>
            <w:tcW w:type="dxa" w:w="2448"/>
          </w:tcPr>
          <w:p>
            <w:pPr>
              <w:spacing w:after="40"/>
            </w:pPr>
            <w:r/>
            <w:r>
              <w:rPr>
                <w:b w:val="0"/>
                <w:sz w:val="21"/>
              </w:rPr>
              <w:t>Category</w:t>
            </w:r>
          </w:p>
        </w:tc>
        <w:tc>
          <w:tcPr>
            <w:tcW w:type="dxa" w:w="6912"/>
          </w:tcPr>
          <w:p>
            <w:pPr>
              <w:spacing w:after="40"/>
            </w:pPr>
            <w:r/>
            <w:r>
              <w:rPr>
                <w:b w:val="0"/>
                <w:sz w:val="21"/>
              </w:rPr>
              <w:t>Restaurant, Online Shop, Beauty, Pet, Retail, Other. Restaurant campaigns collect a guest count and support no-show and reschedule at the counter.</w:t>
            </w:r>
          </w:p>
        </w:tc>
      </w:tr>
      <w:tr>
        <w:tc>
          <w:tcPr>
            <w:tcW w:type="dxa" w:w="2448"/>
          </w:tcPr>
          <w:p>
            <w:pPr>
              <w:spacing w:after="40"/>
            </w:pPr>
            <w:r/>
            <w:r>
              <w:rPr>
                <w:b w:val="0"/>
                <w:sz w:val="21"/>
              </w:rPr>
              <w:t>Campaign image</w:t>
            </w:r>
          </w:p>
        </w:tc>
        <w:tc>
          <w:tcPr>
            <w:tcW w:type="dxa" w:w="6912"/>
          </w:tcPr>
          <w:p>
            <w:pPr>
              <w:spacing w:after="40"/>
            </w:pPr>
            <w:r/>
            <w:r>
              <w:rPr>
                <w:b w:val="0"/>
                <w:sz w:val="21"/>
              </w:rPr>
              <w:t>Required. Uploaded as PNG, JPEG or WebP up to 5 MB, then cropped to a 2:1 banner and compressed automatically.</w:t>
            </w:r>
          </w:p>
        </w:tc>
      </w:tr>
      <w:tr>
        <w:tc>
          <w:tcPr>
            <w:tcW w:type="dxa" w:w="2448"/>
          </w:tcPr>
          <w:p>
            <w:pPr>
              <w:spacing w:after="40"/>
            </w:pPr>
            <w:r/>
            <w:r>
              <w:rPr>
                <w:b w:val="0"/>
                <w:sz w:val="21"/>
              </w:rPr>
              <w:t>Offer message</w:t>
            </w:r>
          </w:p>
        </w:tc>
        <w:tc>
          <w:tcPr>
            <w:tcW w:type="dxa" w:w="6912"/>
          </w:tcPr>
          <w:p>
            <w:pPr>
              <w:spacing w:after="40"/>
            </w:pPr>
            <w:r/>
            <w:r>
              <w:rPr>
                <w:b w:val="0"/>
                <w:sz w:val="21"/>
              </w:rPr>
              <w:t>The line customers read on the campaign page.</w:t>
            </w:r>
          </w:p>
        </w:tc>
      </w:tr>
      <w:tr>
        <w:tc>
          <w:tcPr>
            <w:tcW w:type="dxa" w:w="2448"/>
          </w:tcPr>
          <w:p>
            <w:pPr>
              <w:spacing w:after="40"/>
            </w:pPr>
            <w:r/>
            <w:r>
              <w:rPr>
                <w:b w:val="0"/>
                <w:sz w:val="21"/>
              </w:rPr>
              <w:t>Start and end date</w:t>
            </w:r>
          </w:p>
        </w:tc>
        <w:tc>
          <w:tcPr>
            <w:tcW w:type="dxa" w:w="6912"/>
          </w:tcPr>
          <w:p>
            <w:pPr>
              <w:spacing w:after="40"/>
            </w:pPr>
            <w:r/>
            <w:r>
              <w:rPr>
                <w:b w:val="0"/>
                <w:sz w:val="21"/>
              </w:rPr>
              <w:t>The window the campaign is live for.</w:t>
            </w:r>
          </w:p>
        </w:tc>
      </w:tr>
      <w:tr>
        <w:tc>
          <w:tcPr>
            <w:tcW w:type="dxa" w:w="2448"/>
          </w:tcPr>
          <w:p>
            <w:pPr>
              <w:spacing w:after="40"/>
            </w:pPr>
            <w:r/>
            <w:r>
              <w:rPr>
                <w:b w:val="0"/>
                <w:sz w:val="21"/>
              </w:rPr>
              <w:t>Base attempts</w:t>
            </w:r>
          </w:p>
        </w:tc>
        <w:tc>
          <w:tcPr>
            <w:tcW w:type="dxa" w:w="6912"/>
          </w:tcPr>
          <w:p>
            <w:pPr>
              <w:spacing w:after="40"/>
            </w:pPr>
            <w:r/>
            <w:r>
              <w:rPr>
                <w:b w:val="0"/>
                <w:sz w:val="21"/>
              </w:rPr>
              <w:t>How many spins each customer gets in this campaign. Default 3.</w:t>
            </w:r>
          </w:p>
        </w:tc>
      </w:tr>
      <w:tr>
        <w:tc>
          <w:tcPr>
            <w:tcW w:type="dxa" w:w="2448"/>
          </w:tcPr>
          <w:p>
            <w:pPr>
              <w:spacing w:after="40"/>
            </w:pPr>
            <w:r/>
            <w:r>
              <w:rPr>
                <w:b w:val="0"/>
                <w:sz w:val="21"/>
              </w:rPr>
              <w:t>Referral daily limit</w:t>
            </w:r>
          </w:p>
        </w:tc>
        <w:tc>
          <w:tcPr>
            <w:tcW w:type="dxa" w:w="6912"/>
          </w:tcPr>
          <w:p>
            <w:pPr>
              <w:spacing w:after="40"/>
            </w:pPr>
            <w:r/>
            <w:r>
              <w:rPr>
                <w:b w:val="0"/>
                <w:sz w:val="21"/>
              </w:rPr>
              <w:t>The most extra spins one customer can earn per day from sharing. Default 5.</w:t>
            </w:r>
          </w:p>
        </w:tc>
      </w:tr>
      <w:tr>
        <w:tc>
          <w:tcPr>
            <w:tcW w:type="dxa" w:w="2448"/>
          </w:tcPr>
          <w:p>
            <w:pPr>
              <w:spacing w:after="40"/>
            </w:pPr>
            <w:r/>
            <w:r>
              <w:rPr>
                <w:b w:val="0"/>
                <w:sz w:val="21"/>
              </w:rPr>
              <w:t>Candidate timeout (minutes)</w:t>
            </w:r>
          </w:p>
        </w:tc>
        <w:tc>
          <w:tcPr>
            <w:tcW w:type="dxa" w:w="6912"/>
          </w:tcPr>
          <w:p>
            <w:pPr>
              <w:spacing w:after="40"/>
            </w:pPr>
            <w:r/>
            <w:r>
              <w:rPr>
                <w:b w:val="0"/>
                <w:sz w:val="21"/>
              </w:rPr>
              <w:t>How long a revealed prize is held for a customer before it returns to stock. Default 10.</w:t>
            </w:r>
          </w:p>
        </w:tc>
      </w:tr>
      <w:tr>
        <w:tc>
          <w:tcPr>
            <w:tcW w:type="dxa" w:w="2448"/>
          </w:tcPr>
          <w:p>
            <w:pPr>
              <w:spacing w:after="40"/>
            </w:pPr>
            <w:r/>
            <w:r>
              <w:rPr>
                <w:b w:val="0"/>
                <w:sz w:val="21"/>
              </w:rPr>
              <w:t>Terms</w:t>
            </w:r>
          </w:p>
        </w:tc>
        <w:tc>
          <w:tcPr>
            <w:tcW w:type="dxa" w:w="6912"/>
          </w:tcPr>
          <w:p>
            <w:pPr>
              <w:spacing w:after="40"/>
            </w:pPr>
            <w:r/>
            <w:r>
              <w:rPr>
                <w:b w:val="0"/>
                <w:sz w:val="21"/>
              </w:rPr>
              <w:t>The terms and conditions shown with the offer.</w:t>
            </w:r>
          </w:p>
        </w:tc>
      </w:tr>
      <w:tr>
        <w:tc>
          <w:tcPr>
            <w:tcW w:type="dxa" w:w="2448"/>
          </w:tcPr>
          <w:p>
            <w:pPr>
              <w:spacing w:after="40"/>
            </w:pPr>
            <w:r/>
            <w:r>
              <w:rPr>
                <w:b w:val="0"/>
                <w:sz w:val="21"/>
              </w:rPr>
              <w:t>Shop URL</w:t>
            </w:r>
          </w:p>
        </w:tc>
        <w:tc>
          <w:tcPr>
            <w:tcW w:type="dxa" w:w="6912"/>
          </w:tcPr>
          <w:p>
            <w:pPr>
              <w:spacing w:after="40"/>
            </w:pPr>
            <w:r/>
            <w:r>
              <w:rPr>
                <w:b w:val="0"/>
                <w:sz w:val="21"/>
              </w:rPr>
              <w:t>For online-shop campaigns: where the voucher is spent.</w:t>
            </w:r>
          </w:p>
        </w:tc>
      </w:tr>
      <w:tr>
        <w:tc>
          <w:tcPr>
            <w:tcW w:type="dxa" w:w="2448"/>
          </w:tcPr>
          <w:p>
            <w:pPr>
              <w:spacing w:after="40"/>
            </w:pPr>
            <w:r/>
            <w:r>
              <w:rPr>
                <w:b w:val="0"/>
                <w:sz w:val="21"/>
              </w:rPr>
              <w:t>Allow reschedule</w:t>
            </w:r>
          </w:p>
        </w:tc>
        <w:tc>
          <w:tcPr>
            <w:tcW w:type="dxa" w:w="6912"/>
          </w:tcPr>
          <w:p>
            <w:pPr>
              <w:spacing w:after="40"/>
            </w:pPr>
            <w:r/>
            <w:r>
              <w:rPr>
                <w:b w:val="0"/>
                <w:sz w:val="21"/>
              </w:rPr>
              <w:t>Whether staff may move an issued booking to another slot. Toggled per campaign from the Campaigns table at any time.</w:t>
            </w:r>
          </w:p>
        </w:tc>
      </w:tr>
    </w:tbl>
    <w:p>
      <w:pPr>
        <w:spacing w:after="0"/>
      </w:pPr>
    </w:p>
    <w:p>
      <w:r>
        <w:rPr>
          <w:b w:val="0"/>
        </w:rPr>
        <w:t xml:space="preserve">Campaign status is shown on the Campaigns list as </w:t>
      </w:r>
      <w:r>
        <w:rPr>
          <w:b/>
        </w:rPr>
        <w:t>active</w:t>
      </w:r>
      <w:r>
        <w:rPr>
          <w:b w:val="0"/>
        </w:rPr>
        <w:t xml:space="preserve">, </w:t>
      </w:r>
      <w:r>
        <w:rPr>
          <w:b/>
        </w:rPr>
        <w:t>paused</w:t>
      </w:r>
      <w:r>
        <w:rPr>
          <w:b w:val="0"/>
        </w:rPr>
        <w:t xml:space="preserve"> or ended. Only an active campaign inside its date range can be hunted.</w:t>
      </w:r>
    </w:p>
    <w:p>
      <w:pPr>
        <w:pStyle w:val="Heading2"/>
      </w:pPr>
      <w:r>
        <w:t>Step 3 — Open the slots</w:t>
      </w:r>
    </w:p>
    <w:p>
      <w:r>
        <w:rPr>
          <w:b w:val="0"/>
        </w:rPr>
        <w:t>A slot is one bookable window: a date, a start time, an end time, and a capacity. This is the part that makes the offer work for the business — a discount is only ever redeemable in a window you opened.</w:t>
      </w:r>
    </w:p>
    <w:tbl>
      <w:tblPr>
        <w:tblStyle w:val="LightList-Accent1"/>
        <w:tblW w:type="auto" w:w="0"/>
        <w:tblLook w:firstColumn="1" w:firstRow="1" w:lastColumn="0" w:lastRow="0" w:noHBand="0" w:noVBand="1" w:val="04A0"/>
      </w:tblPr>
      <w:tblGrid>
        <w:gridCol w:w="4680"/>
        <w:gridCol w:w="4680"/>
      </w:tblGrid>
      <w:tr>
        <w:tc>
          <w:tcPr>
            <w:tcW w:type="dxa" w:w="2160"/>
          </w:tcPr>
          <w:p>
            <w:r/>
            <w:r>
              <w:rPr>
                <w:b/>
                <w:sz w:val="21"/>
              </w:rPr>
              <w:t>Field</w:t>
            </w:r>
          </w:p>
        </w:tc>
        <w:tc>
          <w:tcPr>
            <w:tcW w:type="dxa" w:w="7200"/>
          </w:tcPr>
          <w:p>
            <w:r/>
            <w:r>
              <w:rPr>
                <w:b/>
                <w:sz w:val="21"/>
              </w:rPr>
              <w:t>Notes</w:t>
            </w:r>
          </w:p>
        </w:tc>
      </w:tr>
      <w:tr>
        <w:tc>
          <w:tcPr>
            <w:tcW w:type="dxa" w:w="2160"/>
          </w:tcPr>
          <w:p>
            <w:pPr>
              <w:spacing w:after="40"/>
            </w:pPr>
            <w:r/>
            <w:r>
              <w:rPr>
                <w:b w:val="0"/>
                <w:sz w:val="21"/>
              </w:rPr>
              <w:t>Date</w:t>
            </w:r>
          </w:p>
        </w:tc>
        <w:tc>
          <w:tcPr>
            <w:tcW w:type="dxa" w:w="7200"/>
          </w:tcPr>
          <w:p>
            <w:pPr>
              <w:spacing w:after="40"/>
            </w:pPr>
            <w:r/>
            <w:r>
              <w:rPr>
                <w:b w:val="0"/>
                <w:sz w:val="21"/>
              </w:rPr>
              <w:t>The calendar day.</w:t>
            </w:r>
          </w:p>
        </w:tc>
      </w:tr>
      <w:tr>
        <w:tc>
          <w:tcPr>
            <w:tcW w:type="dxa" w:w="2160"/>
          </w:tcPr>
          <w:p>
            <w:pPr>
              <w:spacing w:after="40"/>
            </w:pPr>
            <w:r/>
            <w:r>
              <w:rPr>
                <w:b w:val="0"/>
                <w:sz w:val="21"/>
              </w:rPr>
              <w:t>Start time / End time</w:t>
            </w:r>
          </w:p>
        </w:tc>
        <w:tc>
          <w:tcPr>
            <w:tcW w:type="dxa" w:w="7200"/>
          </w:tcPr>
          <w:p>
            <w:pPr>
              <w:spacing w:after="40"/>
            </w:pPr>
            <w:r/>
            <w:r>
              <w:rPr>
                <w:b w:val="0"/>
                <w:sz w:val="21"/>
              </w:rPr>
              <w:t>The window itself.</w:t>
            </w:r>
          </w:p>
        </w:tc>
      </w:tr>
      <w:tr>
        <w:tc>
          <w:tcPr>
            <w:tcW w:type="dxa" w:w="2160"/>
          </w:tcPr>
          <w:p>
            <w:pPr>
              <w:spacing w:after="40"/>
            </w:pPr>
            <w:r/>
            <w:r>
              <w:rPr>
                <w:b w:val="0"/>
                <w:sz w:val="21"/>
              </w:rPr>
              <w:t>Total capacity</w:t>
            </w:r>
          </w:p>
        </w:tc>
        <w:tc>
          <w:tcPr>
            <w:tcW w:type="dxa" w:w="7200"/>
          </w:tcPr>
          <w:p>
            <w:pPr>
              <w:spacing w:after="40"/>
            </w:pPr>
            <w:r/>
            <w:r>
              <w:rPr>
                <w:b w:val="0"/>
                <w:sz w:val="21"/>
              </w:rPr>
              <w:t>How many bookings fit. Default 20.</w:t>
            </w:r>
          </w:p>
        </w:tc>
      </w:tr>
      <w:tr>
        <w:tc>
          <w:tcPr>
            <w:tcW w:type="dxa" w:w="2160"/>
          </w:tcPr>
          <w:p>
            <w:pPr>
              <w:spacing w:after="40"/>
            </w:pPr>
            <w:r/>
            <w:r>
              <w:rPr>
                <w:b w:val="0"/>
                <w:sz w:val="21"/>
              </w:rPr>
              <w:t>Branch</w:t>
            </w:r>
          </w:p>
        </w:tc>
        <w:tc>
          <w:tcPr>
            <w:tcW w:type="dxa" w:w="7200"/>
          </w:tcPr>
          <w:p>
            <w:pPr>
              <w:spacing w:after="40"/>
            </w:pPr>
            <w:r/>
            <w:r>
              <w:rPr>
                <w:b w:val="0"/>
                <w:sz w:val="21"/>
              </w:rPr>
              <w:t>Optional label for businesses with more than one location.</w:t>
            </w:r>
          </w:p>
        </w:tc>
      </w:tr>
    </w:tbl>
    <w:p>
      <w:pPr>
        <w:spacing w:after="0"/>
      </w:pPr>
    </w:p>
    <w:p>
      <w:r>
        <w:rPr>
          <w:b w:val="0"/>
        </w:rPr>
        <w:t xml:space="preserve">The Slots table then shows each window's </w:t>
      </w:r>
      <w:r>
        <w:rPr>
          <w:b/>
        </w:rPr>
        <w:t>capacity</w:t>
      </w:r>
      <w:r>
        <w:rPr>
          <w:b w:val="0"/>
        </w:rPr>
        <w:t xml:space="preserve">, </w:t>
      </w:r>
      <w:r>
        <w:rPr>
          <w:b/>
        </w:rPr>
        <w:t>remaining</w:t>
      </w:r>
      <w:r>
        <w:rPr>
          <w:b w:val="0"/>
        </w:rPr>
        <w:t xml:space="preserve">, </w:t>
      </w:r>
      <w:r>
        <w:rPr>
          <w:b/>
        </w:rPr>
        <w:t>booked</w:t>
      </w:r>
      <w:r>
        <w:rPr>
          <w:b w:val="0"/>
        </w:rPr>
        <w:t xml:space="preserve"> and a status badge: Active, </w:t>
      </w:r>
      <w:r>
        <w:rPr>
          <w:b/>
        </w:rPr>
        <w:t>Low Stock</w:t>
      </w:r>
      <w:r>
        <w:rPr>
          <w:b w:val="0"/>
        </w:rPr>
        <w:t xml:space="preserve"> below five remaining, and </w:t>
      </w:r>
      <w:r>
        <w:rPr>
          <w:b/>
        </w:rPr>
        <w:t>Sold Out</w:t>
      </w:r>
      <w:r>
        <w:rPr>
          <w:b w:val="0"/>
        </w:rPr>
        <w:t xml:space="preserve"> at zero. Capacity is decremented at the moment a customer confirms, inside a database transaction, so a slot cannot be overbooked even if two people confirm in the same second.</w:t>
      </w:r>
    </w:p>
    <w:p>
      <w:pPr>
        <w:pStyle w:val="Heading2"/>
      </w:pPr>
      <w:r>
        <w:t>Step 4 — Create the benefit tiers</w:t>
      </w:r>
    </w:p>
    <w:p>
      <w:r>
        <w:rPr>
          <w:b w:val="0"/>
        </w:rPr>
        <w:t xml:space="preserve">A benefit tier — a “voucher pool” — is one prize: what it is, how many exist, how likely it is, when it expires, and, crucially, </w:t>
      </w:r>
      <w:r>
        <w:rPr>
          <w:b/>
        </w:rPr>
        <w:t>which slots it can be booked at</w:t>
      </w:r>
      <w:r>
        <w:rPr>
          <w:b w:val="0"/>
        </w:rPr>
        <w:t>.</w:t>
      </w:r>
    </w:p>
    <w:tbl>
      <w:tblPr>
        <w:tblStyle w:val="LightList-Accent1"/>
        <w:tblW w:type="auto" w:w="0"/>
        <w:tblLook w:firstColumn="1" w:firstRow="1" w:lastColumn="0" w:lastRow="0" w:noHBand="0" w:noVBand="1" w:val="04A0"/>
      </w:tblPr>
      <w:tblGrid>
        <w:gridCol w:w="4680"/>
        <w:gridCol w:w="4680"/>
      </w:tblGrid>
      <w:tr>
        <w:tc>
          <w:tcPr>
            <w:tcW w:type="dxa" w:w="2448"/>
          </w:tcPr>
          <w:p>
            <w:r/>
            <w:r>
              <w:rPr>
                <w:b/>
                <w:sz w:val="21"/>
              </w:rPr>
              <w:t>Field</w:t>
            </w:r>
          </w:p>
        </w:tc>
        <w:tc>
          <w:tcPr>
            <w:tcW w:type="dxa" w:w="6912"/>
          </w:tcPr>
          <w:p>
            <w:r/>
            <w:r>
              <w:rPr>
                <w:b/>
                <w:sz w:val="21"/>
              </w:rPr>
              <w:t>What it controls</w:t>
            </w:r>
          </w:p>
        </w:tc>
      </w:tr>
      <w:tr>
        <w:tc>
          <w:tcPr>
            <w:tcW w:type="dxa" w:w="2448"/>
          </w:tcPr>
          <w:p>
            <w:pPr>
              <w:spacing w:after="40"/>
            </w:pPr>
            <w:r/>
            <w:r>
              <w:rPr>
                <w:b w:val="0"/>
                <w:sz w:val="21"/>
              </w:rPr>
              <w:t>Benefit type</w:t>
            </w:r>
          </w:p>
        </w:tc>
        <w:tc>
          <w:tcPr>
            <w:tcW w:type="dxa" w:w="6912"/>
          </w:tcPr>
          <w:p>
            <w:pPr>
              <w:spacing w:after="40"/>
            </w:pPr>
            <w:r/>
            <w:r>
              <w:rPr>
                <w:b w:val="0"/>
                <w:sz w:val="21"/>
              </w:rPr>
              <w:t>Discount Percent, Fixed Amount, Free Item, or Free Shipping.</w:t>
            </w:r>
          </w:p>
        </w:tc>
      </w:tr>
      <w:tr>
        <w:tc>
          <w:tcPr>
            <w:tcW w:type="dxa" w:w="2448"/>
          </w:tcPr>
          <w:p>
            <w:pPr>
              <w:spacing w:after="40"/>
            </w:pPr>
            <w:r/>
            <w:r>
              <w:rPr>
                <w:b w:val="0"/>
                <w:sz w:val="21"/>
              </w:rPr>
              <w:t>Benefit value</w:t>
            </w:r>
          </w:p>
        </w:tc>
        <w:tc>
          <w:tcPr>
            <w:tcW w:type="dxa" w:w="6912"/>
          </w:tcPr>
          <w:p>
            <w:pPr>
              <w:spacing w:after="40"/>
            </w:pPr>
            <w:r/>
            <w:r>
              <w:rPr>
                <w:b w:val="0"/>
                <w:sz w:val="21"/>
              </w:rPr>
              <w:t>The number or item behind the type.</w:t>
            </w:r>
          </w:p>
        </w:tc>
      </w:tr>
      <w:tr>
        <w:tc>
          <w:tcPr>
            <w:tcW w:type="dxa" w:w="2448"/>
          </w:tcPr>
          <w:p>
            <w:pPr>
              <w:spacing w:after="40"/>
            </w:pPr>
            <w:r/>
            <w:r>
              <w:rPr>
                <w:b w:val="0"/>
                <w:sz w:val="21"/>
              </w:rPr>
              <w:t>Display label</w:t>
            </w:r>
          </w:p>
        </w:tc>
        <w:tc>
          <w:tcPr>
            <w:tcW w:type="dxa" w:w="6912"/>
          </w:tcPr>
          <w:p>
            <w:pPr>
              <w:spacing w:after="40"/>
            </w:pPr>
            <w:r/>
            <w:r>
              <w:rPr>
                <w:b w:val="0"/>
                <w:sz w:val="21"/>
              </w:rPr>
              <w:t>What the customer reads on the reel and the voucher — e.g. “30% Off”.</w:t>
            </w:r>
          </w:p>
        </w:tc>
      </w:tr>
      <w:tr>
        <w:tc>
          <w:tcPr>
            <w:tcW w:type="dxa" w:w="2448"/>
          </w:tcPr>
          <w:p>
            <w:pPr>
              <w:spacing w:after="40"/>
            </w:pPr>
            <w:r/>
            <w:r>
              <w:rPr>
                <w:b w:val="0"/>
                <w:sz w:val="21"/>
              </w:rPr>
              <w:t>Quantity</w:t>
            </w:r>
          </w:p>
        </w:tc>
        <w:tc>
          <w:tcPr>
            <w:tcW w:type="dxa" w:w="6912"/>
          </w:tcPr>
          <w:p>
            <w:pPr>
              <w:spacing w:after="40"/>
            </w:pPr>
            <w:r/>
            <w:r>
              <w:rPr>
                <w:b w:val="0"/>
                <w:sz w:val="21"/>
              </w:rPr>
              <w:t>How many of this prize exist in total. Every draw takes one.</w:t>
            </w:r>
          </w:p>
        </w:tc>
      </w:tr>
      <w:tr>
        <w:tc>
          <w:tcPr>
            <w:tcW w:type="dxa" w:w="2448"/>
          </w:tcPr>
          <w:p>
            <w:pPr>
              <w:spacing w:after="40"/>
            </w:pPr>
            <w:r/>
            <w:r>
              <w:rPr>
                <w:b w:val="0"/>
                <w:sz w:val="21"/>
              </w:rPr>
              <w:t>Probability weight</w:t>
            </w:r>
          </w:p>
        </w:tc>
        <w:tc>
          <w:tcPr>
            <w:tcW w:type="dxa" w:w="6912"/>
          </w:tcPr>
          <w:p>
            <w:pPr>
              <w:spacing w:after="40"/>
            </w:pPr>
            <w:r/>
            <w:r>
              <w:rPr>
                <w:b w:val="0"/>
                <w:sz w:val="21"/>
              </w:rPr>
              <w:t>The tier's share of the draw. The Vouchers table shows it both as the raw number and as a percentage of all live tiers.</w:t>
            </w:r>
          </w:p>
        </w:tc>
      </w:tr>
      <w:tr>
        <w:tc>
          <w:tcPr>
            <w:tcW w:type="dxa" w:w="2448"/>
          </w:tcPr>
          <w:p>
            <w:pPr>
              <w:spacing w:after="40"/>
            </w:pPr>
            <w:r/>
            <w:r>
              <w:rPr>
                <w:b w:val="0"/>
                <w:sz w:val="21"/>
              </w:rPr>
              <w:t>Expiry</w:t>
            </w:r>
          </w:p>
        </w:tc>
        <w:tc>
          <w:tcPr>
            <w:tcW w:type="dxa" w:w="6912"/>
          </w:tcPr>
          <w:p>
            <w:pPr>
              <w:spacing w:after="40"/>
            </w:pPr>
            <w:r/>
            <w:r>
              <w:rPr>
                <w:b w:val="0"/>
                <w:sz w:val="21"/>
              </w:rPr>
              <w:t xml:space="preserve">Hours, Days, Custom Days, or </w:t>
            </w:r>
            <w:r>
              <w:rPr>
                <w:b/>
                <w:sz w:val="21"/>
              </w:rPr>
              <w:t>Selected Slot Only</w:t>
            </w:r>
            <w:r>
              <w:rPr>
                <w:b w:val="0"/>
                <w:sz w:val="21"/>
              </w:rPr>
              <w:t xml:space="preserve"> — the voucher dies at the end of the booked window.</w:t>
            </w:r>
          </w:p>
        </w:tc>
      </w:tr>
      <w:tr>
        <w:tc>
          <w:tcPr>
            <w:tcW w:type="dxa" w:w="2448"/>
          </w:tcPr>
          <w:p>
            <w:pPr>
              <w:spacing w:after="40"/>
            </w:pPr>
            <w:r/>
            <w:r>
              <w:rPr>
                <w:b w:val="0"/>
                <w:sz w:val="21"/>
              </w:rPr>
              <w:t>Minimum spend</w:t>
            </w:r>
          </w:p>
        </w:tc>
        <w:tc>
          <w:tcPr>
            <w:tcW w:type="dxa" w:w="6912"/>
          </w:tcPr>
          <w:p>
            <w:pPr>
              <w:spacing w:after="40"/>
            </w:pPr>
            <w:r/>
            <w:r>
              <w:rPr>
                <w:b w:val="0"/>
                <w:sz w:val="21"/>
              </w:rPr>
              <w:t>Optional condition attached to the prize.</w:t>
            </w:r>
          </w:p>
        </w:tc>
      </w:tr>
      <w:tr>
        <w:tc>
          <w:tcPr>
            <w:tcW w:type="dxa" w:w="2448"/>
          </w:tcPr>
          <w:p>
            <w:pPr>
              <w:spacing w:after="40"/>
            </w:pPr>
            <w:r/>
            <w:r>
              <w:rPr>
                <w:b w:val="0"/>
                <w:sz w:val="21"/>
              </w:rPr>
              <w:t>Offered at</w:t>
            </w:r>
          </w:p>
        </w:tc>
        <w:tc>
          <w:tcPr>
            <w:tcW w:type="dxa" w:w="6912"/>
          </w:tcPr>
          <w:p>
            <w:pPr>
              <w:spacing w:after="40"/>
            </w:pPr>
            <w:r/>
            <w:r>
              <w:rPr>
                <w:b w:val="0"/>
                <w:sz w:val="21"/>
              </w:rPr>
              <w:t>The slots this tier can be booked at. At least one is required.</w:t>
            </w:r>
          </w:p>
        </w:tc>
      </w:tr>
    </w:tbl>
    <w:p>
      <w:pPr>
        <w:spacing w:after="0"/>
      </w:pPr>
    </w:p>
    <w:p>
      <w:pPr>
        <w:pStyle w:val="Heading2"/>
      </w:pPr>
      <w:r>
        <w:t>How the draw actually works</w:t>
      </w:r>
    </w:p>
    <w:p>
      <w:r>
        <w:rPr>
          <w:b w:val="0"/>
        </w:rPr>
        <w:t>This is the part worth understanding properly, because it is where most configuration mistakes show up.</w:t>
      </w:r>
    </w:p>
    <w:p>
      <w:pPr>
        <w:pStyle w:val="ListBullet"/>
      </w:pPr>
      <w:r>
        <w:rPr>
          <w:b/>
        </w:rPr>
        <w:t>The prize is drawn before the booking.</w:t>
      </w:r>
      <w:r>
        <w:rPr>
          <w:b w:val="0"/>
        </w:rPr>
        <w:t xml:space="preserve"> When a customer spins, the server picks a tier from the whole campaign, then the date picker offers only the slots that tier is attached to.</w:t>
      </w:r>
    </w:p>
    <w:p>
      <w:pPr>
        <w:pStyle w:val="ListBullet"/>
      </w:pPr>
      <w:r>
        <w:rPr>
          <w:b/>
        </w:rPr>
        <w:t>Rarity comes from the weight alone.</w:t>
      </w:r>
      <w:r>
        <w:rPr>
          <w:b w:val="0"/>
        </w:rPr>
        <w:t xml:space="preserve"> How many slots a tier is offered at changes *when* it can be booked, never *how often* it is won. A 90%-off tier offered only at 2pm on a Tuesday is not made rarer by that — its weight is.</w:t>
      </w:r>
    </w:p>
    <w:p>
      <w:pPr>
        <w:pStyle w:val="ListBullet"/>
      </w:pPr>
      <w:r>
        <w:rPr>
          <w:b/>
        </w:rPr>
        <w:t>A tier that cannot be honoured is never drawn.</w:t>
      </w:r>
      <w:r>
        <w:rPr>
          <w:b w:val="0"/>
        </w:rPr>
        <w:t xml:space="preserve"> Before the draw, the server excludes any tier that is out of stock, or whose slots have all passed, sold out or been closed. Nobody can win something they cannot book.</w:t>
      </w:r>
    </w:p>
    <w:p>
      <w:pPr>
        <w:pStyle w:val="ListBullet"/>
      </w:pPr>
      <w:r>
        <w:rPr>
          <w:b/>
        </w:rPr>
        <w:t>Stock is taken at the spin, not at the booking.</w:t>
      </w:r>
      <w:r>
        <w:rPr>
          <w:b w:val="0"/>
        </w:rPr>
        <w:t xml:space="preserve"> Winning a tier decrements its quantity immediately and holds it for that customer for the campaign's candidate timeout. If they walk away, the hold expires and the prize returns to stock automatically.</w:t>
      </w:r>
    </w:p>
    <w:p>
      <w:pPr>
        <w:pStyle w:val="ListBullet"/>
      </w:pPr>
      <w:r>
        <w:rPr>
          <w:b/>
        </w:rPr>
        <w:t>One final voucher per phone number, per campaign.</w:t>
      </w:r>
      <w:r>
        <w:rPr>
          <w:b w:val="0"/>
        </w:rPr>
        <w:t xml:space="preserve"> A customer may reveal several candidates across their spins, but keeps exactly one. Confirming one releases all their others back to stock.</w:t>
      </w:r>
    </w:p>
    <w:p>
      <w:pPr>
        <w:spacing w:before="40"/>
        <w:ind w:left="360"/>
      </w:pPr>
      <w:r>
        <w:rPr>
          <w:b w:val="0"/>
          <w:i/>
          <w:color w:val="5A6678"/>
          <w:sz w:val="21"/>
        </w:rPr>
        <w:t>If a live tier has no bookable slot left, the Vouchers table flags it in place: “No bookable slots — this tier is skipped in the draw.” The tier still reads as active with stock remaining, which is exactly why it is worth flagging. The fix is to add an upcoming slot with capacity, or to attach the tier to one.</w:t>
      </w:r>
    </w:p>
    <w:p>
      <w:pPr>
        <w:pStyle w:val="Heading2"/>
      </w:pPr>
      <w:r>
        <w:t>A worked example</w:t>
      </w:r>
    </w:p>
    <w:p>
      <w:r>
        <w:rPr>
          <w:b w:val="0"/>
        </w:rPr>
        <w:t>A restaurant wants to fill weekday afternoons without discounting Friday night.</w:t>
      </w:r>
    </w:p>
    <w:tbl>
      <w:tblPr>
        <w:tblStyle w:val="LightList-Accent1"/>
        <w:tblW w:type="auto" w:w="0"/>
        <w:tblLook w:firstColumn="1" w:firstRow="1" w:lastColumn="0" w:lastRow="0" w:noHBand="0" w:noVBand="1" w:val="04A0"/>
      </w:tblPr>
      <w:tblGrid>
        <w:gridCol w:w="2340"/>
        <w:gridCol w:w="2340"/>
        <w:gridCol w:w="2340"/>
        <w:gridCol w:w="2340"/>
      </w:tblGrid>
      <w:tr>
        <w:tc>
          <w:tcPr>
            <w:tcW w:type="dxa" w:w="1872"/>
          </w:tcPr>
          <w:p>
            <w:r/>
            <w:r>
              <w:rPr>
                <w:b/>
                <w:sz w:val="21"/>
              </w:rPr>
              <w:t>Tier</w:t>
            </w:r>
          </w:p>
        </w:tc>
        <w:tc>
          <w:tcPr>
            <w:tcW w:type="dxa" w:w="1440"/>
          </w:tcPr>
          <w:p>
            <w:r/>
            <w:r>
              <w:rPr>
                <w:b/>
                <w:sz w:val="21"/>
              </w:rPr>
              <w:t>Quantity</w:t>
            </w:r>
          </w:p>
        </w:tc>
        <w:tc>
          <w:tcPr>
            <w:tcW w:type="dxa" w:w="2016"/>
          </w:tcPr>
          <w:p>
            <w:r/>
            <w:r>
              <w:rPr>
                <w:b/>
                <w:sz w:val="21"/>
              </w:rPr>
              <w:t>Weight</w:t>
            </w:r>
          </w:p>
        </w:tc>
        <w:tc>
          <w:tcPr>
            <w:tcW w:type="dxa" w:w="4032"/>
          </w:tcPr>
          <w:p>
            <w:r/>
            <w:r>
              <w:rPr>
                <w:b/>
                <w:sz w:val="21"/>
              </w:rPr>
              <w:t>Offered at</w:t>
            </w:r>
          </w:p>
        </w:tc>
      </w:tr>
      <w:tr>
        <w:tc>
          <w:tcPr>
            <w:tcW w:type="dxa" w:w="1872"/>
          </w:tcPr>
          <w:p>
            <w:pPr>
              <w:spacing w:after="40"/>
            </w:pPr>
            <w:r/>
            <w:r>
              <w:rPr>
                <w:b w:val="0"/>
                <w:sz w:val="21"/>
              </w:rPr>
              <w:t>10% Off</w:t>
            </w:r>
          </w:p>
        </w:tc>
        <w:tc>
          <w:tcPr>
            <w:tcW w:type="dxa" w:w="1440"/>
          </w:tcPr>
          <w:p>
            <w:pPr>
              <w:spacing w:after="40"/>
            </w:pPr>
            <w:r/>
            <w:r>
              <w:rPr>
                <w:b w:val="0"/>
                <w:sz w:val="21"/>
              </w:rPr>
              <w:t>200</w:t>
            </w:r>
          </w:p>
        </w:tc>
        <w:tc>
          <w:tcPr>
            <w:tcW w:type="dxa" w:w="2016"/>
          </w:tcPr>
          <w:p>
            <w:pPr>
              <w:spacing w:after="40"/>
            </w:pPr>
            <w:r/>
            <w:r>
              <w:rPr>
                <w:b w:val="0"/>
                <w:sz w:val="21"/>
              </w:rPr>
              <w:t>60 (≈75%)</w:t>
            </w:r>
          </w:p>
        </w:tc>
        <w:tc>
          <w:tcPr>
            <w:tcW w:type="dxa" w:w="4032"/>
          </w:tcPr>
          <w:p>
            <w:pPr>
              <w:spacing w:after="40"/>
            </w:pPr>
            <w:r/>
            <w:r>
              <w:rPr>
                <w:b w:val="0"/>
                <w:sz w:val="21"/>
              </w:rPr>
              <w:t>Every slot, including Friday evening</w:t>
            </w:r>
          </w:p>
        </w:tc>
      </w:tr>
      <w:tr>
        <w:tc>
          <w:tcPr>
            <w:tcW w:type="dxa" w:w="1872"/>
          </w:tcPr>
          <w:p>
            <w:pPr>
              <w:spacing w:after="40"/>
            </w:pPr>
            <w:r/>
            <w:r>
              <w:rPr>
                <w:b w:val="0"/>
                <w:sz w:val="21"/>
              </w:rPr>
              <w:t>25% Off</w:t>
            </w:r>
          </w:p>
        </w:tc>
        <w:tc>
          <w:tcPr>
            <w:tcW w:type="dxa" w:w="1440"/>
          </w:tcPr>
          <w:p>
            <w:pPr>
              <w:spacing w:after="40"/>
            </w:pPr>
            <w:r/>
            <w:r>
              <w:rPr>
                <w:b w:val="0"/>
                <w:sz w:val="21"/>
              </w:rPr>
              <w:t>60</w:t>
            </w:r>
          </w:p>
        </w:tc>
        <w:tc>
          <w:tcPr>
            <w:tcW w:type="dxa" w:w="2016"/>
          </w:tcPr>
          <w:p>
            <w:pPr>
              <w:spacing w:after="40"/>
            </w:pPr>
            <w:r/>
            <w:r>
              <w:rPr>
                <w:b w:val="0"/>
                <w:sz w:val="21"/>
              </w:rPr>
              <w:t>18 (≈22%)</w:t>
            </w:r>
          </w:p>
        </w:tc>
        <w:tc>
          <w:tcPr>
            <w:tcW w:type="dxa" w:w="4032"/>
          </w:tcPr>
          <w:p>
            <w:pPr>
              <w:spacing w:after="40"/>
            </w:pPr>
            <w:r/>
            <w:r>
              <w:rPr>
                <w:b w:val="0"/>
                <w:sz w:val="21"/>
              </w:rPr>
              <w:t>Weekday lunch and afternoon slots</w:t>
            </w:r>
          </w:p>
        </w:tc>
      </w:tr>
      <w:tr>
        <w:tc>
          <w:tcPr>
            <w:tcW w:type="dxa" w:w="1872"/>
          </w:tcPr>
          <w:p>
            <w:pPr>
              <w:spacing w:after="40"/>
            </w:pPr>
            <w:r/>
            <w:r>
              <w:rPr>
                <w:b w:val="0"/>
                <w:sz w:val="21"/>
              </w:rPr>
              <w:t>50% Off</w:t>
            </w:r>
          </w:p>
        </w:tc>
        <w:tc>
          <w:tcPr>
            <w:tcW w:type="dxa" w:w="1440"/>
          </w:tcPr>
          <w:p>
            <w:pPr>
              <w:spacing w:after="40"/>
            </w:pPr>
            <w:r/>
            <w:r>
              <w:rPr>
                <w:b w:val="0"/>
                <w:sz w:val="21"/>
              </w:rPr>
              <w:t>10</w:t>
            </w:r>
          </w:p>
        </w:tc>
        <w:tc>
          <w:tcPr>
            <w:tcW w:type="dxa" w:w="2016"/>
          </w:tcPr>
          <w:p>
            <w:pPr>
              <w:spacing w:after="40"/>
            </w:pPr>
            <w:r/>
            <w:r>
              <w:rPr>
                <w:b w:val="0"/>
                <w:sz w:val="21"/>
              </w:rPr>
              <w:t>2 (≈2%)</w:t>
            </w:r>
          </w:p>
        </w:tc>
        <w:tc>
          <w:tcPr>
            <w:tcW w:type="dxa" w:w="4032"/>
          </w:tcPr>
          <w:p>
            <w:pPr>
              <w:spacing w:after="40"/>
            </w:pPr>
            <w:r/>
            <w:r>
              <w:rPr>
                <w:b w:val="0"/>
                <w:sz w:val="21"/>
              </w:rPr>
              <w:t>Tuesday and Wednesday, 2pm–4pm only</w:t>
            </w:r>
          </w:p>
        </w:tc>
      </w:tr>
    </w:tbl>
    <w:p>
      <w:pPr>
        <w:spacing w:after="0"/>
      </w:pPr>
    </w:p>
    <w:p>
      <w:r>
        <w:rPr>
          <w:b w:val="0"/>
        </w:rPr>
        <w:t>Three customers in four win the 10% tier and can book almost any window. The 50% tier is won roughly twice in a hundred spins, and when it is, the only windows on offer are the two quiet afternoons. When the ten 50% vouchers are gone, the tier stops being drawn — it does not spill over into the others' stock.</w:t>
      </w:r>
    </w:p>
    <w:p>
      <w:r>
        <w:br w:type="page"/>
      </w:r>
    </w:p>
    <w:p>
      <w:pPr>
        <w:pStyle w:val="Heading1"/>
      </w:pPr>
      <w:r>
        <w:t>5. Watching a live campaign</w:t>
      </w:r>
    </w:p>
    <w:p>
      <w:pPr>
        <w:pStyle w:val="Heading2"/>
      </w:pPr>
      <w:r>
        <w:t>The Dashboard page</w:t>
      </w:r>
    </w:p>
    <w:p>
      <w:r>
        <w:rPr>
          <w:b w:val="0"/>
        </w:rPr>
        <w:t>With a campaign selected, the overview shows:</w:t>
      </w:r>
    </w:p>
    <w:tbl>
      <w:tblPr>
        <w:tblStyle w:val="LightList-Accent1"/>
        <w:tblW w:type="auto" w:w="0"/>
        <w:tblLook w:firstColumn="1" w:firstRow="1" w:lastColumn="0" w:lastRow="0" w:noHBand="0" w:noVBand="1" w:val="04A0"/>
      </w:tblPr>
      <w:tblGrid>
        <w:gridCol w:w="4680"/>
        <w:gridCol w:w="4680"/>
      </w:tblGrid>
      <w:tr>
        <w:tc>
          <w:tcPr>
            <w:tcW w:type="dxa" w:w="2304"/>
          </w:tcPr>
          <w:p>
            <w:r/>
            <w:r>
              <w:rPr>
                <w:b/>
                <w:sz w:val="21"/>
              </w:rPr>
              <w:t>Card</w:t>
            </w:r>
          </w:p>
        </w:tc>
        <w:tc>
          <w:tcPr>
            <w:tcW w:type="dxa" w:w="7056"/>
          </w:tcPr>
          <w:p>
            <w:r/>
            <w:r>
              <w:rPr>
                <w:b/>
                <w:sz w:val="21"/>
              </w:rPr>
              <w:t>Meaning</w:t>
            </w:r>
          </w:p>
        </w:tc>
      </w:tr>
      <w:tr>
        <w:tc>
          <w:tcPr>
            <w:tcW w:type="dxa" w:w="2304"/>
          </w:tcPr>
          <w:p>
            <w:pPr>
              <w:spacing w:after="40"/>
            </w:pPr>
            <w:r/>
            <w:r>
              <w:rPr>
                <w:b w:val="0"/>
                <w:sz w:val="21"/>
              </w:rPr>
              <w:t>Total Campaigns</w:t>
            </w:r>
          </w:p>
        </w:tc>
        <w:tc>
          <w:tcPr>
            <w:tcW w:type="dxa" w:w="7056"/>
          </w:tcPr>
          <w:p>
            <w:pPr>
              <w:spacing w:after="40"/>
            </w:pPr>
            <w:r/>
            <w:r>
              <w:rPr>
                <w:b w:val="0"/>
                <w:sz w:val="21"/>
              </w:rPr>
              <w:t>How many campaigns are in scope for this account.</w:t>
            </w:r>
          </w:p>
        </w:tc>
      </w:tr>
      <w:tr>
        <w:tc>
          <w:tcPr>
            <w:tcW w:type="dxa" w:w="2304"/>
          </w:tcPr>
          <w:p>
            <w:pPr>
              <w:spacing w:after="40"/>
            </w:pPr>
            <w:r/>
            <w:r>
              <w:rPr>
                <w:b w:val="0"/>
                <w:sz w:val="21"/>
              </w:rPr>
              <w:t>Active Slots</w:t>
            </w:r>
          </w:p>
        </w:tc>
        <w:tc>
          <w:tcPr>
            <w:tcW w:type="dxa" w:w="7056"/>
          </w:tcPr>
          <w:p>
            <w:pPr>
              <w:spacing w:after="40"/>
            </w:pPr>
            <w:r/>
            <w:r>
              <w:rPr>
                <w:b w:val="0"/>
                <w:sz w:val="21"/>
              </w:rPr>
              <w:t>Slots with activity on this campaign.</w:t>
            </w:r>
          </w:p>
        </w:tc>
      </w:tr>
      <w:tr>
        <w:tc>
          <w:tcPr>
            <w:tcW w:type="dxa" w:w="2304"/>
          </w:tcPr>
          <w:p>
            <w:pPr>
              <w:spacing w:after="40"/>
            </w:pPr>
            <w:r/>
            <w:r>
              <w:rPr>
                <w:b w:val="0"/>
                <w:sz w:val="21"/>
              </w:rPr>
              <w:t>Vouchers Issued</w:t>
            </w:r>
          </w:p>
        </w:tc>
        <w:tc>
          <w:tcPr>
            <w:tcW w:type="dxa" w:w="7056"/>
          </w:tcPr>
          <w:p>
            <w:pPr>
              <w:spacing w:after="40"/>
            </w:pPr>
            <w:r/>
            <w:r>
              <w:rPr>
                <w:b w:val="0"/>
                <w:sz w:val="21"/>
              </w:rPr>
              <w:t>Final vouchers customers have confirmed.</w:t>
            </w:r>
          </w:p>
        </w:tc>
      </w:tr>
      <w:tr>
        <w:tc>
          <w:tcPr>
            <w:tcW w:type="dxa" w:w="2304"/>
          </w:tcPr>
          <w:p>
            <w:pPr>
              <w:spacing w:after="40"/>
            </w:pPr>
            <w:r/>
            <w:r>
              <w:rPr>
                <w:b w:val="0"/>
                <w:sz w:val="21"/>
              </w:rPr>
              <w:t>Redemption Rate</w:t>
            </w:r>
          </w:p>
        </w:tc>
        <w:tc>
          <w:tcPr>
            <w:tcW w:type="dxa" w:w="7056"/>
          </w:tcPr>
          <w:p>
            <w:pPr>
              <w:spacing w:after="40"/>
            </w:pPr>
            <w:r/>
            <w:r>
              <w:rPr>
                <w:b w:val="0"/>
                <w:sz w:val="21"/>
              </w:rPr>
              <w:t>Redeemed vouchers as a percentage of those issued.</w:t>
            </w:r>
          </w:p>
        </w:tc>
      </w:tr>
      <w:tr>
        <w:tc>
          <w:tcPr>
            <w:tcW w:type="dxa" w:w="2304"/>
          </w:tcPr>
          <w:p>
            <w:pPr>
              <w:spacing w:after="40"/>
            </w:pPr>
            <w:r/>
            <w:r>
              <w:rPr>
                <w:b w:val="0"/>
                <w:sz w:val="21"/>
              </w:rPr>
              <w:t>Bookings Confirmed</w:t>
            </w:r>
          </w:p>
        </w:tc>
        <w:tc>
          <w:tcPr>
            <w:tcW w:type="dxa" w:w="7056"/>
          </w:tcPr>
          <w:p>
            <w:pPr>
              <w:spacing w:after="40"/>
            </w:pPr>
            <w:r/>
            <w:r>
              <w:rPr>
                <w:b w:val="0"/>
                <w:sz w:val="21"/>
              </w:rPr>
              <w:t>Confirmed reservations.</w:t>
            </w:r>
          </w:p>
        </w:tc>
      </w:tr>
      <w:tr>
        <w:tc>
          <w:tcPr>
            <w:tcW w:type="dxa" w:w="2304"/>
          </w:tcPr>
          <w:p>
            <w:pPr>
              <w:spacing w:after="40"/>
            </w:pPr>
            <w:r/>
            <w:r>
              <w:rPr>
                <w:b w:val="0"/>
                <w:sz w:val="21"/>
              </w:rPr>
              <w:t>Pending Change Requests</w:t>
            </w:r>
          </w:p>
        </w:tc>
        <w:tc>
          <w:tcPr>
            <w:tcW w:type="dxa" w:w="7056"/>
          </w:tcPr>
          <w:p>
            <w:pPr>
              <w:spacing w:after="40"/>
            </w:pPr>
            <w:r/>
            <w:r>
              <w:rPr>
                <w:b w:val="0"/>
                <w:sz w:val="21"/>
              </w:rPr>
              <w:t>Staff view only — slot and tier requests waiting on an admin.</w:t>
            </w:r>
          </w:p>
        </w:tc>
      </w:tr>
    </w:tbl>
    <w:p>
      <w:pPr>
        <w:spacing w:after="0"/>
      </w:pPr>
    </w:p>
    <w:p>
      <w:r>
        <w:rPr>
          <w:b w:val="0"/>
        </w:rPr>
        <w:t xml:space="preserve">Below the cards, </w:t>
      </w:r>
      <w:r>
        <w:rPr>
          <w:b/>
        </w:rPr>
        <w:t>Voucher Benefit Distribution</w:t>
      </w:r>
      <w:r>
        <w:rPr>
          <w:b w:val="0"/>
        </w:rPr>
        <w:t xml:space="preserve"> shows how many of each tier were generated and how many were actually kept — the quickest way to see whether your odds are producing the mix you intended. </w:t>
      </w:r>
      <w:r>
        <w:rPr>
          <w:b/>
        </w:rPr>
        <w:t>User Attempts / Voucher Hunt Logs</w:t>
      </w:r>
      <w:r>
        <w:rPr>
          <w:b w:val="0"/>
        </w:rPr>
        <w:t xml:space="preserve"> lists hunt activity, and the </w:t>
      </w:r>
      <w:r>
        <w:rPr>
          <w:b/>
        </w:rPr>
        <w:t>Export</w:t>
      </w:r>
      <w:r>
        <w:rPr>
          <w:b w:val="0"/>
        </w:rPr>
        <w:t xml:space="preserve"> button next to it downloads the campaign's full CSV.</w:t>
      </w:r>
    </w:p>
    <w:p>
      <w:pPr>
        <w:pStyle w:val="Heading2"/>
      </w:pPr>
      <w:r>
        <w:t>The Slots page</w:t>
      </w:r>
    </w:p>
    <w:p>
      <w:r>
        <w:rPr>
          <w:b w:val="0"/>
        </w:rPr>
        <w:t xml:space="preserve">The live capacity picture: date, start, end, capacity, remaining, booked and status for every window. Admins add slots here directly. Staff see a </w:t>
      </w:r>
      <w:r>
        <w:rPr>
          <w:b/>
        </w:rPr>
        <w:t>Request Slot</w:t>
      </w:r>
      <w:r>
        <w:rPr>
          <w:b w:val="0"/>
        </w:rPr>
        <w:t xml:space="preserve"> button instead, and their pending requests sit in a table below.</w:t>
      </w:r>
    </w:p>
    <w:p>
      <w:pPr>
        <w:pStyle w:val="Heading2"/>
      </w:pPr>
      <w:r>
        <w:t>The Vouchers page</w:t>
      </w:r>
    </w:p>
    <w:p>
      <w:r>
        <w:rPr>
          <w:b w:val="0"/>
        </w:rPr>
        <w:t>Every benefit tier for the selected campaign, with:</w:t>
      </w:r>
    </w:p>
    <w:p>
      <w:pPr>
        <w:pStyle w:val="ListBullet"/>
      </w:pPr>
      <w:r>
        <w:rPr>
          <w:b/>
        </w:rPr>
        <w:t>Qty</w:t>
      </w:r>
      <w:r>
        <w:rPr>
          <w:b w:val="0"/>
        </w:rPr>
        <w:t xml:space="preserve"> and </w:t>
      </w:r>
      <w:r>
        <w:rPr>
          <w:b/>
        </w:rPr>
        <w:t>Remaining</w:t>
      </w:r>
      <w:r>
        <w:rPr>
          <w:b w:val="0"/>
        </w:rPr>
        <w:t>, with a bar showing how much of the stock has gone.</w:t>
      </w:r>
    </w:p>
    <w:p>
      <w:pPr>
        <w:pStyle w:val="ListBullet"/>
      </w:pPr>
      <w:r>
        <w:rPr>
          <w:b/>
        </w:rPr>
        <w:t>Weight</w:t>
      </w:r>
      <w:r>
        <w:rPr>
          <w:b w:val="0"/>
        </w:rPr>
        <w:t>, as a raw number and as a share of the campaign's total.</w:t>
      </w:r>
    </w:p>
    <w:p>
      <w:pPr>
        <w:pStyle w:val="ListBullet"/>
      </w:pPr>
      <w:r>
        <w:rPr>
          <w:b/>
        </w:rPr>
        <w:t>Available at</w:t>
      </w:r>
      <w:r>
        <w:rPr>
          <w:b w:val="0"/>
        </w:rPr>
        <w:t xml:space="preserve"> — the dates and times this tier can be booked, grouped by date.</w:t>
      </w:r>
    </w:p>
    <w:p>
      <w:pPr>
        <w:pStyle w:val="ListBullet"/>
      </w:pPr>
      <w:r>
        <w:rPr>
          <w:b w:val="0"/>
        </w:rPr>
        <w:t>A warning on any active tier that has no bookable slot left.</w:t>
      </w:r>
    </w:p>
    <w:p>
      <w:pPr>
        <w:pStyle w:val="Heading3"/>
      </w:pPr>
      <w:r>
        <w:t>Importing redemptions from a CSV</w:t>
      </w:r>
    </w:p>
    <w:p>
      <w:r>
        <w:rPr>
          <w:b w:val="0"/>
        </w:rPr>
        <w:t xml:space="preserve">Online-shop campaigns often redeem codes in the shop platform rather than at a counter. </w:t>
      </w:r>
      <w:r>
        <w:rPr>
          <w:b/>
        </w:rPr>
        <w:t>Import redemptions</w:t>
      </w:r>
      <w:r>
        <w:rPr>
          <w:b w:val="0"/>
        </w:rPr>
        <w:t xml:space="preserve"> on the Vouchers page accepts a used-codes export (for example from Shopify) and marks those vouchers redeemed in bulk, so the dashboard's figures match what actually happened.</w:t>
      </w:r>
    </w:p>
    <w:p>
      <w:pPr>
        <w:pStyle w:val="Heading2"/>
      </w:pPr>
      <w:r>
        <w:t>Change requests — how staff propose changes</w:t>
      </w:r>
    </w:p>
    <w:p>
      <w:r>
        <w:rPr>
          <w:b w:val="0"/>
        </w:rPr>
        <w:t xml:space="preserve">Staff accounts cannot create slots or benefit tiers outright. They submit a request, and it appears on the admin's Slots or Vouchers page under </w:t>
      </w:r>
      <w:r>
        <w:rPr>
          <w:b/>
        </w:rPr>
        <w:t>Staff Slot Requests</w:t>
      </w:r>
      <w:r>
        <w:rPr>
          <w:b w:val="0"/>
        </w:rPr>
        <w:t xml:space="preserve"> / </w:t>
      </w:r>
      <w:r>
        <w:rPr>
          <w:b/>
        </w:rPr>
        <w:t>Staff Voucher Tier Requests</w:t>
      </w:r>
      <w:r>
        <w:rPr>
          <w:b w:val="0"/>
        </w:rPr>
        <w:t>.</w:t>
      </w:r>
    </w:p>
    <w:p>
      <w:pPr>
        <w:spacing w:after="80"/>
        <w:ind w:left="432" w:hanging="432"/>
      </w:pPr>
      <w:r>
        <w:rPr>
          <w:b/>
        </w:rPr>
        <w:t xml:space="preserve">1.  </w:t>
      </w:r>
      <w:r>
        <w:rPr>
          <w:b w:val="0"/>
        </w:rPr>
        <w:t xml:space="preserve">Staff fill in the same form and submit it. It shows as </w:t>
      </w:r>
      <w:r>
        <w:rPr>
          <w:b/>
        </w:rPr>
        <w:t>Pending</w:t>
      </w:r>
      <w:r>
        <w:rPr>
          <w:b w:val="0"/>
        </w:rPr>
        <w:t xml:space="preserve"> on their own page.</w:t>
      </w:r>
    </w:p>
    <w:p>
      <w:pPr>
        <w:spacing w:after="80"/>
        <w:ind w:left="432" w:hanging="432"/>
      </w:pPr>
      <w:r>
        <w:rPr>
          <w:b/>
        </w:rPr>
        <w:t xml:space="preserve">2.  </w:t>
      </w:r>
      <w:r>
        <w:rPr>
          <w:b w:val="0"/>
        </w:rPr>
        <w:t>An admin sees the request with the requesting account's name, and approves or rejects it.</w:t>
      </w:r>
    </w:p>
    <w:p>
      <w:pPr>
        <w:spacing w:after="80"/>
        <w:ind w:left="432" w:hanging="432"/>
      </w:pPr>
      <w:r>
        <w:rPr>
          <w:b/>
        </w:rPr>
        <w:t xml:space="preserve">3.  </w:t>
      </w:r>
      <w:r>
        <w:rPr>
          <w:b w:val="0"/>
        </w:rPr>
        <w:t>Approving creates the real slot or tier immediately — it goes live in the same moment.</w:t>
      </w:r>
    </w:p>
    <w:p>
      <w:pPr>
        <w:spacing w:after="80"/>
        <w:ind w:left="432" w:hanging="432"/>
      </w:pPr>
      <w:r>
        <w:rPr>
          <w:b/>
        </w:rPr>
        <w:t xml:space="preserve">4.  </w:t>
      </w:r>
      <w:r>
        <w:rPr>
          <w:b w:val="0"/>
        </w:rPr>
        <w:t xml:space="preserve">Rejected and approved requests stay on the page for reference, with who reviewed them and when. </w:t>
      </w:r>
      <w:r>
        <w:rPr>
          <w:b/>
        </w:rPr>
        <w:t>Revise</w:t>
      </w:r>
      <w:r>
        <w:rPr>
          <w:b w:val="0"/>
        </w:rPr>
        <w:t xml:space="preserve"> re-opens the form pre-filled, so a near-miss request can be corrected rather than retyped.</w:t>
      </w:r>
    </w:p>
    <w:p>
      <w:pPr>
        <w:pStyle w:val="Heading2"/>
      </w:pPr>
      <w:r>
        <w:t>Users — the customer record</w:t>
      </w:r>
    </w:p>
    <w:p>
      <w:r>
        <w:rPr>
          <w:b w:val="0"/>
        </w:rPr>
        <w:t>The Users page lists people, not campaign rows: one line per phone number, with the number of campaigns they joined, vouchers held, vouchers redeemed, their Loyalty Points balance and their last activity. The search box matches on name or number. Opening a row shows that customer's campaigns and every voucher they hold, with its status.</w:t>
      </w:r>
    </w:p>
    <w:p>
      <w:pPr>
        <w:spacing w:before="40"/>
        <w:ind w:left="360"/>
      </w:pPr>
      <w:r>
        <w:rPr>
          <w:b w:val="0"/>
          <w:i/>
          <w:color w:val="5A6678"/>
          <w:sz w:val="21"/>
        </w:rPr>
        <w:t>A staff account only ever sees customers of its own business. A customer belonging to another business reads as “not found”, so the page cannot be used to probe for other partners' customers.</w:t>
      </w:r>
    </w:p>
    <w:p>
      <w:r>
        <w:br w:type="page"/>
      </w:r>
    </w:p>
    <w:p>
      <w:pPr>
        <w:pStyle w:val="Heading1"/>
      </w:pPr>
      <w:r>
        <w:t>6. Scan &amp; Redeem — the counter</w:t>
      </w:r>
    </w:p>
    <w:p>
      <w:r>
        <w:rPr>
          <w:b w:val="0"/>
        </w:rPr>
        <w:t xml:space="preserve">This is the screen your staff live in. It accepts </w:t>
      </w:r>
      <w:r>
        <w:rPr>
          <w:b/>
        </w:rPr>
        <w:t>both</w:t>
      </w:r>
      <w:r>
        <w:rPr>
          <w:b w:val="0"/>
        </w:rPr>
        <w:t xml:space="preserve"> kinds of code a customer can present — a booking voucher from a campaign, and a Loyalty Points voucher — and staff do not have to know which one they are holding. The screen tries one, then the other, and reports “not found” only if neither matches.</w:t>
      </w:r>
    </w:p>
    <w:p>
      <w:pPr>
        <w:pStyle w:val="Heading2"/>
      </w:pPr>
      <w:r>
        <w:t>Step 1 — Take the code</w:t>
      </w:r>
    </w:p>
    <w:p>
      <w:pPr>
        <w:spacing w:after="80"/>
        <w:ind w:left="432" w:hanging="432"/>
      </w:pPr>
      <w:r>
        <w:rPr>
          <w:b/>
        </w:rPr>
        <w:t xml:space="preserve">1.  </w:t>
      </w:r>
      <w:r>
        <w:rPr>
          <w:b w:val="0"/>
        </w:rPr>
        <w:t>Scan the QR with the device camera, or upload a QR image, or type the voucher code.</w:t>
      </w:r>
    </w:p>
    <w:p>
      <w:pPr>
        <w:spacing w:after="80"/>
        <w:ind w:left="432" w:hanging="432"/>
      </w:pPr>
      <w:r>
        <w:rPr>
          <w:b/>
        </w:rPr>
        <w:t xml:space="preserve">2.  </w:t>
      </w:r>
      <w:r>
        <w:rPr>
          <w:b w:val="0"/>
        </w:rPr>
        <w:t>Optionally add an internal note (up to 500 characters) — it is stored with the redemption.</w:t>
      </w:r>
    </w:p>
    <w:p>
      <w:pPr>
        <w:spacing w:after="80"/>
        <w:ind w:left="432" w:hanging="432"/>
      </w:pPr>
      <w:r>
        <w:rPr>
          <w:b/>
        </w:rPr>
        <w:t xml:space="preserve">3.  </w:t>
      </w:r>
      <w:r>
        <w:rPr>
          <w:b w:val="0"/>
        </w:rPr>
        <w:t xml:space="preserve">Press </w:t>
      </w:r>
      <w:r>
        <w:rPr>
          <w:b/>
        </w:rPr>
        <w:t>Validate voucher</w:t>
      </w:r>
      <w:r>
        <w:rPr>
          <w:b w:val="0"/>
        </w:rPr>
        <w:t>.</w:t>
      </w:r>
    </w:p>
    <w:p>
      <w:pPr>
        <w:spacing w:before="40"/>
        <w:ind w:left="360"/>
      </w:pPr>
      <w:r>
        <w:rPr>
          <w:b w:val="0"/>
          <w:i/>
          <w:color w:val="5A6678"/>
          <w:sz w:val="21"/>
        </w:rPr>
        <w:t xml:space="preserve">The </w:t>
      </w:r>
      <w:r>
        <w:rPr>
          <w:b/>
          <w:i/>
          <w:color w:val="5A6678"/>
          <w:sz w:val="21"/>
        </w:rPr>
        <w:t>Scan QR</w:t>
      </w:r>
      <w:r>
        <w:rPr>
          <w:b w:val="0"/>
          <w:i/>
          <w:color w:val="5A6678"/>
          <w:sz w:val="21"/>
        </w:rPr>
        <w:t xml:space="preserve"> button only appears when the device actually has a camera, so a desktop shows the upload option alone rather than a button that can only fail.</w:t>
      </w:r>
    </w:p>
    <w:p>
      <w:pPr>
        <w:pStyle w:val="Heading2"/>
      </w:pPr>
      <w:r>
        <w:t>Step 2 — Read the result</w:t>
      </w:r>
    </w:p>
    <w:p>
      <w:r>
        <w:rPr>
          <w:b w:val="0"/>
        </w:rPr>
        <w:t>The right-hand panel shows the customer's name and number, the benefit, the booked slot, the expiry, and a plain-language status:</w:t>
      </w:r>
    </w:p>
    <w:tbl>
      <w:tblPr>
        <w:tblStyle w:val="LightList-Accent1"/>
        <w:tblW w:type="auto" w:w="0"/>
        <w:tblLook w:firstColumn="1" w:firstRow="1" w:lastColumn="0" w:lastRow="0" w:noHBand="0" w:noVBand="1" w:val="04A0"/>
      </w:tblPr>
      <w:tblGrid>
        <w:gridCol w:w="3120"/>
        <w:gridCol w:w="3120"/>
        <w:gridCol w:w="3120"/>
      </w:tblGrid>
      <w:tr>
        <w:tc>
          <w:tcPr>
            <w:tcW w:type="dxa" w:w="2016"/>
          </w:tcPr>
          <w:p>
            <w:r/>
            <w:r>
              <w:rPr>
                <w:b/>
                <w:sz w:val="21"/>
              </w:rPr>
              <w:t>Status</w:t>
            </w:r>
          </w:p>
        </w:tc>
        <w:tc>
          <w:tcPr>
            <w:tcW w:type="dxa" w:w="4608"/>
          </w:tcPr>
          <w:p>
            <w:r/>
            <w:r>
              <w:rPr>
                <w:b/>
                <w:sz w:val="21"/>
              </w:rPr>
              <w:t>What staff see</w:t>
            </w:r>
          </w:p>
        </w:tc>
        <w:tc>
          <w:tcPr>
            <w:tcW w:type="dxa" w:w="2736"/>
          </w:tcPr>
          <w:p>
            <w:r/>
            <w:r>
              <w:rPr>
                <w:b/>
                <w:sz w:val="21"/>
              </w:rPr>
              <w:t>Can it be used?</w:t>
            </w:r>
          </w:p>
        </w:tc>
      </w:tr>
      <w:tr>
        <w:tc>
          <w:tcPr>
            <w:tcW w:type="dxa" w:w="2016"/>
          </w:tcPr>
          <w:p>
            <w:pPr>
              <w:spacing w:after="40"/>
            </w:pPr>
            <w:r/>
            <w:r>
              <w:rPr>
                <w:b w:val="0"/>
                <w:sz w:val="21"/>
              </w:rPr>
              <w:t>Issued / Delivered</w:t>
            </w:r>
          </w:p>
        </w:tc>
        <w:tc>
          <w:tcPr>
            <w:tcW w:type="dxa" w:w="4608"/>
          </w:tcPr>
          <w:p>
            <w:pPr>
              <w:spacing w:after="40"/>
            </w:pPr>
            <w:r/>
            <w:r>
              <w:rPr>
                <w:b w:val="0"/>
                <w:sz w:val="21"/>
              </w:rPr>
              <w:t>Valid &amp; Confirmed</w:t>
            </w:r>
          </w:p>
        </w:tc>
        <w:tc>
          <w:tcPr>
            <w:tcW w:type="dxa" w:w="2736"/>
          </w:tcPr>
          <w:p>
            <w:pPr>
              <w:spacing w:after="40"/>
            </w:pPr>
            <w:r/>
            <w:r>
              <w:rPr>
                <w:b w:val="0"/>
                <w:sz w:val="21"/>
              </w:rPr>
              <w:t>Yes</w:t>
            </w:r>
          </w:p>
        </w:tc>
      </w:tr>
      <w:tr>
        <w:tc>
          <w:tcPr>
            <w:tcW w:type="dxa" w:w="2016"/>
          </w:tcPr>
          <w:p>
            <w:pPr>
              <w:spacing w:after="40"/>
            </w:pPr>
            <w:r/>
            <w:r>
              <w:rPr>
                <w:b w:val="0"/>
                <w:sz w:val="21"/>
              </w:rPr>
              <w:t>Redeemed</w:t>
            </w:r>
          </w:p>
        </w:tc>
        <w:tc>
          <w:tcPr>
            <w:tcW w:type="dxa" w:w="4608"/>
          </w:tcPr>
          <w:p>
            <w:pPr>
              <w:spacing w:after="40"/>
            </w:pPr>
            <w:r/>
            <w:r>
              <w:rPr>
                <w:b w:val="0"/>
                <w:sz w:val="21"/>
              </w:rPr>
              <w:t>Already Used</w:t>
            </w:r>
          </w:p>
        </w:tc>
        <w:tc>
          <w:tcPr>
            <w:tcW w:type="dxa" w:w="2736"/>
          </w:tcPr>
          <w:p>
            <w:pPr>
              <w:spacing w:after="40"/>
            </w:pPr>
            <w:r/>
            <w:r>
              <w:rPr>
                <w:b w:val="0"/>
                <w:sz w:val="21"/>
              </w:rPr>
              <w:t>No — it was used before</w:t>
            </w:r>
          </w:p>
        </w:tc>
      </w:tr>
      <w:tr>
        <w:tc>
          <w:tcPr>
            <w:tcW w:type="dxa" w:w="2016"/>
          </w:tcPr>
          <w:p>
            <w:pPr>
              <w:spacing w:after="40"/>
            </w:pPr>
            <w:r/>
            <w:r>
              <w:rPr>
                <w:b w:val="0"/>
                <w:sz w:val="21"/>
              </w:rPr>
              <w:t>Expired</w:t>
            </w:r>
          </w:p>
        </w:tc>
        <w:tc>
          <w:tcPr>
            <w:tcW w:type="dxa" w:w="4608"/>
          </w:tcPr>
          <w:p>
            <w:pPr>
              <w:spacing w:after="40"/>
            </w:pPr>
            <w:r/>
            <w:r>
              <w:rPr>
                <w:b w:val="0"/>
                <w:sz w:val="21"/>
              </w:rPr>
              <w:t>Voucher Expired, with the date it expired</w:t>
            </w:r>
          </w:p>
        </w:tc>
        <w:tc>
          <w:tcPr>
            <w:tcW w:type="dxa" w:w="2736"/>
          </w:tcPr>
          <w:p>
            <w:pPr>
              <w:spacing w:after="40"/>
            </w:pPr>
            <w:r/>
            <w:r>
              <w:rPr>
                <w:b w:val="0"/>
                <w:sz w:val="21"/>
              </w:rPr>
              <w:t>No</w:t>
            </w:r>
          </w:p>
        </w:tc>
      </w:tr>
      <w:tr>
        <w:tc>
          <w:tcPr>
            <w:tcW w:type="dxa" w:w="2016"/>
          </w:tcPr>
          <w:p>
            <w:pPr>
              <w:spacing w:after="40"/>
            </w:pPr>
            <w:r/>
            <w:r>
              <w:rPr>
                <w:b w:val="0"/>
                <w:sz w:val="21"/>
              </w:rPr>
              <w:t>Cancelled</w:t>
            </w:r>
          </w:p>
        </w:tc>
        <w:tc>
          <w:tcPr>
            <w:tcW w:type="dxa" w:w="4608"/>
          </w:tcPr>
          <w:p>
            <w:pPr>
              <w:spacing w:after="40"/>
            </w:pPr>
            <w:r/>
            <w:r>
              <w:rPr>
                <w:b w:val="0"/>
                <w:sz w:val="21"/>
              </w:rPr>
              <w:t>Voucher Cancelled</w:t>
            </w:r>
          </w:p>
        </w:tc>
        <w:tc>
          <w:tcPr>
            <w:tcW w:type="dxa" w:w="2736"/>
          </w:tcPr>
          <w:p>
            <w:pPr>
              <w:spacing w:after="40"/>
            </w:pPr>
            <w:r/>
            <w:r>
              <w:rPr>
                <w:b w:val="0"/>
                <w:sz w:val="21"/>
              </w:rPr>
              <w:t>No</w:t>
            </w:r>
          </w:p>
        </w:tc>
      </w:tr>
      <w:tr>
        <w:tc>
          <w:tcPr>
            <w:tcW w:type="dxa" w:w="2016"/>
          </w:tcPr>
          <w:p>
            <w:pPr>
              <w:spacing w:after="40"/>
            </w:pPr>
            <w:r/>
            <w:r>
              <w:rPr>
                <w:b w:val="0"/>
                <w:sz w:val="21"/>
              </w:rPr>
              <w:t>No-show</w:t>
            </w:r>
          </w:p>
        </w:tc>
        <w:tc>
          <w:tcPr>
            <w:tcW w:type="dxa" w:w="4608"/>
          </w:tcPr>
          <w:p>
            <w:pPr>
              <w:spacing w:after="40"/>
            </w:pPr>
            <w:r/>
            <w:r>
              <w:rPr>
                <w:b w:val="0"/>
                <w:sz w:val="21"/>
              </w:rPr>
              <w:t>Marked as No-show</w:t>
            </w:r>
          </w:p>
        </w:tc>
        <w:tc>
          <w:tcPr>
            <w:tcW w:type="dxa" w:w="2736"/>
          </w:tcPr>
          <w:p>
            <w:pPr>
              <w:spacing w:after="40"/>
            </w:pPr>
            <w:r/>
            <w:r>
              <w:rPr>
                <w:b w:val="0"/>
                <w:sz w:val="21"/>
              </w:rPr>
              <w:t>No</w:t>
            </w:r>
          </w:p>
        </w:tc>
      </w:tr>
    </w:tbl>
    <w:p>
      <w:pPr>
        <w:spacing w:after="0"/>
      </w:pPr>
    </w:p>
    <w:p>
      <w:pPr>
        <w:pStyle w:val="Heading2"/>
      </w:pPr>
      <w:r>
        <w:t>Step 3 — Enter the amount paid, and mark it used</w:t>
      </w:r>
    </w:p>
    <w:p>
      <w:r>
        <w:rPr>
          <w:b w:val="0"/>
        </w:rPr>
        <w:t xml:space="preserve">Staff apply the discount on your own till as normal, then type the amount the customer actually paid into </w:t>
      </w:r>
      <w:r>
        <w:rPr>
          <w:b/>
        </w:rPr>
        <w:t>Amount paid (₱)</w:t>
      </w:r>
      <w:r>
        <w:rPr>
          <w:b w:val="0"/>
        </w:rPr>
        <w:t xml:space="preserve"> and press </w:t>
      </w:r>
      <w:r>
        <w:rPr>
          <w:b/>
        </w:rPr>
        <w:t>Mark as Used</w:t>
      </w:r>
      <w:r>
        <w:rPr>
          <w:b w:val="0"/>
        </w:rPr>
        <w:t>. Two things happen:</w:t>
      </w:r>
    </w:p>
    <w:p>
      <w:pPr>
        <w:pStyle w:val="ListBullet"/>
      </w:pPr>
      <w:r>
        <w:rPr>
          <w:b w:val="0"/>
        </w:rPr>
        <w:t>The voucher is marked redeemed and can never be used again.</w:t>
      </w:r>
    </w:p>
    <w:p>
      <w:pPr>
        <w:pStyle w:val="ListBullet"/>
      </w:pPr>
      <w:r>
        <w:rPr>
          <w:b w:val="0"/>
        </w:rPr>
        <w:t xml:space="preserve">The customer is automatically credited </w:t>
      </w:r>
      <w:r>
        <w:rPr>
          <w:b/>
        </w:rPr>
        <w:t>5% of the amount paid</w:t>
      </w:r>
      <w:r>
        <w:rPr>
          <w:b w:val="0"/>
        </w:rPr>
        <w:t xml:space="preserve"> as Loyalty Points. ₱1,000 paid becomes 50 LP. The confirmation names the amount awarded.</w:t>
      </w:r>
    </w:p>
    <w:p>
      <w:r>
        <w:rPr>
          <w:b w:val="0"/>
        </w:rPr>
        <w:t>Leaving the amount blank still records the visit and marks the voucher used — it simply awards no points, because there is no figure to calculate 5% of.</w:t>
      </w:r>
    </w:p>
    <w:p>
      <w:pPr>
        <w:spacing w:before="40"/>
        <w:ind w:left="360"/>
      </w:pPr>
      <w:r>
        <w:rPr>
          <w:b w:val="0"/>
          <w:i/>
          <w:color w:val="5A6678"/>
          <w:sz w:val="21"/>
        </w:rPr>
        <w:t>The redemption and the points are deliberately separate steps under the surface. A voucher the customer has already been served against is never refused because the points could not be awarded — if the partner's deposit is exhausted or the scan is held for review, the screen says so and the voucher still redeems.</w:t>
      </w:r>
    </w:p>
    <w:p>
      <w:pPr>
        <w:pStyle w:val="Heading2"/>
      </w:pPr>
      <w:r>
        <w:t>Restaurant campaigns — no-show and reschedule</w:t>
      </w:r>
    </w:p>
    <w:p>
      <w:r>
        <w:rPr>
          <w:b w:val="0"/>
        </w:rPr>
        <w:t>For a restaurant campaign holding a valid voucher, two more actions appear:</w:t>
      </w:r>
    </w:p>
    <w:p>
      <w:pPr>
        <w:pStyle w:val="ListBullet"/>
      </w:pPr>
      <w:r>
        <w:rPr>
          <w:b/>
        </w:rPr>
        <w:t>Mark No-show</w:t>
      </w:r>
      <w:r>
        <w:rPr>
          <w:b w:val="0"/>
        </w:rPr>
        <w:t xml:space="preserve"> — the booking and its voucher are tagged, and the seat is recorded against that customer.</w:t>
      </w:r>
    </w:p>
    <w:p>
      <w:pPr>
        <w:pStyle w:val="ListBullet"/>
      </w:pPr>
      <w:r>
        <w:rPr>
          <w:b/>
        </w:rPr>
        <w:t>Move to another slot</w:t>
      </w:r>
      <w:r>
        <w:rPr>
          <w:b w:val="0"/>
        </w:rPr>
        <w:t xml:space="preserve"> — only when the campaign has </w:t>
      </w:r>
      <w:r>
        <w:rPr>
          <w:b/>
        </w:rPr>
        <w:t>Allow reschedule</w:t>
      </w:r>
      <w:r>
        <w:rPr>
          <w:b w:val="0"/>
        </w:rPr>
        <w:t xml:space="preserve"> switched on. The dropdown lists the campaign's other active slots with space left, and shows how many places remain in each.</w:t>
      </w:r>
    </w:p>
    <w:p>
      <w:pPr>
        <w:pStyle w:val="Heading2"/>
      </w:pPr>
      <w:r>
        <w:t>Loyalty Points vouchers at the counter</w:t>
      </w:r>
    </w:p>
    <w:p>
      <w:r>
        <w:rPr>
          <w:b w:val="0"/>
        </w:rPr>
        <w:t>When the code turns out to be an LP voucher, the same panel shows the wallet it belongs to, the code, and the remaining LP. There are two shapes:</w:t>
      </w:r>
    </w:p>
    <w:tbl>
      <w:tblPr>
        <w:tblStyle w:val="LightList-Accent1"/>
        <w:tblW w:type="auto" w:w="0"/>
        <w:tblLook w:firstColumn="1" w:firstRow="1" w:lastColumn="0" w:lastRow="0" w:noHBand="0" w:noVBand="1" w:val="04A0"/>
      </w:tblPr>
      <w:tblGrid>
        <w:gridCol w:w="4680"/>
        <w:gridCol w:w="4680"/>
      </w:tblGrid>
      <w:tr>
        <w:tc>
          <w:tcPr>
            <w:tcW w:type="dxa" w:w="2736"/>
          </w:tcPr>
          <w:p>
            <w:r/>
            <w:r>
              <w:rPr>
                <w:b/>
                <w:sz w:val="21"/>
              </w:rPr>
              <w:t>Kind</w:t>
            </w:r>
          </w:p>
        </w:tc>
        <w:tc>
          <w:tcPr>
            <w:tcW w:type="dxa" w:w="6624"/>
          </w:tcPr>
          <w:p>
            <w:r/>
            <w:r>
              <w:rPr>
                <w:b/>
                <w:sz w:val="21"/>
              </w:rPr>
              <w:t>What staff do</w:t>
            </w:r>
          </w:p>
        </w:tc>
      </w:tr>
      <w:tr>
        <w:tc>
          <w:tcPr>
            <w:tcW w:type="dxa" w:w="2736"/>
          </w:tcPr>
          <w:p>
            <w:pPr>
              <w:spacing w:after="40"/>
            </w:pPr>
            <w:r/>
            <w:r>
              <w:rPr>
                <w:b w:val="0"/>
                <w:sz w:val="21"/>
              </w:rPr>
              <w:t>A plain LP balance</w:t>
            </w:r>
          </w:p>
        </w:tc>
        <w:tc>
          <w:tcPr>
            <w:tcW w:type="dxa" w:w="6624"/>
          </w:tcPr>
          <w:p>
            <w:pPr>
              <w:spacing w:after="40"/>
            </w:pPr>
            <w:r/>
            <w:r>
              <w:rPr>
                <w:b w:val="0"/>
                <w:sz w:val="21"/>
              </w:rPr>
              <w:t xml:space="preserve">Type the LP amount being spent and press </w:t>
            </w:r>
            <w:r>
              <w:rPr>
                <w:b/>
                <w:sz w:val="21"/>
              </w:rPr>
              <w:t>Accept LP Payment</w:t>
            </w:r>
            <w:r>
              <w:rPr>
                <w:b w:val="0"/>
                <w:sz w:val="21"/>
              </w:rPr>
              <w:t>. Partial use is supported — the remainder stays on the voucher. The partner is credited that amount on their monthly statement.</w:t>
            </w:r>
          </w:p>
        </w:tc>
      </w:tr>
      <w:tr>
        <w:tc>
          <w:tcPr>
            <w:tcW w:type="dxa" w:w="2736"/>
          </w:tcPr>
          <w:p>
            <w:pPr>
              <w:spacing w:after="40"/>
            </w:pPr>
            <w:r/>
            <w:r>
              <w:rPr>
                <w:b w:val="0"/>
                <w:sz w:val="21"/>
              </w:rPr>
              <w:t>An item bought in the app's shop</w:t>
            </w:r>
          </w:p>
        </w:tc>
        <w:tc>
          <w:tcPr>
            <w:tcW w:type="dxa" w:w="6624"/>
          </w:tcPr>
          <w:p>
            <w:pPr>
              <w:spacing w:after="40"/>
            </w:pPr>
            <w:r/>
            <w:r>
              <w:rPr>
                <w:b w:val="0"/>
                <w:sz w:val="21"/>
              </w:rPr>
              <w:t xml:space="preserve">The price is fixed and cannot be edited. Press </w:t>
            </w:r>
            <w:r>
              <w:rPr>
                <w:b/>
                <w:sz w:val="21"/>
              </w:rPr>
              <w:t>Confirm Handover</w:t>
            </w:r>
            <w:r>
              <w:rPr>
                <w:b w:val="0"/>
                <w:sz w:val="21"/>
              </w:rPr>
              <w:t xml:space="preserve"> and give the customer the item. It is redeemed in full, at the partner that sold it.</w:t>
            </w:r>
          </w:p>
        </w:tc>
      </w:tr>
    </w:tbl>
    <w:p>
      <w:pPr>
        <w:spacing w:after="0"/>
      </w:pPr>
    </w:p>
    <w:p>
      <w:pPr>
        <w:pStyle w:val="Heading2"/>
      </w:pPr>
      <w:r>
        <w:t>Awarding points with no voucher involved</w:t>
      </w:r>
    </w:p>
    <w:p>
      <w:r>
        <w:rPr>
          <w:b w:val="0"/>
        </w:rPr>
        <w:t xml:space="preserve">A customer who simply bought something, with nothing to scan, is handled on the </w:t>
      </w:r>
      <w:r>
        <w:rPr>
          <w:b/>
        </w:rPr>
        <w:t>Loyalty Points</w:t>
      </w:r>
      <w:r>
        <w:rPr>
          <w:b w:val="0"/>
        </w:rPr>
        <w:t xml:space="preserve"> page — staff accounts see an “Award points without a voucher” tool there.</w:t>
      </w:r>
    </w:p>
    <w:p>
      <w:pPr>
        <w:spacing w:after="80"/>
        <w:ind w:left="432" w:hanging="432"/>
      </w:pPr>
      <w:r>
        <w:rPr>
          <w:b/>
        </w:rPr>
        <w:t xml:space="preserve">1.  </w:t>
      </w:r>
      <w:r>
        <w:rPr>
          <w:b w:val="0"/>
        </w:rPr>
        <w:t>The customer opens their wallet QR in the app's More tab.</w:t>
      </w:r>
    </w:p>
    <w:p>
      <w:pPr>
        <w:spacing w:after="80"/>
        <w:ind w:left="432" w:hanging="432"/>
      </w:pPr>
      <w:r>
        <w:rPr>
          <w:b/>
        </w:rPr>
        <w:t xml:space="preserve">2.  </w:t>
      </w:r>
      <w:r>
        <w:rPr>
          <w:b w:val="0"/>
        </w:rPr>
        <w:t>Staff scan or paste the wallet token and enter the actual amount paid.</w:t>
      </w:r>
    </w:p>
    <w:p>
      <w:pPr>
        <w:spacing w:after="80"/>
        <w:ind w:left="432" w:hanging="432"/>
      </w:pPr>
      <w:r>
        <w:rPr>
          <w:b/>
        </w:rPr>
        <w:t xml:space="preserve">3.  </w:t>
      </w:r>
      <w:r>
        <w:rPr>
          <w:b w:val="0"/>
        </w:rPr>
        <w:t xml:space="preserve">Press </w:t>
      </w:r>
      <w:r>
        <w:rPr>
          <w:b/>
        </w:rPr>
        <w:t>Add Loyalty Points</w:t>
      </w:r>
      <w:r>
        <w:rPr>
          <w:b w:val="0"/>
        </w:rPr>
        <w:t>. The customer earns 5%, and the new balance is confirmed on screen.</w:t>
      </w:r>
    </w:p>
    <w:p>
      <w:pPr>
        <w:spacing w:before="40"/>
        <w:ind w:left="360"/>
      </w:pPr>
      <w:r>
        <w:rPr>
          <w:b w:val="0"/>
          <w:i/>
          <w:color w:val="5A6678"/>
          <w:sz w:val="21"/>
        </w:rPr>
        <w:t>Do not use this after redeeming a voucher for the same sale — a voucher already awards its 5% when it is marked used, so entering the sale here as well would pay it twice. Every award is audit-logged, and repeating the identical request is safely ignored rather than doubled.</w:t>
      </w:r>
    </w:p>
    <w:p>
      <w:r>
        <w:br w:type="page"/>
      </w:r>
    </w:p>
    <w:p>
      <w:pPr>
        <w:pStyle w:val="Heading1"/>
      </w:pPr>
      <w:r>
        <w:t>7. Loyalty Points across the network</w:t>
      </w:r>
    </w:p>
    <w:p>
      <w:r>
        <w:rPr>
          <w:b w:val="0"/>
        </w:rPr>
        <w:t xml:space="preserve">Loyalty Points are a shared currency across every partner in the network. A customer earns them with one partner and can spend them with another. The </w:t>
      </w:r>
      <w:r>
        <w:rPr>
          <w:b/>
        </w:rPr>
        <w:t>Loyalty Points</w:t>
      </w:r>
      <w:r>
        <w:rPr>
          <w:b w:val="0"/>
        </w:rPr>
        <w:t xml:space="preserve"> page is the network-wide view; </w:t>
      </w:r>
      <w:r>
        <w:rPr>
          <w:b/>
        </w:rPr>
        <w:t>LP Billing</w:t>
      </w:r>
      <w:r>
        <w:rPr>
          <w:b w:val="0"/>
        </w:rPr>
        <w:t xml:space="preserve"> is one partner's money.</w:t>
      </w:r>
    </w:p>
    <w:p>
      <w:pPr>
        <w:pStyle w:val="Heading2"/>
      </w:pPr>
      <w:r>
        <w:t>How points are earned and spent</w:t>
      </w:r>
    </w:p>
    <w:tbl>
      <w:tblPr>
        <w:tblStyle w:val="LightList-Accent1"/>
        <w:tblW w:type="auto" w:w="0"/>
        <w:tblLook w:firstColumn="1" w:firstRow="1" w:lastColumn="0" w:lastRow="0" w:noHBand="0" w:noVBand="1" w:val="04A0"/>
      </w:tblPr>
      <w:tblGrid>
        <w:gridCol w:w="4680"/>
        <w:gridCol w:w="4680"/>
      </w:tblGrid>
      <w:tr>
        <w:tc>
          <w:tcPr>
            <w:tcW w:type="dxa" w:w="5184"/>
          </w:tcPr>
          <w:p>
            <w:r/>
            <w:r>
              <w:rPr>
                <w:b/>
                <w:sz w:val="21"/>
              </w:rPr>
              <w:t>Rule</w:t>
            </w:r>
          </w:p>
        </w:tc>
        <w:tc>
          <w:tcPr>
            <w:tcW w:type="dxa" w:w="4176"/>
          </w:tcPr>
          <w:p>
            <w:r/>
            <w:r>
              <w:rPr>
                <w:b/>
                <w:sz w:val="21"/>
              </w:rPr>
              <w:t>Value</w:t>
            </w:r>
          </w:p>
        </w:tc>
      </w:tr>
      <w:tr>
        <w:tc>
          <w:tcPr>
            <w:tcW w:type="dxa" w:w="5184"/>
          </w:tcPr>
          <w:p>
            <w:pPr>
              <w:spacing w:after="40"/>
            </w:pPr>
            <w:r/>
            <w:r>
              <w:rPr>
                <w:b w:val="0"/>
                <w:sz w:val="21"/>
              </w:rPr>
              <w:t>Earned on a scanned purchase</w:t>
            </w:r>
          </w:p>
        </w:tc>
        <w:tc>
          <w:tcPr>
            <w:tcW w:type="dxa" w:w="4176"/>
          </w:tcPr>
          <w:p>
            <w:pPr>
              <w:spacing w:after="40"/>
            </w:pPr>
            <w:r/>
            <w:r>
              <w:rPr>
                <w:b w:val="0"/>
                <w:sz w:val="21"/>
              </w:rPr>
              <w:t>5% of the amount paid</w:t>
            </w:r>
          </w:p>
        </w:tc>
      </w:tr>
      <w:tr>
        <w:tc>
          <w:tcPr>
            <w:tcW w:type="dxa" w:w="5184"/>
          </w:tcPr>
          <w:p>
            <w:pPr>
              <w:spacing w:after="40"/>
            </w:pPr>
            <w:r/>
            <w:r>
              <w:rPr>
                <w:b w:val="0"/>
                <w:sz w:val="21"/>
              </w:rPr>
              <w:t>Daily award for opening the app</w:t>
            </w:r>
          </w:p>
        </w:tc>
        <w:tc>
          <w:tcPr>
            <w:tcW w:type="dxa" w:w="4176"/>
          </w:tcPr>
          <w:p>
            <w:pPr>
              <w:spacing w:after="40"/>
            </w:pPr>
            <w:r/>
            <w:r>
              <w:rPr>
                <w:b w:val="0"/>
                <w:sz w:val="21"/>
              </w:rPr>
              <w:t>10 LP, once per day</w:t>
            </w:r>
          </w:p>
        </w:tc>
      </w:tr>
      <w:tr>
        <w:tc>
          <w:tcPr>
            <w:tcW w:type="dxa" w:w="5184"/>
          </w:tcPr>
          <w:p>
            <w:pPr>
              <w:spacing w:after="40"/>
            </w:pPr>
            <w:r/>
            <w:r>
              <w:rPr>
                <w:b w:val="0"/>
                <w:sz w:val="21"/>
              </w:rPr>
              <w:t>Daily award for a successful referral</w:t>
            </w:r>
          </w:p>
        </w:tc>
        <w:tc>
          <w:tcPr>
            <w:tcW w:type="dxa" w:w="4176"/>
          </w:tcPr>
          <w:p>
            <w:pPr>
              <w:spacing w:after="40"/>
            </w:pPr>
            <w:r/>
            <w:r>
              <w:rPr>
                <w:b w:val="0"/>
                <w:sz w:val="21"/>
              </w:rPr>
              <w:t>10 LP, once per day</w:t>
            </w:r>
          </w:p>
        </w:tc>
      </w:tr>
      <w:tr>
        <w:tc>
          <w:tcPr>
            <w:tcW w:type="dxa" w:w="5184"/>
          </w:tcPr>
          <w:p>
            <w:pPr>
              <w:spacing w:after="40"/>
            </w:pPr>
            <w:r/>
            <w:r>
              <w:rPr>
                <w:b w:val="0"/>
                <w:sz w:val="21"/>
              </w:rPr>
              <w:t>Minimum conversion into an LP voucher</w:t>
            </w:r>
          </w:p>
        </w:tc>
        <w:tc>
          <w:tcPr>
            <w:tcW w:type="dxa" w:w="4176"/>
          </w:tcPr>
          <w:p>
            <w:pPr>
              <w:spacing w:after="40"/>
            </w:pPr>
            <w:r/>
            <w:r>
              <w:rPr>
                <w:b w:val="0"/>
                <w:sz w:val="21"/>
              </w:rPr>
              <w:t>50 LP</w:t>
            </w:r>
          </w:p>
        </w:tc>
      </w:tr>
      <w:tr>
        <w:tc>
          <w:tcPr>
            <w:tcW w:type="dxa" w:w="5184"/>
          </w:tcPr>
          <w:p>
            <w:pPr>
              <w:spacing w:after="40"/>
            </w:pPr>
            <w:r/>
            <w:r>
              <w:rPr>
                <w:b w:val="0"/>
                <w:sz w:val="21"/>
              </w:rPr>
              <w:t>Service fee when a partner is paid out</w:t>
            </w:r>
          </w:p>
        </w:tc>
        <w:tc>
          <w:tcPr>
            <w:tcW w:type="dxa" w:w="4176"/>
          </w:tcPr>
          <w:p>
            <w:pPr>
              <w:spacing w:after="40"/>
            </w:pPr>
            <w:r/>
            <w:r>
              <w:rPr>
                <w:b w:val="0"/>
                <w:sz w:val="21"/>
              </w:rPr>
              <w:t>10% of the LP spent</w:t>
            </w:r>
          </w:p>
        </w:tc>
      </w:tr>
      <w:tr>
        <w:tc>
          <w:tcPr>
            <w:tcW w:type="dxa" w:w="5184"/>
          </w:tcPr>
          <w:p>
            <w:pPr>
              <w:spacing w:after="40"/>
            </w:pPr>
            <w:r/>
            <w:r>
              <w:rPr>
                <w:b w:val="0"/>
                <w:sz w:val="21"/>
              </w:rPr>
              <w:t>Partner's share of LP spent with them</w:t>
            </w:r>
          </w:p>
        </w:tc>
        <w:tc>
          <w:tcPr>
            <w:tcW w:type="dxa" w:w="4176"/>
          </w:tcPr>
          <w:p>
            <w:pPr>
              <w:spacing w:after="40"/>
            </w:pPr>
            <w:r/>
            <w:r>
              <w:rPr>
                <w:b w:val="0"/>
                <w:sz w:val="21"/>
              </w:rPr>
              <w:t>90%</w:t>
            </w:r>
          </w:p>
        </w:tc>
      </w:tr>
      <w:tr>
        <w:tc>
          <w:tcPr>
            <w:tcW w:type="dxa" w:w="5184"/>
          </w:tcPr>
          <w:p>
            <w:pPr>
              <w:spacing w:after="40"/>
            </w:pPr>
            <w:r/>
            <w:r>
              <w:rPr>
                <w:b w:val="0"/>
                <w:sz w:val="21"/>
              </w:rPr>
              <w:t>LP voucher expiry</w:t>
            </w:r>
          </w:p>
        </w:tc>
        <w:tc>
          <w:tcPr>
            <w:tcW w:type="dxa" w:w="4176"/>
          </w:tcPr>
          <w:p>
            <w:pPr>
              <w:spacing w:after="40"/>
            </w:pPr>
            <w:r/>
            <w:r>
              <w:rPr>
                <w:b w:val="0"/>
                <w:sz w:val="21"/>
              </w:rPr>
              <w:t>One year</w:t>
            </w:r>
          </w:p>
        </w:tc>
      </w:tr>
      <w:tr>
        <w:tc>
          <w:tcPr>
            <w:tcW w:type="dxa" w:w="5184"/>
          </w:tcPr>
          <w:p>
            <w:pPr>
              <w:spacing w:after="40"/>
            </w:pPr>
            <w:r/>
            <w:r>
              <w:rPr>
                <w:b w:val="0"/>
                <w:sz w:val="21"/>
              </w:rPr>
              <w:t>Settlement window</w:t>
            </w:r>
          </w:p>
        </w:tc>
        <w:tc>
          <w:tcPr>
            <w:tcW w:type="dxa" w:w="4176"/>
          </w:tcPr>
          <w:p>
            <w:pPr>
              <w:spacing w:after="40"/>
            </w:pPr>
            <w:r/>
            <w:r>
              <w:rPr>
                <w:b w:val="0"/>
                <w:sz w:val="21"/>
              </w:rPr>
              <w:t>Days 1–7 of the following month</w:t>
            </w:r>
          </w:p>
        </w:tc>
      </w:tr>
    </w:tbl>
    <w:p>
      <w:pPr>
        <w:spacing w:after="0"/>
      </w:pPr>
    </w:p>
    <w:p>
      <w:pPr>
        <w:pStyle w:val="Heading2"/>
      </w:pPr>
      <w:r>
        <w:t>The Loyalty Points page</w:t>
      </w:r>
    </w:p>
    <w:p>
      <w:r>
        <w:rPr>
          <w:b w:val="0"/>
        </w:rPr>
        <w:t>Eight figures across the top — wallets, outstanding LP, lifetime earned and converted, pending payouts, pending service fees, pending payments and held reviews — then two tables:</w:t>
      </w:r>
    </w:p>
    <w:p>
      <w:pPr>
        <w:pStyle w:val="ListBullet"/>
      </w:pPr>
      <w:r>
        <w:rPr>
          <w:b/>
        </w:rPr>
        <w:t>Recent Loyalty Points</w:t>
      </w:r>
      <w:r>
        <w:rPr>
          <w:b w:val="0"/>
        </w:rPr>
        <w:t xml:space="preserve"> — every award, with the masked customer number, the business, the purchase amount, the LP earned, the staff member, and a fraud monitor column reading </w:t>
      </w:r>
      <w:r>
        <w:rPr>
          <w:b/>
        </w:rPr>
        <w:t>Clear</w:t>
      </w:r>
      <w:r>
        <w:rPr>
          <w:b w:val="0"/>
        </w:rPr>
        <w:t xml:space="preserve"> or naming the flag.</w:t>
      </w:r>
    </w:p>
    <w:p>
      <w:pPr>
        <w:pStyle w:val="ListBullet"/>
      </w:pPr>
      <w:r>
        <w:rPr>
          <w:b/>
        </w:rPr>
        <w:t>LP Usage &amp; Partner Settlement</w:t>
      </w:r>
      <w:r>
        <w:rPr>
          <w:b w:val="0"/>
        </w:rPr>
        <w:t xml:space="preserve"> — every LP payment, with the LP spent, the 10% service fee, the partner's 90% payout and the settlement status.</w:t>
      </w:r>
    </w:p>
    <w:p>
      <w:r>
        <w:rPr>
          <w:b w:val="0"/>
        </w:rPr>
        <w:t xml:space="preserve">Unusually large or unusually repetitive scans are </w:t>
      </w:r>
      <w:r>
        <w:rPr>
          <w:b/>
        </w:rPr>
        <w:t>held for review</w:t>
      </w:r>
      <w:r>
        <w:rPr>
          <w:b w:val="0"/>
        </w:rPr>
        <w:t xml:space="preserve"> rather than paid straight out. Held rows carry approve/reject controls, and the points only reach the customer's wallet once approved. </w:t>
      </w:r>
      <w:r>
        <w:rPr>
          <w:b/>
        </w:rPr>
        <w:t>Export audit CSV</w:t>
      </w:r>
      <w:r>
        <w:rPr>
          <w:b w:val="0"/>
        </w:rPr>
        <w:t xml:space="preserve"> downloads the immutable audit trail.</w:t>
      </w:r>
    </w:p>
    <w:p>
      <w:pPr>
        <w:pStyle w:val="Heading2"/>
      </w:pPr>
      <w:r>
        <w:t>LP Billing — what a partner owes and is owed</w:t>
      </w:r>
    </w:p>
    <w:p>
      <w:r>
        <w:rPr>
          <w:b w:val="0"/>
        </w:rPr>
        <w:t>Every partner keeps a deposit with the network. Each month nets two figures against each other:</w:t>
      </w:r>
    </w:p>
    <w:p>
      <w:pPr>
        <w:pStyle w:val="ListBullet"/>
      </w:pPr>
      <w:r>
        <w:rPr>
          <w:b/>
        </w:rPr>
        <w:t>LP awarded to customers</w:t>
      </w:r>
      <w:r>
        <w:rPr>
          <w:b w:val="0"/>
        </w:rPr>
        <w:t xml:space="preserve"> at that partner — a charge to the partner.</w:t>
      </w:r>
    </w:p>
    <w:p>
      <w:pPr>
        <w:pStyle w:val="ListBullet"/>
      </w:pPr>
      <w:r>
        <w:rPr>
          <w:b/>
        </w:rPr>
        <w:t>LP redeemed by customers</w:t>
      </w:r>
      <w:r>
        <w:rPr>
          <w:b w:val="0"/>
        </w:rPr>
        <w:t xml:space="preserve"> at that partner — a credit to the partner.</w:t>
      </w:r>
    </w:p>
    <w:p>
      <w:r>
        <w:rPr>
          <w:b w:val="0"/>
        </w:rPr>
        <w:t>The page shows the deposit balance, the network minimum, and the month's running total line by line — awarded, redeemed, net, the 10% service fee (which only applies when the network pays the partner), and what would be deducted or paid if the month closed right now. It is explicitly a running total, not a bill: nothing moves until the month ends and the statement is closed.</w:t>
      </w:r>
    </w:p>
    <w:p>
      <w:pPr>
        <w:pStyle w:val="Heading3"/>
      </w:pPr>
      <w:r>
        <w:t>Month end</w:t>
      </w:r>
    </w:p>
    <w:p>
      <w:pPr>
        <w:spacing w:after="80"/>
        <w:ind w:left="432" w:hanging="432"/>
      </w:pPr>
      <w:r>
        <w:rPr>
          <w:b/>
        </w:rPr>
        <w:t xml:space="preserve">1.  </w:t>
      </w:r>
      <w:r>
        <w:rPr>
          <w:b w:val="0"/>
        </w:rPr>
        <w:t xml:space="preserve">Once the month is over, </w:t>
      </w:r>
      <w:r>
        <w:rPr>
          <w:b/>
        </w:rPr>
        <w:t>close</w:t>
      </w:r>
      <w:r>
        <w:rPr>
          <w:b w:val="0"/>
        </w:rPr>
        <w:t xml:space="preserve"> the previous period. Only the month before this one can be closed, and only once.</w:t>
      </w:r>
    </w:p>
    <w:p>
      <w:pPr>
        <w:spacing w:after="80"/>
        <w:ind w:left="432" w:hanging="432"/>
      </w:pPr>
      <w:r>
        <w:rPr>
          <w:b/>
        </w:rPr>
        <w:t xml:space="preserve">2.  </w:t>
      </w:r>
      <w:r>
        <w:rPr>
          <w:b w:val="0"/>
        </w:rPr>
        <w:t>Closing nets the whole period into one statement and settles it — against the deposit if the partner owes the network, or as a payout if the network owes the partner.</w:t>
      </w:r>
    </w:p>
    <w:p>
      <w:pPr>
        <w:spacing w:after="80"/>
        <w:ind w:left="432" w:hanging="432"/>
      </w:pPr>
      <w:r>
        <w:rPr>
          <w:b/>
        </w:rPr>
        <w:t xml:space="preserve">3.  </w:t>
      </w:r>
      <w:r>
        <w:rPr>
          <w:b w:val="0"/>
        </w:rPr>
        <w:t>A payout is transferred outside the system and then recorded against the statement with its payment reference.</w:t>
      </w:r>
    </w:p>
    <w:p>
      <w:r>
        <w:rPr>
          <w:b w:val="0"/>
        </w:rPr>
        <w:t xml:space="preserve">Closed statements are listed with their period, LP issued, LP redeemed, net, service fee, payout, deposit deduction, status and reference. The </w:t>
      </w:r>
      <w:r>
        <w:rPr>
          <w:b/>
        </w:rPr>
        <w:t>deposit ledger</w:t>
      </w:r>
      <w:r>
        <w:rPr>
          <w:b w:val="0"/>
        </w:rPr>
        <w:t xml:space="preserve"> below records every movement against the deposit, with the balance after each one — the balance at the top is the sum of those rows.</w:t>
      </w:r>
    </w:p>
    <w:p>
      <w:pPr>
        <w:pStyle w:val="Heading3"/>
      </w:pPr>
      <w:r>
        <w:t>The two deposit warnings</w:t>
      </w:r>
    </w:p>
    <w:tbl>
      <w:tblPr>
        <w:tblStyle w:val="LightList-Accent1"/>
        <w:tblW w:type="auto" w:w="0"/>
        <w:tblLook w:firstColumn="1" w:firstRow="1" w:lastColumn="0" w:lastRow="0" w:noHBand="0" w:noVBand="1" w:val="04A0"/>
      </w:tblPr>
      <w:tblGrid>
        <w:gridCol w:w="4680"/>
        <w:gridCol w:w="4680"/>
      </w:tblGrid>
      <w:tr>
        <w:tc>
          <w:tcPr>
            <w:tcW w:type="dxa" w:w="3312"/>
          </w:tcPr>
          <w:p>
            <w:r/>
            <w:r>
              <w:rPr>
                <w:b/>
                <w:sz w:val="21"/>
              </w:rPr>
              <w:t>Banner</w:t>
            </w:r>
          </w:p>
        </w:tc>
        <w:tc>
          <w:tcPr>
            <w:tcW w:type="dxa" w:w="6048"/>
          </w:tcPr>
          <w:p>
            <w:r/>
            <w:r>
              <w:rPr>
                <w:b/>
                <w:sz w:val="21"/>
              </w:rPr>
              <w:t>What it means</w:t>
            </w:r>
          </w:p>
        </w:tc>
      </w:tr>
      <w:tr>
        <w:tc>
          <w:tcPr>
            <w:tcW w:type="dxa" w:w="3312"/>
          </w:tcPr>
          <w:p>
            <w:pPr>
              <w:spacing w:after="40"/>
            </w:pPr>
            <w:r/>
            <w:r>
              <w:rPr>
                <w:b w:val="0"/>
                <w:sz w:val="21"/>
              </w:rPr>
              <w:t>Deposit below the minimum</w:t>
            </w:r>
          </w:p>
        </w:tc>
        <w:tc>
          <w:tcPr>
            <w:tcW w:type="dxa" w:w="6048"/>
          </w:tcPr>
          <w:p>
            <w:pPr>
              <w:spacing w:after="40"/>
            </w:pPr>
            <w:r/>
            <w:r>
              <w:rPr>
                <w:b w:val="0"/>
                <w:sz w:val="21"/>
              </w:rPr>
              <w:t>Trading continues normally. A top-up is due to restore the minimum.</w:t>
            </w:r>
          </w:p>
        </w:tc>
      </w:tr>
      <w:tr>
        <w:tc>
          <w:tcPr>
            <w:tcW w:type="dxa" w:w="3312"/>
          </w:tcPr>
          <w:p>
            <w:pPr>
              <w:spacing w:after="40"/>
            </w:pPr>
            <w:r/>
            <w:r>
              <w:rPr>
                <w:b w:val="0"/>
                <w:sz w:val="21"/>
              </w:rPr>
              <w:t>Deposit exhausted — LP issuing is paused</w:t>
            </w:r>
          </w:p>
        </w:tc>
        <w:tc>
          <w:tcPr>
            <w:tcW w:type="dxa" w:w="6048"/>
          </w:tcPr>
          <w:p>
            <w:pPr>
              <w:spacing w:after="40"/>
            </w:pPr>
            <w:r/>
            <w:r>
              <w:rPr>
                <w:b w:val="0"/>
                <w:sz w:val="21"/>
              </w:rPr>
              <w:t>The partner's till cannot award Loyalty Points until the deposit is topped up. Vouchers still redeem; only the points stop.</w:t>
            </w:r>
          </w:p>
        </w:tc>
      </w:tr>
    </w:tbl>
    <w:p>
      <w:pPr>
        <w:spacing w:after="0"/>
      </w:pPr>
    </w:p>
    <w:p>
      <w:pPr>
        <w:pStyle w:val="Heading2"/>
      </w:pPr>
      <w:r>
        <w:t>Selling items for points</w:t>
      </w:r>
    </w:p>
    <w:p>
      <w:r>
        <w:rPr>
          <w:b w:val="0"/>
        </w:rPr>
        <w:t>Partners can list items customers buy with points instead of money — a dessert for 150 LP, a facial for 1,200 LP. The customer buys it in the app's Shop tab, their points are deducted at once, and they receive a code to present at your counter. Staff confirm the handover on Scan &amp; Redeem, and the partner is credited the item's value on their monthly statement.</w:t>
      </w:r>
    </w:p>
    <w:p>
      <w:r>
        <w:br w:type="page"/>
      </w:r>
    </w:p>
    <w:p>
      <w:pPr>
        <w:pStyle w:val="Heading1"/>
      </w:pPr>
      <w:r>
        <w:t>8. Team and Settings</w:t>
      </w:r>
    </w:p>
    <w:p>
      <w:pPr>
        <w:pStyle w:val="Heading2"/>
      </w:pPr>
      <w:r>
        <w:t>Team</w:t>
      </w:r>
    </w:p>
    <w:p>
      <w:r>
        <w:rPr>
          <w:b w:val="0"/>
        </w:rPr>
        <w:t>Super admins manage console accounts here: name, email, role, business access, status and last sign-in. Staff accounts are scoped to a single business; admins see every business. Accounts can be edited or disabled, and an account cannot disable itself.</w:t>
      </w:r>
    </w:p>
    <w:p>
      <w:pPr>
        <w:pStyle w:val="Heading2"/>
      </w:pPr>
      <w:r>
        <w:t>Settings</w:t>
      </w:r>
    </w:p>
    <w:p>
      <w:pPr>
        <w:pStyle w:val="ListBullet"/>
      </w:pPr>
      <w:r>
        <w:rPr>
          <w:b/>
        </w:rPr>
        <w:t>SMS delivery</w:t>
      </w:r>
      <w:r>
        <w:rPr>
          <w:b w:val="0"/>
        </w:rPr>
        <w:t xml:space="preserve"> — development servers log messages instead of sending them and show the sign-in code on screen. This toggle exercises real delivery, and is only useful from a machine the SMS provider has whitelisted.</w:t>
      </w:r>
    </w:p>
    <w:p>
      <w:pPr>
        <w:pStyle w:val="ListBullet"/>
      </w:pPr>
      <w:r>
        <w:rPr>
          <w:b/>
        </w:rPr>
        <w:t>Danger zone</w:t>
      </w:r>
      <w:r>
        <w:rPr>
          <w:b w:val="0"/>
        </w:rPr>
        <w:t xml:space="preserve"> — wipes every campaign, business, slot, benefit tier and hunt log, then reloads the demo seed data. It cannot be undone, and it is there for demo and test environments.</w:t>
      </w:r>
    </w:p>
    <w:p>
      <w:pPr>
        <w:pStyle w:val="Heading1"/>
      </w:pPr>
      <w:r>
        <w:t>9. Reports and exports</w:t>
      </w:r>
    </w:p>
    <w:tbl>
      <w:tblPr>
        <w:tblStyle w:val="LightList-Accent1"/>
        <w:tblW w:type="auto" w:w="0"/>
        <w:tblLook w:firstColumn="1" w:firstRow="1" w:lastColumn="0" w:lastRow="0" w:noHBand="0" w:noVBand="1" w:val="04A0"/>
      </w:tblPr>
      <w:tblGrid>
        <w:gridCol w:w="3120"/>
        <w:gridCol w:w="3120"/>
        <w:gridCol w:w="3120"/>
      </w:tblGrid>
      <w:tr>
        <w:tc>
          <w:tcPr>
            <w:tcW w:type="dxa" w:w="2016"/>
          </w:tcPr>
          <w:p>
            <w:r/>
            <w:r>
              <w:rPr>
                <w:b/>
                <w:sz w:val="21"/>
              </w:rPr>
              <w:t>Export</w:t>
            </w:r>
          </w:p>
        </w:tc>
        <w:tc>
          <w:tcPr>
            <w:tcW w:type="dxa" w:w="2592"/>
          </w:tcPr>
          <w:p>
            <w:r/>
            <w:r>
              <w:rPr>
                <w:b/>
                <w:sz w:val="21"/>
              </w:rPr>
              <w:t>Where</w:t>
            </w:r>
          </w:p>
        </w:tc>
        <w:tc>
          <w:tcPr>
            <w:tcW w:type="dxa" w:w="4752"/>
          </w:tcPr>
          <w:p>
            <w:r/>
            <w:r>
              <w:rPr>
                <w:b/>
                <w:sz w:val="21"/>
              </w:rPr>
              <w:t>Contents</w:t>
            </w:r>
          </w:p>
        </w:tc>
      </w:tr>
      <w:tr>
        <w:tc>
          <w:tcPr>
            <w:tcW w:type="dxa" w:w="2016"/>
          </w:tcPr>
          <w:p>
            <w:pPr>
              <w:spacing w:after="40"/>
            </w:pPr>
            <w:r/>
            <w:r>
              <w:rPr>
                <w:b w:val="0"/>
                <w:sz w:val="21"/>
              </w:rPr>
              <w:t>Campaign CSV</w:t>
            </w:r>
          </w:p>
        </w:tc>
        <w:tc>
          <w:tcPr>
            <w:tcW w:type="dxa" w:w="2592"/>
          </w:tcPr>
          <w:p>
            <w:pPr>
              <w:spacing w:after="40"/>
            </w:pPr>
            <w:r/>
            <w:r>
              <w:rPr>
                <w:b w:val="0"/>
                <w:sz w:val="21"/>
              </w:rPr>
              <w:t>Dashboard → Export</w:t>
            </w:r>
          </w:p>
        </w:tc>
        <w:tc>
          <w:tcPr>
            <w:tcW w:type="dxa" w:w="4752"/>
          </w:tcPr>
          <w:p>
            <w:pPr>
              <w:spacing w:after="40"/>
            </w:pPr>
            <w:r/>
            <w:r>
              <w:rPr>
                <w:b w:val="0"/>
                <w:sz w:val="21"/>
              </w:rPr>
              <w:t>One file with several sections: leads (name, phone, email), vouchers (code, benefit, status, issue/expiry/redemption times, booked slot), attempts (every spin, its source and outcome), and redemptions.</w:t>
            </w:r>
          </w:p>
        </w:tc>
      </w:tr>
      <w:tr>
        <w:tc>
          <w:tcPr>
            <w:tcW w:type="dxa" w:w="2016"/>
          </w:tcPr>
          <w:p>
            <w:pPr>
              <w:spacing w:after="40"/>
            </w:pPr>
            <w:r/>
            <w:r>
              <w:rPr>
                <w:b w:val="0"/>
                <w:sz w:val="21"/>
              </w:rPr>
              <w:t>Rewards audit CSV</w:t>
            </w:r>
          </w:p>
        </w:tc>
        <w:tc>
          <w:tcPr>
            <w:tcW w:type="dxa" w:w="2592"/>
          </w:tcPr>
          <w:p>
            <w:pPr>
              <w:spacing w:after="40"/>
            </w:pPr>
            <w:r/>
            <w:r>
              <w:rPr>
                <w:b w:val="0"/>
                <w:sz w:val="21"/>
              </w:rPr>
              <w:t>Loyalty Points → Export audit CSV</w:t>
            </w:r>
          </w:p>
        </w:tc>
        <w:tc>
          <w:tcPr>
            <w:tcW w:type="dxa" w:w="4752"/>
          </w:tcPr>
          <w:p>
            <w:pPr>
              <w:spacing w:after="40"/>
            </w:pPr>
            <w:r/>
            <w:r>
              <w:rPr>
                <w:b w:val="0"/>
                <w:sz w:val="21"/>
              </w:rPr>
              <w:t>The append-only, hash-chained audit trail of every Loyalty Points event.</w:t>
            </w:r>
          </w:p>
        </w:tc>
      </w:tr>
    </w:tbl>
    <w:p>
      <w:pPr>
        <w:spacing w:after="0"/>
      </w:pPr>
    </w:p>
    <w:p>
      <w:pPr>
        <w:pStyle w:val="Heading1"/>
      </w:pPr>
      <w:r>
        <w:t>10. The rules the system enforces for you</w:t>
      </w:r>
    </w:p>
    <w:p>
      <w:r>
        <w:rPr>
          <w:b w:val="0"/>
        </w:rPr>
        <w:t>These are guaranteed in the database, not merely in the screens, so they hold even under simultaneous activity on several devices.</w:t>
      </w:r>
    </w:p>
    <w:p>
      <w:pPr>
        <w:pStyle w:val="ListBullet"/>
      </w:pPr>
      <w:r>
        <w:rPr>
          <w:b w:val="0"/>
        </w:rPr>
        <w:t>A slot can never be booked past its capacity.</w:t>
      </w:r>
    </w:p>
    <w:p>
      <w:pPr>
        <w:pStyle w:val="ListBullet"/>
      </w:pPr>
      <w:r>
        <w:rPr>
          <w:b w:val="0"/>
        </w:rPr>
        <w:t>A benefit tier can never issue more vouchers than its quantity.</w:t>
      </w:r>
    </w:p>
    <w:p>
      <w:pPr>
        <w:pStyle w:val="ListBullet"/>
      </w:pPr>
      <w:r>
        <w:rPr>
          <w:b w:val="0"/>
        </w:rPr>
        <w:t>One phone number can hold at most one final voucher per campaign.</w:t>
      </w:r>
    </w:p>
    <w:p>
      <w:pPr>
        <w:pStyle w:val="ListBullet"/>
      </w:pPr>
      <w:r>
        <w:rPr>
          <w:b w:val="0"/>
        </w:rPr>
        <w:t>A voucher can be redeemed exactly once, even if two tills scan it at the same moment.</w:t>
      </w:r>
    </w:p>
    <w:p>
      <w:pPr>
        <w:pStyle w:val="ListBullet"/>
      </w:pPr>
      <w:r>
        <w:rPr>
          <w:b w:val="0"/>
        </w:rPr>
        <w:t>An expired or already-used voucher is refused at the counter.</w:t>
      </w:r>
    </w:p>
    <w:p>
      <w:pPr>
        <w:pStyle w:val="ListBullet"/>
      </w:pPr>
      <w:r>
        <w:rPr>
          <w:b w:val="0"/>
        </w:rPr>
        <w:t>A tier with no bookable slot is never drawn.</w:t>
      </w:r>
    </w:p>
    <w:p>
      <w:pPr>
        <w:pStyle w:val="ListBullet"/>
      </w:pPr>
      <w:r>
        <w:rPr>
          <w:b w:val="0"/>
        </w:rPr>
        <w:t>The same Loyalty Points award cannot be recorded twice, however often the screen is retried.</w:t>
      </w:r>
    </w:p>
    <w:p>
      <w:pPr>
        <w:pStyle w:val="ListBullet"/>
      </w:pPr>
      <w:r>
        <w:rPr>
          <w:b w:val="0"/>
        </w:rPr>
        <w:t>A wallet cannot be overdrawn, and points spent are always tied to the partner that accepted them.</w:t>
      </w:r>
    </w:p>
    <w:p>
      <w:pPr>
        <w:pStyle w:val="ListBullet"/>
      </w:pPr>
      <w:r>
        <w:rPr>
          <w:b w:val="0"/>
        </w:rPr>
        <w:t>Every voucher is tied to a mobile number that was verified by a one-time code.</w:t>
      </w:r>
    </w:p>
    <w:p>
      <w:pPr>
        <w:pStyle w:val="Heading1"/>
      </w:pPr>
      <w:r>
        <w:t>11. Common questions</w:t>
      </w:r>
    </w:p>
    <w:p>
      <w:pPr>
        <w:spacing w:after="40"/>
      </w:pPr>
      <w:r>
        <w:rPr>
          <w:b/>
        </w:rPr>
        <w:t>Can a customer use one voucher twice?</w:t>
      </w:r>
    </w:p>
    <w:p>
      <w:pPr>
        <w:ind w:left="0"/>
      </w:pPr>
      <w:r>
        <w:rPr>
          <w:b w:val="0"/>
        </w:rPr>
        <w:t>No. It is marked used the moment your staff confirm it, and it is refused after that.</w:t>
      </w:r>
    </w:p>
    <w:p>
      <w:pPr>
        <w:spacing w:after="40"/>
      </w:pPr>
      <w:r>
        <w:rPr>
          <w:b/>
        </w:rPr>
        <w:t>What if the customer does not show up?</w:t>
      </w:r>
    </w:p>
    <w:p>
      <w:pPr>
        <w:ind w:left="0"/>
      </w:pPr>
      <w:r>
        <w:rPr>
          <w:b w:val="0"/>
        </w:rPr>
        <w:t>On a restaurant campaign, staff mark the booking a no-show from Scan &amp; Redeem. It is recorded against that customer.</w:t>
      </w:r>
    </w:p>
    <w:p>
      <w:pPr>
        <w:spacing w:after="40"/>
      </w:pPr>
      <w:r>
        <w:rPr>
          <w:b/>
        </w:rPr>
        <w:t>What if we cannot honour a prize on a particular day?</w:t>
      </w:r>
    </w:p>
    <w:p>
      <w:pPr>
        <w:ind w:left="0"/>
      </w:pPr>
      <w:r>
        <w:rPr>
          <w:b w:val="0"/>
        </w:rPr>
        <w:t>Close the slot, or detach the tier from it, on the Slots or Vouchers page. It stops being offered immediately, and the draw skips any tier left with nowhere to book.</w:t>
      </w:r>
    </w:p>
    <w:p>
      <w:pPr>
        <w:spacing w:after="40"/>
      </w:pPr>
      <w:r>
        <w:rPr>
          <w:b/>
        </w:rPr>
        <w:t>We forgot to enter the amount paid. What happens?</w:t>
      </w:r>
    </w:p>
    <w:p>
      <w:pPr>
        <w:ind w:left="0"/>
      </w:pPr>
      <w:r>
        <w:rPr>
          <w:b w:val="0"/>
        </w:rPr>
        <w:t>The voucher is still marked used, but no Loyalty Points are awarded for that sale — the amount is what the 5% is calculated from.</w:t>
      </w:r>
    </w:p>
    <w:p>
      <w:pPr>
        <w:spacing w:after="40"/>
      </w:pPr>
      <w:r>
        <w:rPr>
          <w:b/>
        </w:rPr>
        <w:t>Why is a tier still in stock but nobody is winning it?</w:t>
      </w:r>
    </w:p>
    <w:p>
      <w:pPr>
        <w:ind w:left="0"/>
      </w:pPr>
      <w:r>
        <w:rPr>
          <w:b w:val="0"/>
        </w:rPr>
        <w:t>Almost always because it has no upcoming slot with capacity. The Vouchers page flags this on the row itself.</w:t>
      </w:r>
    </w:p>
    <w:p>
      <w:pPr>
        <w:spacing w:after="40"/>
      </w:pPr>
      <w:r>
        <w:rPr>
          <w:b/>
        </w:rPr>
        <w:t>Do we need new hardware?</w:t>
      </w:r>
    </w:p>
    <w:p>
      <w:pPr>
        <w:ind w:left="0"/>
      </w:pPr>
      <w:r>
        <w:rPr>
          <w:b w:val="0"/>
        </w:rPr>
        <w:t>No. Any phone, tablet or laptop with a browser. The camera is used if there is one; otherwise staff type the code or upload the QR image.</w:t>
      </w:r>
    </w:p>
    <w:p>
      <w:pPr>
        <w:spacing w:after="40"/>
      </w:pPr>
      <w:r>
        <w:rPr>
          <w:b/>
        </w:rPr>
        <w:t>Can our staff change the prizes?</w:t>
      </w:r>
    </w:p>
    <w:p>
      <w:pPr>
        <w:ind w:left="0"/>
      </w:pPr>
      <w:r>
        <w:rPr>
          <w:b w:val="0"/>
        </w:rPr>
        <w:t>They can request a new slot or benefit tier, and an admin approves or rejects it. They cannot create either directly.</w:t>
      </w:r>
    </w:p>
    <w:p>
      <w:pPr>
        <w:spacing w:after="40"/>
      </w:pPr>
      <w:r>
        <w:rPr>
          <w:b/>
        </w:rPr>
        <w:t>Who can create console accounts?</w:t>
      </w:r>
    </w:p>
    <w:p>
      <w:pPr>
        <w:ind w:left="0"/>
      </w:pPr>
      <w:r>
        <w:rPr>
          <w:b w:val="0"/>
        </w:rPr>
        <w:t>Super admins only, from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1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365F91"/>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4F81BD"/>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B1D3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B1D3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