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test-plan-newsletter-email-subscription"/>
    <w:p>
      <w:pPr>
        <w:pStyle w:val="Heading1"/>
        <w:keepNext/>
      </w:pPr>
      <w:r>
        <w:t xml:space="preserve">Test Plan — Newsletter Email Subscription</w:t>
      </w:r>
    </w:p>
    <w:p>
      <w:pPr>
        <w:pStyle w:val="FirstParagraph"/>
        <w:widowControl/>
      </w:pPr>
      <w:r>
        <w:t xml:space="preserve">Created: 2026-09-19</w:t>
      </w:r>
      <w:r>
        <w:br/>
      </w:r>
      <w:r>
        <w:t xml:space="preserve">Requirement อ้างอิงจาก:</w:t>
      </w:r>
      <w:r>
        <w:t xml:space="preserve"> </w:t>
      </w:r>
      <w:r>
        <w:rPr>
          <w:rStyle w:val="VerbatimChar"/>
        </w:rPr>
        <w:t xml:space="preserve">00-pre-source-ingest.md</w:t>
      </w:r>
      <w:r>
        <w:t xml:space="preserve"> </w:t>
      </w:r>
      <w:r>
        <w:t xml:space="preserve">(source-ingest,</w:t>
      </w:r>
      <w:r>
        <w:t xml:space="preserve"> </w:t>
      </w:r>
      <w:r>
        <w:rPr>
          <w:bCs/>
          <w:b/>
        </w:rPr>
        <w:t xml:space="preserve">Pending Review</w:t>
      </w:r>
      <w:r>
        <w:t xml:space="preserve"> </w:t>
      </w:r>
      <w:r>
        <w:t xml:space="preserve">— ยังไม่มีคนอนุมัติผ่าน QA Review &amp; Sign-off ณ ตอนวางแผนนี้ ใช้เนื้อหาที่มีอยู่ตอนนี้ไปพลางก่อน)</w:t>
      </w:r>
    </w:p>
    <w:bookmarkStart w:id="20" w:name="objective"/>
    <w:p>
      <w:pPr>
        <w:pStyle w:val="Heading2"/>
        <w:keepNext/>
      </w:pPr>
      <w:r>
        <w:t xml:space="preserve">1. Objective</w:t>
      </w:r>
    </w:p>
    <w:p>
      <w:pPr>
        <w:pStyle w:val="FirstParagraph"/>
        <w:widowControl/>
      </w:pPr>
      <w:r>
        <w:t xml:space="preserve">รอบทดสอบนี้ทำเพื่อยืนยันว่าฟีเจอร์สมัครรับข่าวสารทางอีเมลใน Footer ทำงานถูกต้องครบทั้ง 3 พฤติกรรมหลัก (ตรวจรูปแบบอีเมล ป้องกันสมัครซ้ำ บันทึกลงฐานข้อมูลพร้อมข้อความสำเร็จ) และให้ความสำคัญเป็นพิเศษกับจุดที่ Requirement ต้นทางยังไม่ปิดจบเรื่อง case-sensitivity ของการเช็คอีเมลซ้ำ ก่อนตัดสินใจปล่อยขึ้น Production — รายละเอียดจุดที่ยังไม่มีคำตอบอยู่ใน Open Questions ข้อ 11</w:t>
      </w:r>
    </w:p>
    <w:bookmarkEnd w:id="20"/>
    <w:bookmarkStart w:id="21" w:name="scope"/>
    <w:p>
      <w:pPr>
        <w:pStyle w:val="Heading2"/>
        <w:keepNext/>
      </w:pPr>
      <w:r>
        <w:t xml:space="preserve">2. Scope</w:t>
      </w:r>
    </w:p>
    <w:p>
      <w:pPr>
        <w:pStyle w:val="FirstParagraph"/>
        <w:widowControl/>
      </w:pPr>
      <w:r>
        <w:rPr>
          <w:bCs/>
          <w:b/>
        </w:rPr>
        <w:t xml:space="preserve">In-scope</w:t>
      </w:r>
      <w:r>
        <w:br/>
      </w:r>
      <w:r>
        <w:t xml:space="preserve">- Validation รูปแบบอีเมล (ถูกต้อง/ไม่ถูกต้อง)</w:t>
      </w:r>
      <w:r>
        <w:br/>
      </w:r>
      <w:r>
        <w:t xml:space="preserve">- การป้องกันสมัครซ้ำด้วยอีเมลเดิม (รวมกรณี case ต่างกัน)</w:t>
      </w:r>
      <w:r>
        <w:br/>
      </w:r>
      <w:r>
        <w:t xml:space="preserve">- การบันทึกอีเมลสำเร็จและข้อความแจ้งผล</w:t>
      </w:r>
      <w:r>
        <w:br/>
      </w:r>
      <w:r>
        <w:t xml:space="preserve">- การกันกดปุ่มซ้ำระหว่างประมวลผล (double submit)</w:t>
      </w:r>
    </w:p>
    <w:p>
      <w:pPr>
        <w:pStyle w:val="BodyText"/>
        <w:widowControl/>
      </w:pPr>
      <w:r>
        <w:rPr>
          <w:bCs/>
          <w:b/>
        </w:rPr>
        <w:t xml:space="preserve">Out-of-scope</w:t>
      </w:r>
      <w:r>
        <w:br/>
      </w:r>
      <w:r>
        <w:t xml:space="preserve">- Double Opt-in ทางอีเมล — ตามสเปก SRC-001 ระบุชัดว่าเป็นแผน v2</w:t>
      </w:r>
      <w:r>
        <w:br/>
      </w:r>
      <w:r>
        <w:t xml:space="preserve">- หน้า Unsubscribe ในตัวฟีเจอร์ — ตามสเปก SRC-001 ให้ผ่าน Support แทนใน v1</w:t>
      </w:r>
    </w:p>
    <w:p>
      <w:pPr>
        <w:pStyle w:val="BodyText"/>
        <w:widowControl/>
      </w:pPr>
      <w:r>
        <w:rPr>
          <w:bCs/>
          <w:b/>
        </w:rPr>
        <w:t xml:space="preserve">ยังไม่ตัดสินใจว่าจะรวมในขอบเขตหรือไม่ (ดู Open Questions)</w:t>
      </w:r>
      <w:r>
        <w:br/>
      </w:r>
      <w:r>
        <w:t xml:space="preserve">- การทำให้เช็คอีเมลซ้ำแบบ case-insensitive — ยังไม่มีคำตอบสุดท้ายจากทีม Marketing ตาม Slack log (SRC-002)</w:t>
      </w:r>
    </w:p>
    <w:bookmarkEnd w:id="21"/>
    <w:bookmarkStart w:id="22" w:name="ประเภทการทดสอบทจะทำ"/>
    <w:p>
      <w:pPr>
        <w:pStyle w:val="Heading2"/>
        <w:keepNext/>
      </w:pPr>
      <w:r>
        <w:t xml:space="preserve">3. ประเภทการทดสอบที่จะทำ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7"/>
        <w:gridCol w:w="2495"/>
        <w:gridCol w:w="4608"/>
      </w:tblGrid>
      <w:tr>
        <w:trPr>
          <w:tblHeader w:val="true"/>
          <w:cantSplit/>
        </w:trPr>
        <w:tc>
          <w:tcPr>
            <w:tcW w:type="dxa" w:w="225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ประเภท</w:t>
            </w:r>
          </w:p>
        </w:tc>
        <w:tc>
          <w:tcPr>
            <w:tcW w:type="dxa" w:w="249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ดำเนินการในรอบนี้หรือไม่</w:t>
            </w:r>
          </w:p>
        </w:tc>
        <w:tc>
          <w:tcPr>
            <w:tcW w:type="dxa" w:w="460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หมายเหตุ/เหตุผล</w:t>
            </w:r>
          </w:p>
        </w:tc>
      </w:tr>
      <w:tr>
        <w:trPr>
          <w:cantSplit/>
        </w:trPr>
        <w:tc>
          <w:tcPr>
            <w:tcW w:type="dxa" w:w="225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Functional</w:t>
            </w:r>
          </w:p>
        </w:tc>
        <w:tc>
          <w:tcPr>
            <w:tcW w:type="dxa" w:w="249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ดำเนินการ</w:t>
            </w:r>
          </w:p>
        </w:tc>
        <w:tc>
          <w:tcPr>
            <w:tcW w:type="dxa" w:w="460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ทดสอบ Business Rule ทั้ง 4 ข้อตามสเปก</w:t>
            </w:r>
          </w:p>
        </w:tc>
      </w:tr>
      <w:tr>
        <w:trPr>
          <w:cantSplit/>
        </w:trPr>
        <w:tc>
          <w:tcPr>
            <w:tcW w:type="dxa" w:w="225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Regression</w:t>
            </w:r>
          </w:p>
        </w:tc>
        <w:tc>
          <w:tcPr>
            <w:tcW w:type="dxa" w:w="249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ไม่ดำเนินการในรอบนี้</w:t>
            </w:r>
          </w:p>
        </w:tc>
        <w:tc>
          <w:tcPr>
            <w:tcW w:type="dxa" w:w="460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ฟีเจอร์ใหม่ ยังไม่มีของเดิมให้ Regression</w:t>
            </w:r>
          </w:p>
        </w:tc>
      </w:tr>
      <w:tr>
        <w:trPr>
          <w:cantSplit/>
        </w:trPr>
        <w:tc>
          <w:tcPr>
            <w:tcW w:type="dxa" w:w="225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Integration</w:t>
            </w:r>
          </w:p>
        </w:tc>
        <w:tc>
          <w:tcPr>
            <w:tcW w:type="dxa" w:w="249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ยังไม่ระบุ</w:t>
            </w:r>
          </w:p>
        </w:tc>
        <w:tc>
          <w:tcPr>
            <w:tcW w:type="dxa" w:w="460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ขึ้นกับว่าระบบ subscriber เชื่อมกับระบบอีเมลภายนอกหรือไม่ ยังไม่มีข้อมูลนี้ใน Requirement ต้นทาง</w:t>
            </w:r>
          </w:p>
        </w:tc>
      </w:tr>
      <w:tr>
        <w:trPr>
          <w:cantSplit/>
        </w:trPr>
        <w:tc>
          <w:tcPr>
            <w:tcW w:type="dxa" w:w="225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Compatibility</w:t>
            </w:r>
          </w:p>
        </w:tc>
        <w:tc>
          <w:tcPr>
            <w:tcW w:type="dxa" w:w="249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ยังไม่ระบุ</w:t>
            </w:r>
          </w:p>
        </w:tc>
        <w:tc>
          <w:tcPr>
            <w:tcW w:type="dxa" w:w="460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ยังไม่มีรายชื่อ Browser/Device ที่ต้องรองรับจาก Requirement ต้นทาง</w:t>
            </w:r>
          </w:p>
        </w:tc>
      </w:tr>
      <w:tr>
        <w:trPr>
          <w:cantSplit/>
        </w:trPr>
        <w:tc>
          <w:tcPr>
            <w:tcW w:type="dxa" w:w="225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Security</w:t>
            </w:r>
          </w:p>
        </w:tc>
        <w:tc>
          <w:tcPr>
            <w:tcW w:type="dxa" w:w="249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ไม่ดำเนินการในรอบนี้</w:t>
            </w:r>
          </w:p>
        </w:tc>
        <w:tc>
          <w:tcPr>
            <w:tcW w:type="dxa" w:w="460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ไม่มีการ Login/ข้อมูลอ่อนไหวในฟีเจอร์นี้ นอกเหนือขอบเขตรอบนี้</w:t>
            </w:r>
          </w:p>
        </w:tc>
      </w:tr>
      <w:tr>
        <w:trPr>
          <w:cantSplit/>
        </w:trPr>
        <w:tc>
          <w:tcPr>
            <w:tcW w:type="dxa" w:w="225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UAT</w:t>
            </w:r>
          </w:p>
        </w:tc>
        <w:tc>
          <w:tcPr>
            <w:tcW w:type="dxa" w:w="249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ยังไม่ระบุ</w:t>
            </w:r>
          </w:p>
        </w:tc>
        <w:tc>
          <w:tcPr>
            <w:tcW w:type="dxa" w:w="460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ยังไม่มีข้อมูลว่าทีม Product ต้องการ UAT รอบแยกหรือไม่</w:t>
            </w:r>
          </w:p>
        </w:tc>
      </w:tr>
    </w:tbl>
    <w:bookmarkEnd w:id="22"/>
    <w:bookmarkStart w:id="23" w:name="สภาพแวดลอมการทดสอบ"/>
    <w:p>
      <w:pPr>
        <w:pStyle w:val="Heading2"/>
        <w:keepNext/>
      </w:pPr>
      <w:r>
        <w:t xml:space="preserve">4. สภาพแวดล้อมการทดสอบ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08"/>
        <w:gridCol w:w="4608"/>
      </w:tblGrid>
      <w:tr>
        <w:trPr>
          <w:tblHeader w:val="true"/>
          <w:cantSplit/>
        </w:trPr>
        <w:tc>
          <w:tcPr>
            <w:tcW w:type="dxa" w:w="460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หัวข้อ</w:t>
            </w:r>
          </w:p>
        </w:tc>
        <w:tc>
          <w:tcPr>
            <w:tcW w:type="dxa" w:w="460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URL / ระบบที่ใช้ทดสอบ</w:t>
            </w:r>
          </w:p>
        </w:tc>
        <w:tc>
          <w:tcPr>
            <w:tcW w:type="dxa" w:w="4608"/>
          </w:tcPr>
          <w:p>
            <w:pPr>
              <w:pStyle w:val="Compact"/>
              <w:jc w:val="left"/>
            </w:pPr>
            <w:r>
              <w:rPr>
                <w:rStyle w:val="VerbatimChar"/>
                <w:sz w:val="20"/>
              </w:rPr>
              <w:t xml:space="preserve">https://staging.example-shop.test/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(ตามสเปก SRC-001)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Browser / Device ที่รองรับ</w:t>
            </w:r>
          </w:p>
        </w:tc>
        <w:tc>
          <w:tcPr>
            <w:tcW w:type="dxa" w:w="460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ยังไม่ระบุ — จะสรุปละเอียดใน Sheet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Env &amp; Config</w:t>
            </w:r>
            <w:r>
              <w:rPr>
                <w:sz w:val="20"/>
              </w:rPr>
              <w:t xml:space="preserve">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ของ Skill 03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ระบบภายนอกที่เกี่ยวข้อง</w:t>
            </w:r>
          </w:p>
        </w:tc>
        <w:tc>
          <w:tcPr>
            <w:tcW w:type="dxa" w:w="460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ฐานข้อมูล subscriber (ภายใน) — ไม่มีข้อมูลว่ามีระบบส่งอีเมลยืนยันภายนอกเชื่อมอยู่หรือไม่ในรอบ v1 นี้</w:t>
            </w:r>
          </w:p>
        </w:tc>
      </w:tr>
    </w:tbl>
    <w:bookmarkEnd w:id="23"/>
    <w:bookmarkStart w:id="24" w:name="ขอมลทดสอบ-test-data"/>
    <w:p>
      <w:pPr>
        <w:pStyle w:val="Heading2"/>
        <w:keepNext/>
      </w:pPr>
      <w:r>
        <w:t xml:space="preserve">5. ข้อมูลทดสอบ (Test Data)</w:t>
      </w:r>
    </w:p>
    <w:p>
      <w:pPr>
        <w:widowControl/>
        <w:numPr>
          <w:ilvl w:val="0"/>
          <w:numId w:val="1001"/>
        </w:numPr>
        <w:pStyle w:val="Compact"/>
      </w:pPr>
      <w:r>
        <w:t xml:space="preserve">ชุดอีเมลทดสอบ: รูปแบบถูกต้อง/ไม่ถูกต้อง, อีเมลที่สมัครซ้ำแบบตัวพิมพ์เดียวกัน, อีเมลที่สมัครซ้ำแบบตัวพิมพ์ต่างกัน (เช่น</w:t>
      </w:r>
      <w:r>
        <w:t xml:space="preserve"> </w:t>
      </w:r>
      <w:r>
        <w:rPr>
          <w:rStyle w:val="VerbatimChar"/>
        </w:rPr>
        <w:t xml:space="preserve">Test@Mail.com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test@mail.com</w:t>
      </w:r>
      <w:r>
        <w:t xml:space="preserve">) — ใช้อีเมลปลอมบนโดเมนทดสอบเท่านั้น ไม่ใช้อีเมลจริงของบุคคล</w:t>
      </w:r>
    </w:p>
    <w:bookmarkEnd w:id="24"/>
    <w:bookmarkStart w:id="25" w:name="entry-criteria-เรมทดสอบไดเมอ"/>
    <w:p>
      <w:pPr>
        <w:pStyle w:val="Heading2"/>
        <w:keepNext/>
      </w:pPr>
      <w:r>
        <w:t xml:space="preserve">6. Entry Criteria (เริ่มทดสอบได้เมื่อ)</w:t>
      </w:r>
    </w:p>
    <w:p>
      <w:pPr>
        <w:pStyle w:val="FirstParagraph"/>
        <w:widowControl/>
      </w:pPr>
      <w:r>
        <w:t xml:space="preserve">☐ Staging environment (</w:t>
      </w:r>
      <w:r>
        <w:rPr>
          <w:rStyle w:val="VerbatimChar"/>
        </w:rPr>
        <w:t xml:space="preserve">staging.example-shop.test</w:t>
      </w:r>
      <w:r>
        <w:t xml:space="preserve">) พร้อมใช้งานและมีฟีเจอร์นี้ deploy แล้ว</w:t>
      </w:r>
    </w:p>
    <w:p>
      <w:pPr>
        <w:pStyle w:val="BodyText"/>
        <w:widowControl/>
      </w:pPr>
      <w:r>
        <w:t xml:space="preserve">☐ Test Case Workbook (Skill 03) ออกแบบเสร็จและผ่าน Coverage Review (Skill 04) แล้ว</w:t>
      </w:r>
    </w:p>
    <w:bookmarkEnd w:id="25"/>
    <w:bookmarkStart w:id="26" w:name="exit-criteria-จบรอบไดเมอ"/>
    <w:p>
      <w:pPr>
        <w:pStyle w:val="Heading2"/>
        <w:keepNext/>
      </w:pPr>
      <w:r>
        <w:t xml:space="preserve">7. Exit Criteria (จบรอบได้เมื่อ)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72"/>
        <w:gridCol w:w="4295"/>
        <w:gridCol w:w="3593"/>
      </w:tblGrid>
      <w:tr>
        <w:trPr>
          <w:tblHeader w:val="true"/>
          <w:cantSplit/>
        </w:trPr>
        <w:tc>
          <w:tcPr>
            <w:tcW w:type="dxa" w:w="1472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ID</w:t>
            </w:r>
          </w:p>
        </w:tc>
        <w:tc>
          <w:tcPr>
            <w:tcW w:type="dxa" w:w="429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เกณฑ์</w:t>
            </w:r>
          </w:p>
        </w:tc>
        <w:tc>
          <w:tcPr>
            <w:tcW w:type="dxa" w:w="359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วัดจาก</w:t>
            </w:r>
          </w:p>
        </w:tc>
      </w:tr>
      <w:tr>
        <w:trPr>
          <w:cantSplit/>
        </w:trPr>
        <w:tc>
          <w:tcPr>
            <w:tcW w:type="dxa" w:w="1472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EXIT-001</w:t>
            </w:r>
          </w:p>
        </w:tc>
        <w:tc>
          <w:tcPr>
            <w:tcW w:type="dxa" w:w="429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Test Case ที่ Priority P0/P1 ทั้งหมด Pass 100%</w:t>
            </w:r>
          </w:p>
        </w:tc>
        <w:tc>
          <w:tcPr>
            <w:tcW w:type="dxa" w:w="359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สถานะใน Test Case Workbook</w:t>
            </w:r>
          </w:p>
        </w:tc>
      </w:tr>
      <w:tr>
        <w:trPr>
          <w:cantSplit/>
        </w:trPr>
        <w:tc>
          <w:tcPr>
            <w:tcW w:type="dxa" w:w="1472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EXIT-002</w:t>
            </w:r>
          </w:p>
        </w:tc>
        <w:tc>
          <w:tcPr>
            <w:tcW w:type="dxa" w:w="429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ไม่มี Known Issue ระดับ Critical/High ค้างอยู่</w:t>
            </w:r>
          </w:p>
        </w:tc>
        <w:tc>
          <w:tcPr>
            <w:tcW w:type="dxa" w:w="359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Known Issues ใน 07-result-analysis</w:t>
            </w:r>
          </w:p>
        </w:tc>
      </w:tr>
      <w:tr>
        <w:trPr>
          <w:cantSplit/>
        </w:trPr>
        <w:tc>
          <w:tcPr>
            <w:tcW w:type="dxa" w:w="1472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EXIT-003</w:t>
            </w:r>
          </w:p>
        </w:tc>
        <w:tc>
          <w:tcPr>
            <w:tcW w:type="dxa" w:w="429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ข้อเสนอมาตรฐานให้พิจารณา — Coverage รวมทุก Priority ไม่ต่ำกว่า 90% (ทีมยังไม่ได้ตกลงตัวเลขนี้อย่างเป็นทางการ)</w:t>
            </w:r>
          </w:p>
        </w:tc>
        <w:tc>
          <w:tcPr>
            <w:tcW w:type="dxa" w:w="359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Coverage % ใน 04-coverage-review</w:t>
            </w:r>
          </w:p>
        </w:tc>
      </w:tr>
    </w:tbl>
    <w:bookmarkEnd w:id="26"/>
    <w:bookmarkStart w:id="27" w:name="บทบาทและผรบผดชอบ"/>
    <w:p>
      <w:pPr>
        <w:pStyle w:val="Heading2"/>
        <w:keepNext/>
      </w:pPr>
      <w:r>
        <w:t xml:space="preserve">8. บทบาทและผู้รับผิดชอบ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39"/>
        <w:gridCol w:w="2813"/>
        <w:gridCol w:w="4608"/>
      </w:tblGrid>
      <w:tr>
        <w:trPr>
          <w:tblHeader w:val="true"/>
          <w:cantSplit/>
        </w:trPr>
        <w:tc>
          <w:tcPr>
            <w:tcW w:type="dxa" w:w="1939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บทบาท</w:t>
            </w:r>
          </w:p>
        </w:tc>
        <w:tc>
          <w:tcPr>
            <w:tcW w:type="dxa" w:w="281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ผู้รับผิดชอบ</w:t>
            </w:r>
          </w:p>
        </w:tc>
        <w:tc>
          <w:tcPr>
            <w:tcW w:type="dxa" w:w="460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หน้าที่</w:t>
            </w:r>
          </w:p>
        </w:tc>
      </w:tr>
      <w:tr>
        <w:trPr>
          <w:cantSplit/>
        </w:trPr>
        <w:tc>
          <w:tcPr>
            <w:tcW w:type="dxa" w:w="1939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QA Lead</w:t>
            </w:r>
          </w:p>
        </w:tc>
        <w:tc>
          <w:tcPr>
            <w:tcW w:type="dxa" w:w="281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ยังไม่ระบุ</w:t>
            </w:r>
          </w:p>
        </w:tc>
        <w:tc>
          <w:tcPr>
            <w:tcW w:type="dxa" w:w="460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อนุมัติผลทดสอบและเซ็น Go/No-Go</w:t>
            </w:r>
          </w:p>
        </w:tc>
      </w:tr>
      <w:tr>
        <w:trPr>
          <w:cantSplit/>
        </w:trPr>
        <w:tc>
          <w:tcPr>
            <w:tcW w:type="dxa" w:w="1939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Dev</w:t>
            </w:r>
          </w:p>
        </w:tc>
        <w:tc>
          <w:tcPr>
            <w:tcW w:type="dxa" w:w="281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Beam</w:t>
            </w:r>
          </w:p>
        </w:tc>
        <w:tc>
          <w:tcPr>
            <w:tcW w:type="dxa" w:w="460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แก้ไขบั๊กที่พบระหว่างทดสอบ</w:t>
            </w:r>
          </w:p>
        </w:tc>
      </w:tr>
      <w:tr>
        <w:trPr>
          <w:cantSplit/>
        </w:trPr>
        <w:tc>
          <w:tcPr>
            <w:tcW w:type="dxa" w:w="1939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Product</w:t>
            </w:r>
          </w:p>
        </w:tc>
        <w:tc>
          <w:tcPr>
            <w:tcW w:type="dxa" w:w="281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Nan</w:t>
            </w:r>
          </w:p>
        </w:tc>
        <w:tc>
          <w:tcPr>
            <w:tcW w:type="dxa" w:w="460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ตัดสินใจเรื่อง Scope และ Business Rule ที่ยังไม่ปิดจบ</w:t>
            </w:r>
          </w:p>
        </w:tc>
      </w:tr>
    </w:tbl>
    <w:bookmarkEnd w:id="27"/>
    <w:bookmarkStart w:id="28" w:name="กำหนดการ"/>
    <w:p>
      <w:pPr>
        <w:pStyle w:val="Heading2"/>
        <w:keepNext/>
      </w:pPr>
      <w:r>
        <w:t xml:space="preserve">9. กำหนดการ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9"/>
        <w:gridCol w:w="2103"/>
        <w:gridCol w:w="4608"/>
      </w:tblGrid>
      <w:tr>
        <w:trPr>
          <w:tblHeader w:val="true"/>
          <w:cantSplit/>
        </w:trPr>
        <w:tc>
          <w:tcPr>
            <w:tcW w:type="dxa" w:w="2649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กิจกรรม</w:t>
            </w:r>
          </w:p>
        </w:tc>
        <w:tc>
          <w:tcPr>
            <w:tcW w:type="dxa" w:w="210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ช่วงเวลา</w:t>
            </w:r>
          </w:p>
        </w:tc>
        <w:tc>
          <w:tcPr>
            <w:tcW w:type="dxa" w:w="460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W w:type="dxa" w:w="2649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เริ่มออกแบบ Test Case</w:t>
            </w:r>
          </w:p>
        </w:tc>
        <w:tc>
          <w:tcPr>
            <w:tcW w:type="dxa" w:w="210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ยังไม่ระบุ</w:t>
            </w:r>
          </w:p>
        </w:tc>
        <w:tc>
          <w:tcPr>
            <w:tcW w:type="dxa" w:w="460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รอ Requirement ผ่านการอนุมัติก่อน</w:t>
            </w:r>
          </w:p>
        </w:tc>
      </w:tr>
      <w:tr>
        <w:trPr>
          <w:cantSplit/>
        </w:trPr>
        <w:tc>
          <w:tcPr>
            <w:tcW w:type="dxa" w:w="2649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เริ่มทดสอบจริง (Skill 06a)</w:t>
            </w:r>
          </w:p>
        </w:tc>
        <w:tc>
          <w:tcPr>
            <w:tcW w:type="dxa" w:w="210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ยังไม่ระบุ</w:t>
            </w:r>
          </w:p>
        </w:tc>
        <w:tc>
          <w:tcPr>
            <w:tcW w:type="dxa" w:w="4608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2649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สรุปผลและตัดสินใจปล่อย</w:t>
            </w:r>
          </w:p>
        </w:tc>
        <w:tc>
          <w:tcPr>
            <w:tcW w:type="dxa" w:w="210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2026-10-03</w:t>
            </w:r>
          </w:p>
        </w:tc>
        <w:tc>
          <w:tcPr>
            <w:tcW w:type="dxa" w:w="4608"/>
          </w:tcPr>
          <w:p>
            <w:pPr>
              <w:pStyle w:val="Compact"/>
              <w:jc w:val="left"/>
            </w:pPr>
            <w:r>
              <w:rPr>
                <w:bCs/>
                <w:b/>
                <w:sz w:val="20"/>
              </w:rPr>
              <w:t xml:space="preserve">Deadline หลักของ Feature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— ไม่มีในแหล่งข้อมูลต้นทาง ผู้ใช้ให้กำหนดวันสมมติเองได้เนื่องจากเป็น Feature ตัวอย่าง บันทึกซ้ำใน header ของ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01-requirement-review.md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แล้ว</w:t>
            </w:r>
          </w:p>
        </w:tc>
      </w:tr>
    </w:tbl>
    <w:bookmarkEnd w:id="28"/>
    <w:bookmarkStart w:id="29" w:name="ความเสยงของแผนทดสอบ"/>
    <w:p>
      <w:pPr>
        <w:pStyle w:val="Heading2"/>
        <w:keepNext/>
      </w:pPr>
      <w:r>
        <w:t xml:space="preserve">10. ความเสี่ยงของแผนทดสอบ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3350"/>
        <w:gridCol w:w="2246"/>
        <w:gridCol w:w="2263"/>
      </w:tblGrid>
      <w:tr>
        <w:trPr>
          <w:tblHeader w:val="true"/>
          <w:cantSplit/>
        </w:trPr>
        <w:tc>
          <w:tcPr>
            <w:tcW w:type="dxa" w:w="1500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ID</w:t>
            </w:r>
          </w:p>
        </w:tc>
        <w:tc>
          <w:tcPr>
            <w:tcW w:type="dxa" w:w="3350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ความเสี่ยง</w:t>
            </w:r>
          </w:p>
        </w:tc>
        <w:tc>
          <w:tcPr>
            <w:tcW w:type="dxa" w:w="2246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ผลกระทบถ้าเกิดขึ้น</w:t>
            </w:r>
          </w:p>
        </w:tc>
        <w:tc>
          <w:tcPr>
            <w:tcW w:type="dxa" w:w="226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แผนรับมือ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PRISK-001</w:t>
            </w:r>
          </w:p>
        </w:tc>
        <w:tc>
          <w:tcPr>
            <w:tcW w:type="dxa" w:w="3350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Requirement ต้นทาง (00-pre) ยังเป็น Pending Review ไม่ใช่ Complete</w:t>
            </w:r>
          </w:p>
        </w:tc>
        <w:tc>
          <w:tcPr>
            <w:tcW w:type="dxa" w:w="2246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แผนทดสอบอาจต้องแก้ตามหากรีวิวพบจุดผิดพลาด</w:t>
            </w:r>
          </w:p>
        </w:tc>
        <w:tc>
          <w:tcPr>
            <w:tcW w:type="dxa" w:w="226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ติดตามผลรีวิวคู่ขนาน แก้ Test Plan ทันทีถ้ามีการเปลี่ยนแปลง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PRISK-002</w:t>
            </w:r>
          </w:p>
        </w:tc>
        <w:tc>
          <w:tcPr>
            <w:tcW w:type="dxa" w:w="3350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ยังไม่มี Deadline และผู้รับผิดชอบ QA Lead ชัดเจน</w:t>
            </w:r>
          </w:p>
        </w:tc>
        <w:tc>
          <w:tcPr>
            <w:tcW w:type="dxa" w:w="2246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วางแผนกำหนดการและการอนุมัติขั้นสุดท้ายล่าช้า</w:t>
            </w:r>
          </w:p>
        </w:tc>
        <w:tc>
          <w:tcPr>
            <w:tcW w:type="dxa" w:w="226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ทวงถามทีมก่อนเริ่ม Skill 03</w:t>
            </w:r>
          </w:p>
        </w:tc>
      </w:tr>
    </w:tbl>
    <w:p>
      <w:pPr>
        <w:pStyle w:val="BodyText"/>
        <w:widowControl/>
      </w:pPr>
      <w:r>
        <w:rPr>
          <w:bCs/>
          <w:b/>
        </w:rPr>
        <w:t xml:space="preserve">สมมติฐานที่ใช้ในการวางแผน:</w:t>
      </w:r>
      <w:r>
        <w:br/>
      </w:r>
      <w:r>
        <w:t xml:space="preserve">- อีเมลทดสอบทั้งหมดเป็นอีเมลปลอมบนโดเมนทดสอบ ไม่ใช่อีเมลของบุคคลจริง (จากแนวทางที่ใช้ต่อเนื่องมาตั้งแต่ตัวอย่างก่อนหน้าใน Pipeline นี้)</w:t>
      </w:r>
      <w:r>
        <w:br/>
      </w:r>
      <w:r>
        <w:t xml:space="preserve">- Environment ทดสอบคือ</w:t>
      </w:r>
      <w:r>
        <w:t xml:space="preserve"> </w:t>
      </w:r>
      <w:r>
        <w:rPr>
          <w:rStyle w:val="VerbatimChar"/>
        </w:rPr>
        <w:t xml:space="preserve">staging.example-shop.test</w:t>
      </w:r>
      <w:r>
        <w:t xml:space="preserve"> </w:t>
      </w:r>
      <w:r>
        <w:t xml:space="preserve">ตามที่ระบุใน SRC-001</w:t>
      </w:r>
    </w:p>
    <w:bookmarkEnd w:id="29"/>
    <w:bookmarkStart w:id="30" w:name="open-questions"/>
    <w:p>
      <w:pPr>
        <w:pStyle w:val="Heading2"/>
        <w:keepNext/>
      </w:pPr>
      <w:r>
        <w:t xml:space="preserve">11. Open Questions</w:t>
      </w:r>
    </w:p>
    <w:p>
      <w:pPr>
        <w:pStyle w:val="FirstParagraph"/>
        <w:widowControl/>
      </w:pPr>
      <w:r>
        <w:t xml:space="preserve">☐ การเช็คอีเมลซ้ำควรเป็น case-insensitive หรือไม่ — Nan ยังไม่ได้คำตอบจากทีม Marketing กลับมา (จาก Slack log SRC-002) ต้องตามให้ปิดจบก่อนเขียน Test Case ที่เกี่ยวกับจุดนี้</w:t>
      </w:r>
    </w:p>
    <w:p>
      <w:pPr>
        <w:pStyle w:val="BodyText"/>
        <w:widowControl/>
      </w:pPr>
      <w:r>
        <w:t xml:space="preserve">☒ Deadline ของรอบทดสอบกำหนดเป็น 2026-10-03 แล้ว (ผู้ใช้ยืนยันให้เลือกวันสมมติเองได้เนื่องจากเป็น Feature ตัวอย่าง) — ชื่อ QA Lead ยังไม่ระบุ ยังเป็นคำถามค้างอยู่</w:t>
      </w:r>
    </w:p>
    <w:bookmarkEnd w:id="30"/>
    <w:bookmarkStart w:id="31" w:name="revision-history"/>
    <w:p>
      <w:pPr>
        <w:pStyle w:val="Heading2"/>
        <w:keepNext/>
      </w:pPr>
      <w:r>
        <w:t xml:space="preserve">12. Revision History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42"/>
        <w:gridCol w:w="2377"/>
        <w:gridCol w:w="2071"/>
        <w:gridCol w:w="3171"/>
      </w:tblGrid>
      <w:tr>
        <w:trPr>
          <w:tblHeader w:val="true"/>
          <w:cantSplit/>
        </w:trPr>
        <w:tc>
          <w:tcPr>
            <w:tcW w:type="dxa" w:w="1742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Version</w:t>
            </w:r>
          </w:p>
        </w:tc>
        <w:tc>
          <w:tcPr>
            <w:tcW w:type="dxa" w:w="237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วันที่</w:t>
            </w:r>
          </w:p>
        </w:tc>
        <w:tc>
          <w:tcPr>
            <w:tcW w:type="dxa" w:w="207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แก้ไขโดย</w:t>
            </w:r>
          </w:p>
        </w:tc>
        <w:tc>
          <w:tcPr>
            <w:tcW w:type="dxa" w:w="317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สรุปการเปลี่ยนแปลง</w:t>
            </w:r>
          </w:p>
        </w:tc>
      </w:tr>
      <w:tr>
        <w:trPr>
          <w:cantSplit/>
        </w:trPr>
        <w:tc>
          <w:tcPr>
            <w:tcW w:type="dxa" w:w="1742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1.0</w:t>
            </w:r>
          </w:p>
        </w:tc>
        <w:tc>
          <w:tcPr>
            <w:tcW w:type="dxa" w:w="237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2026-09-19</w:t>
            </w:r>
          </w:p>
        </w:tc>
        <w:tc>
          <w:tcPr>
            <w:tcW w:type="dxa" w:w="207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AI (Claude)</w:t>
            </w:r>
          </w:p>
        </w:tc>
        <w:tc>
          <w:tcPr>
            <w:tcW w:type="dxa" w:w="317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วางแผนการทดสอบครั้งแรก</w:t>
            </w:r>
          </w:p>
        </w:tc>
      </w:tr>
    </w:tbl>
    <w:bookmarkEnd w:id="31"/>
    <w:bookmarkStart w:id="32" w:name="deliverables"/>
    <w:p>
      <w:pPr>
        <w:pStyle w:val="Heading2"/>
        <w:keepNext/>
      </w:pPr>
      <w:r>
        <w:t xml:space="preserve">13. Deliverables</w:t>
      </w:r>
    </w:p>
    <w:p>
      <w:pPr>
        <w:pStyle w:val="FirstParagraph"/>
        <w:widowControl/>
      </w:pPr>
      <w:r>
        <w:t xml:space="preserve">Test Case Workbook (.xlsx), Test Data (06), Automation Script + Screenshots (06a), Result Analysis + Photo Evidence (07), RTM Traceability Matrix, QA Final Report (08, .docx), Redmine Ticket + Retest/Closure record (09–10a)</w:t>
      </w:r>
    </w:p>
    <w:bookmarkEnd w:id="32"/>
    <w:bookmarkStart w:id="33" w:name="qa-review-sign-off"/>
    <w:p>
      <w:pPr>
        <w:pStyle w:val="Heading2"/>
        <w:keepNext/>
      </w:pPr>
      <w:r>
        <w:t xml:space="preserve">14. QA Review &amp; Sign-off</w:t>
      </w:r>
    </w:p>
    <w:p>
      <w:pPr>
        <w:pStyle w:val="FirstParagraph"/>
        <w:widowControl/>
      </w:pPr>
      <w:r>
        <w:t xml:space="preserve">☐ ขอบเขต In/Out-of-scope ตรงกับที่ตกลงกับทีมจริง</w:t>
      </w:r>
    </w:p>
    <w:p>
      <w:pPr>
        <w:pStyle w:val="BodyText"/>
        <w:widowControl/>
      </w:pPr>
      <w:r>
        <w:t xml:space="preserve">☐ Exit Criteria ทุกข้อวัดผลได้ด้วยตัวเลข และตกลงกับผู้อนุมัติแล้ว</w:t>
      </w:r>
    </w:p>
    <w:p>
      <w:pPr>
        <w:pStyle w:val="BodyText"/>
        <w:widowControl/>
      </w:pPr>
      <w:r>
        <w:t xml:space="preserve">☐ สภาพแวดล้อมและข้อมูลทดสอบพร้อมใช้จริงตามที่ระบุ</w:t>
      </w:r>
    </w:p>
    <w:p>
      <w:pPr>
        <w:pStyle w:val="BodyText"/>
        <w:widowControl/>
      </w:pPr>
      <w:r>
        <w:t xml:space="preserve">☐ ผู้รับผิดชอบแต่ละบทบาทรับทราบหน้าที่แล้ว</w:t>
      </w:r>
    </w:p>
    <w:p>
      <w:pPr>
        <w:pStyle w:val="BodyText"/>
        <w:widowControl/>
      </w:pPr>
      <w:r>
        <w:t xml:space="preserve">☐ Open Questions ได้รับคำตอบแล้ว และคำตอบถูกนำไปใส่ในเนื้อหาจริง ไม่ใช่แค่ติ๊ก checkbox</w:t>
      </w:r>
    </w:p>
    <w:p>
      <w:pPr>
        <w:pStyle w:val="BodyText"/>
        <w:widowControl/>
      </w:pPr>
      <w:r>
        <w:rPr>
          <w:bCs/>
          <w:b/>
        </w:rPr>
        <w:t xml:space="preserve">Reviewer comment:</w:t>
      </w:r>
    </w:p>
    <w:p>
      <w:pPr>
        <w:pStyle w:val="BodyText"/>
        <w:widowControl/>
      </w:pPr>
      <w:r>
        <w:rPr>
          <w:bCs/>
          <w:b/>
        </w:rPr>
        <w:t xml:space="preserve">การตัดสินใจ:</w:t>
      </w:r>
      <w:r>
        <w:t xml:space="preserve"> </w:t>
      </w:r>
      <w:r>
        <w:t xml:space="preserve">approved / rejected / needs revision</w:t>
      </w:r>
    </w:p>
    <w:bookmarkEnd w:id="33"/>
    <w:bookmarkEnd w:id="34"/>
    <w:sect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2026-09-19T13:24:47Z</dcterms:created>
  <dcterms:modified xsi:type="dcterms:W3CDTF">2026-09-19T13:24:47Z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