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40"/>
        <w:spacing w:after="0"/>
        <w:rPr>
          <w:sz w:val="20"/>
          <w:szCs w:val="20"/>
          <w:color w:val="auto"/>
        </w:rPr>
      </w:pPr>
      <w:r>
        <w:rPr>
          <w:rFonts w:ascii="Arial" w:cs="Arial" w:eastAsia="Arial" w:hAnsi="Arial"/>
          <w:sz w:val="48"/>
          <w:szCs w:val="48"/>
          <w:b w:val="1"/>
          <w:bCs w:val="1"/>
          <w:color w:val="auto"/>
        </w:rPr>
        <w:t>Shaun Hirsch</w:t>
      </w:r>
    </w:p>
    <w:p>
      <w:pPr>
        <w:spacing w:after="0" w:line="87" w:lineRule="exact"/>
        <w:rPr>
          <w:sz w:val="24"/>
          <w:szCs w:val="24"/>
          <w:color w:val="auto"/>
        </w:rPr>
      </w:pPr>
    </w:p>
    <w:p>
      <w:pPr>
        <w:jc w:val="center"/>
        <w:ind w:right="40"/>
        <w:spacing w:after="0"/>
        <w:rPr>
          <w:sz w:val="20"/>
          <w:szCs w:val="20"/>
          <w:color w:val="auto"/>
        </w:rPr>
      </w:pPr>
      <w:r>
        <w:rPr>
          <w:rFonts w:ascii="Arial" w:cs="Arial" w:eastAsia="Arial" w:hAnsi="Arial"/>
          <w:sz w:val="24"/>
          <w:szCs w:val="24"/>
          <w:b w:val="1"/>
          <w:bCs w:val="1"/>
          <w:color w:val="auto"/>
        </w:rPr>
        <w:t>Philadelphia, PA/Freehold, NJ | (609) 598-4914 | smh475@drexel.edu</w:t>
      </w:r>
    </w:p>
    <w:p>
      <w:pPr>
        <w:spacing w:after="0" w:line="199" w:lineRule="exact"/>
        <w:rPr>
          <w:sz w:val="24"/>
          <w:szCs w:val="24"/>
          <w:color w:val="auto"/>
        </w:rPr>
      </w:pPr>
    </w:p>
    <w:tbl>
      <w:tblPr>
        <w:tblLayout w:type="fixed"/>
        <w:tblInd w:w="0" w:type="dxa"/>
        <w:tblCellMar>
          <w:top w:w="0" w:type="dxa"/>
          <w:left w:w="0" w:type="dxa"/>
          <w:bottom w:w="0" w:type="dxa"/>
          <w:right w:w="0" w:type="dxa"/>
        </w:tblCellMar>
      </w:tblPr>
      <w:tr>
        <w:trPr>
          <w:trHeight w:val="253"/>
        </w:trPr>
        <w:tc>
          <w:tcPr>
            <w:tcW w:w="7560" w:type="dxa"/>
            <w:vAlign w:val="bottom"/>
          </w:tcPr>
          <w:p>
            <w:pPr>
              <w:ind w:left="80"/>
              <w:spacing w:after="0"/>
              <w:rPr>
                <w:sz w:val="20"/>
                <w:szCs w:val="20"/>
                <w:color w:val="auto"/>
              </w:rPr>
            </w:pPr>
            <w:r>
              <w:rPr>
                <w:rFonts w:ascii="Arial" w:cs="Arial" w:eastAsia="Arial" w:hAnsi="Arial"/>
                <w:sz w:val="22"/>
                <w:szCs w:val="22"/>
                <w:b w:val="1"/>
                <w:bCs w:val="1"/>
                <w:color w:val="auto"/>
              </w:rPr>
              <w:t>EDUCATION</w:t>
            </w:r>
          </w:p>
        </w:tc>
        <w:tc>
          <w:tcPr>
            <w:tcW w:w="3460" w:type="dxa"/>
            <w:vAlign w:val="bottom"/>
          </w:tcPr>
          <w:p>
            <w:pPr>
              <w:spacing w:after="0"/>
              <w:rPr>
                <w:sz w:val="21"/>
                <w:szCs w:val="21"/>
                <w:color w:val="auto"/>
              </w:rPr>
            </w:pPr>
          </w:p>
        </w:tc>
      </w:tr>
      <w:tr>
        <w:trPr>
          <w:trHeight w:val="281"/>
        </w:trPr>
        <w:tc>
          <w:tcPr>
            <w:tcW w:w="7560" w:type="dxa"/>
            <w:vAlign w:val="bottom"/>
          </w:tcPr>
          <w:p>
            <w:pPr>
              <w:ind w:left="80"/>
              <w:spacing w:after="0"/>
              <w:rPr>
                <w:sz w:val="20"/>
                <w:szCs w:val="20"/>
                <w:color w:val="auto"/>
              </w:rPr>
            </w:pPr>
            <w:r>
              <w:rPr>
                <w:rFonts w:ascii="Arial" w:cs="Arial" w:eastAsia="Arial" w:hAnsi="Arial"/>
                <w:sz w:val="22"/>
                <w:szCs w:val="22"/>
                <w:b w:val="1"/>
                <w:bCs w:val="1"/>
                <w:color w:val="auto"/>
              </w:rPr>
              <w:t>Drexel University, LeBow College of Business</w:t>
            </w:r>
          </w:p>
        </w:tc>
        <w:tc>
          <w:tcPr>
            <w:tcW w:w="3460" w:type="dxa"/>
            <w:vAlign w:val="bottom"/>
          </w:tcPr>
          <w:p>
            <w:pPr>
              <w:ind w:left="1780"/>
              <w:spacing w:after="0"/>
              <w:rPr>
                <w:sz w:val="20"/>
                <w:szCs w:val="20"/>
                <w:color w:val="auto"/>
              </w:rPr>
            </w:pPr>
            <w:r>
              <w:rPr>
                <w:rFonts w:ascii="Arial" w:cs="Arial" w:eastAsia="Arial" w:hAnsi="Arial"/>
                <w:sz w:val="22"/>
                <w:szCs w:val="22"/>
                <w:b w:val="1"/>
                <w:bCs w:val="1"/>
                <w:color w:val="auto"/>
                <w:w w:val="95"/>
              </w:rPr>
              <w:t>Philadelphia, PA</w:t>
            </w:r>
          </w:p>
        </w:tc>
      </w:tr>
      <w:tr>
        <w:trPr>
          <w:trHeight w:val="252"/>
        </w:trPr>
        <w:tc>
          <w:tcPr>
            <w:tcW w:w="7560" w:type="dxa"/>
            <w:vAlign w:val="bottom"/>
          </w:tcPr>
          <w:p>
            <w:pPr>
              <w:ind w:left="80"/>
              <w:spacing w:after="0"/>
              <w:rPr>
                <w:sz w:val="20"/>
                <w:szCs w:val="20"/>
                <w:color w:val="auto"/>
              </w:rPr>
            </w:pPr>
            <w:r>
              <w:rPr>
                <w:rFonts w:ascii="Arial" w:cs="Arial" w:eastAsia="Arial" w:hAnsi="Arial"/>
                <w:sz w:val="22"/>
                <w:szCs w:val="22"/>
                <w:b w:val="1"/>
                <w:bCs w:val="1"/>
                <w:color w:val="auto"/>
              </w:rPr>
              <w:t>Bachelor of Science in Business Administration</w:t>
            </w:r>
          </w:p>
        </w:tc>
        <w:tc>
          <w:tcPr>
            <w:tcW w:w="3460" w:type="dxa"/>
            <w:vAlign w:val="bottom"/>
          </w:tcPr>
          <w:p>
            <w:pPr>
              <w:ind w:left="1200"/>
              <w:spacing w:after="0"/>
              <w:rPr>
                <w:sz w:val="20"/>
                <w:szCs w:val="20"/>
                <w:color w:val="auto"/>
              </w:rPr>
            </w:pPr>
            <w:r>
              <w:rPr>
                <w:rFonts w:ascii="Arial" w:cs="Arial" w:eastAsia="Arial" w:hAnsi="Arial"/>
                <w:sz w:val="22"/>
                <w:szCs w:val="22"/>
                <w:b w:val="1"/>
                <w:bCs w:val="1"/>
                <w:color w:val="auto"/>
                <w:w w:val="88"/>
              </w:rPr>
              <w:t>Graduating: March 2027</w:t>
            </w:r>
          </w:p>
        </w:tc>
      </w:tr>
      <w:tr>
        <w:trPr>
          <w:trHeight w:val="254"/>
        </w:trPr>
        <w:tc>
          <w:tcPr>
            <w:tcW w:w="7560" w:type="dxa"/>
            <w:vAlign w:val="bottom"/>
          </w:tcPr>
          <w:p>
            <w:pPr>
              <w:ind w:left="80"/>
              <w:spacing w:after="0"/>
              <w:rPr>
                <w:sz w:val="20"/>
                <w:szCs w:val="20"/>
                <w:color w:val="auto"/>
              </w:rPr>
            </w:pPr>
            <w:r>
              <w:rPr>
                <w:rFonts w:ascii="Arial" w:cs="Arial" w:eastAsia="Arial" w:hAnsi="Arial"/>
                <w:sz w:val="22"/>
                <w:szCs w:val="22"/>
                <w:b w:val="1"/>
                <w:bCs w:val="1"/>
                <w:color w:val="auto"/>
                <w:w w:val="95"/>
              </w:rPr>
              <w:t>Double Major in Business Analytics and Management Information Systems</w:t>
            </w:r>
          </w:p>
        </w:tc>
        <w:tc>
          <w:tcPr>
            <w:tcW w:w="3460" w:type="dxa"/>
            <w:vAlign w:val="bottom"/>
          </w:tcPr>
          <w:p>
            <w:pPr>
              <w:spacing w:after="0"/>
              <w:rPr>
                <w:sz w:val="22"/>
                <w:szCs w:val="22"/>
                <w:color w:val="auto"/>
              </w:rPr>
            </w:pPr>
          </w:p>
        </w:tc>
      </w:tr>
      <w:tr>
        <w:trPr>
          <w:trHeight w:val="254"/>
        </w:trPr>
        <w:tc>
          <w:tcPr>
            <w:tcW w:w="7560" w:type="dxa"/>
            <w:vAlign w:val="bottom"/>
          </w:tcPr>
          <w:p>
            <w:pPr>
              <w:ind w:left="80"/>
              <w:spacing w:after="0"/>
              <w:rPr>
                <w:sz w:val="20"/>
                <w:szCs w:val="20"/>
                <w:color w:val="auto"/>
              </w:rPr>
            </w:pPr>
            <w:r>
              <w:rPr>
                <w:rFonts w:ascii="Arial" w:cs="Arial" w:eastAsia="Arial" w:hAnsi="Arial"/>
                <w:sz w:val="22"/>
                <w:szCs w:val="22"/>
                <w:b w:val="1"/>
                <w:bCs w:val="1"/>
                <w:color w:val="auto"/>
              </w:rPr>
              <w:t>Dean’s List Distinction</w:t>
            </w:r>
          </w:p>
        </w:tc>
        <w:tc>
          <w:tcPr>
            <w:tcW w:w="3460" w:type="dxa"/>
            <w:vAlign w:val="bottom"/>
          </w:tcPr>
          <w:p>
            <w:pPr>
              <w:spacing w:after="0"/>
              <w:rPr>
                <w:sz w:val="22"/>
                <w:szCs w:val="22"/>
                <w:color w:val="auto"/>
              </w:rPr>
            </w:pPr>
          </w:p>
        </w:tc>
      </w:tr>
      <w:tr>
        <w:trPr>
          <w:trHeight w:val="413"/>
        </w:trPr>
        <w:tc>
          <w:tcPr>
            <w:tcW w:w="7560" w:type="dxa"/>
            <w:vAlign w:val="bottom"/>
          </w:tcPr>
          <w:p>
            <w:pPr>
              <w:spacing w:after="0"/>
              <w:rPr>
                <w:sz w:val="20"/>
                <w:szCs w:val="20"/>
                <w:color w:val="auto"/>
              </w:rPr>
            </w:pPr>
            <w:r>
              <w:rPr>
                <w:rFonts w:ascii="Arial" w:cs="Arial" w:eastAsia="Arial" w:hAnsi="Arial"/>
                <w:sz w:val="22"/>
                <w:szCs w:val="22"/>
                <w:b w:val="1"/>
                <w:bCs w:val="1"/>
                <w:color w:val="auto"/>
              </w:rPr>
              <w:t>WORK EXPERIENCE</w:t>
            </w:r>
          </w:p>
        </w:tc>
        <w:tc>
          <w:tcPr>
            <w:tcW w:w="3460" w:type="dxa"/>
            <w:vAlign w:val="bottom"/>
          </w:tcPr>
          <w:p>
            <w:pPr>
              <w:spacing w:after="0"/>
              <w:rPr>
                <w:sz w:val="24"/>
                <w:szCs w:val="24"/>
                <w:color w:val="auto"/>
              </w:rPr>
            </w:pPr>
          </w:p>
        </w:tc>
      </w:tr>
      <w:tr>
        <w:trPr>
          <w:trHeight w:val="278"/>
        </w:trPr>
        <w:tc>
          <w:tcPr>
            <w:tcW w:w="7560" w:type="dxa"/>
            <w:vAlign w:val="bottom"/>
          </w:tcPr>
          <w:p>
            <w:pPr>
              <w:ind w:left="80"/>
              <w:spacing w:after="0"/>
              <w:rPr>
                <w:sz w:val="20"/>
                <w:szCs w:val="20"/>
                <w:color w:val="auto"/>
              </w:rPr>
            </w:pPr>
            <w:r>
              <w:rPr>
                <w:rFonts w:ascii="Arial" w:cs="Arial" w:eastAsia="Arial" w:hAnsi="Arial"/>
                <w:sz w:val="22"/>
                <w:szCs w:val="22"/>
                <w:b w:val="1"/>
                <w:bCs w:val="1"/>
                <w:color w:val="auto"/>
              </w:rPr>
              <w:t>Southeastern Pennsylvania Transportation Authority (SEPTA)</w:t>
            </w:r>
          </w:p>
        </w:tc>
        <w:tc>
          <w:tcPr>
            <w:tcW w:w="3460" w:type="dxa"/>
            <w:vAlign w:val="bottom"/>
          </w:tcPr>
          <w:p>
            <w:pPr>
              <w:ind w:left="1680"/>
              <w:spacing w:after="0"/>
              <w:rPr>
                <w:sz w:val="20"/>
                <w:szCs w:val="20"/>
                <w:color w:val="auto"/>
              </w:rPr>
            </w:pPr>
            <w:r>
              <w:rPr>
                <w:rFonts w:ascii="Arial" w:cs="Arial" w:eastAsia="Arial" w:hAnsi="Arial"/>
                <w:sz w:val="22"/>
                <w:szCs w:val="22"/>
                <w:b w:val="1"/>
                <w:bCs w:val="1"/>
                <w:color w:val="auto"/>
              </w:rPr>
              <w:t>Philadelphia, PA</w:t>
            </w:r>
          </w:p>
        </w:tc>
      </w:tr>
      <w:tr>
        <w:trPr>
          <w:trHeight w:val="252"/>
        </w:trPr>
        <w:tc>
          <w:tcPr>
            <w:tcW w:w="7560" w:type="dxa"/>
            <w:vAlign w:val="bottom"/>
          </w:tcPr>
          <w:p>
            <w:pPr>
              <w:ind w:left="80"/>
              <w:spacing w:after="0"/>
              <w:rPr>
                <w:sz w:val="20"/>
                <w:szCs w:val="20"/>
                <w:color w:val="auto"/>
              </w:rPr>
            </w:pPr>
            <w:r>
              <w:rPr>
                <w:rFonts w:ascii="Arial" w:cs="Arial" w:eastAsia="Arial" w:hAnsi="Arial"/>
                <w:sz w:val="22"/>
                <w:szCs w:val="22"/>
                <w:b w:val="1"/>
                <w:bCs w:val="1"/>
                <w:color w:val="auto"/>
              </w:rPr>
              <w:t>Disadvantaged Business Enterprise (DBE) Outreach Specialist Co-Op</w:t>
            </w:r>
          </w:p>
        </w:tc>
        <w:tc>
          <w:tcPr>
            <w:tcW w:w="3460" w:type="dxa"/>
            <w:vAlign w:val="bottom"/>
          </w:tcPr>
          <w:p>
            <w:pPr>
              <w:ind w:left="820"/>
              <w:spacing w:after="0"/>
              <w:rPr>
                <w:sz w:val="20"/>
                <w:szCs w:val="20"/>
                <w:color w:val="auto"/>
              </w:rPr>
            </w:pPr>
            <w:r>
              <w:rPr>
                <w:rFonts w:ascii="Arial" w:cs="Arial" w:eastAsia="Arial" w:hAnsi="Arial"/>
                <w:sz w:val="22"/>
                <w:szCs w:val="22"/>
                <w:b w:val="1"/>
                <w:bCs w:val="1"/>
                <w:color w:val="auto"/>
                <w:w w:val="87"/>
              </w:rPr>
              <w:t>April 2024 – September 2024</w:t>
            </w: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32385</wp:posOffset>
            </wp:positionH>
            <wp:positionV relativeFrom="paragraph">
              <wp:posOffset>-322580</wp:posOffset>
            </wp:positionV>
            <wp:extent cx="6896100" cy="71520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96100" cy="7152005"/>
                    </a:xfrm>
                    <a:prstGeom prst="rect">
                      <a:avLst/>
                    </a:prstGeom>
                    <a:noFill/>
                  </pic:spPr>
                </pic:pic>
              </a:graphicData>
            </a:graphic>
          </wp:anchor>
        </w:drawing>
        <w:drawing>
          <wp:anchor simplePos="0" relativeHeight="251657728" behindDoc="1" locked="0" layoutInCell="0" allowOverlap="1">
            <wp:simplePos x="0" y="0"/>
            <wp:positionH relativeFrom="column">
              <wp:posOffset>32385</wp:posOffset>
            </wp:positionH>
            <wp:positionV relativeFrom="paragraph">
              <wp:posOffset>-1255395</wp:posOffset>
            </wp:positionV>
            <wp:extent cx="6896100" cy="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896100" cy="6350"/>
                    </a:xfrm>
                    <a:prstGeom prst="rect">
                      <a:avLst/>
                    </a:prstGeom>
                    <a:noFill/>
                  </pic:spPr>
                </pic:pic>
              </a:graphicData>
            </a:graphic>
          </wp:anchor>
        </w:drawing>
      </w:r>
    </w:p>
    <w:p>
      <w:pPr>
        <w:ind w:left="360" w:right="1560"/>
        <w:spacing w:after="0" w:line="234" w:lineRule="auto"/>
        <w:rPr>
          <w:sz w:val="24"/>
          <w:szCs w:val="24"/>
          <w:color w:val="auto"/>
        </w:rPr>
      </w:pPr>
      <w:r>
        <w:rPr>
          <w:rFonts w:ascii="Arial" w:hAnsi="Arial"/>
          <w:b/>
          <w:sz w:val="22"/>
        </w:rPr>
        <w:t>Spearheaded a nationwide data collection project, liaising with federally funded transportation agencies to gather critical data to comply with a federal mandate, utilizing data analysis tools and statistical techniques to interpret complex data sets and provide actionable insights.</w:t>
      </w:r>
    </w:p>
    <w:p>
      <w:pPr>
        <w:spacing w:after="0" w:line="27" w:lineRule="exact"/>
        <w:rPr>
          <w:sz w:val="24"/>
          <w:szCs w:val="24"/>
          <w:color w:val="auto"/>
        </w:rPr>
      </w:pPr>
    </w:p>
    <w:p>
      <w:pPr>
        <w:ind w:left="360" w:right="1840"/>
        <w:spacing w:after="0" w:line="236" w:lineRule="auto"/>
        <w:rPr>
          <w:sz w:val="24"/>
          <w:szCs w:val="24"/>
          <w:color w:val="auto"/>
        </w:rPr>
      </w:pPr>
      <w:r>
        <w:rPr>
          <w:rFonts w:ascii="Arial" w:hAnsi="Arial"/>
          <w:b/>
          <w:sz w:val="22"/>
        </w:rPr>
        <w:t>Leveraged data analysis and visualization tools such as Python, R, and Tableau to orchestrate strategic outreach initiatives, resulting in successful partnerships between minority-owned engineering firms and industry-leading prime companies for $100 million in federally funded contracts.</w:t>
      </w:r>
    </w:p>
    <w:p>
      <w:pPr>
        <w:spacing w:after="0" w:line="28" w:lineRule="exact"/>
        <w:rPr>
          <w:sz w:val="24"/>
          <w:szCs w:val="24"/>
          <w:color w:val="auto"/>
        </w:rPr>
      </w:pPr>
    </w:p>
    <w:p>
      <w:pPr>
        <w:ind w:left="360" w:right="1280"/>
        <w:spacing w:after="0" w:line="236" w:lineRule="auto"/>
        <w:rPr>
          <w:sz w:val="24"/>
          <w:szCs w:val="24"/>
          <w:color w:val="auto"/>
        </w:rPr>
      </w:pPr>
      <w:r>
        <w:rPr>
          <w:rFonts w:ascii="Arial" w:hAnsi="Arial"/>
          <w:b/>
          <w:sz w:val="22"/>
        </w:rPr>
        <w:t>Leveraged proficiency in PowerBI to meticulously analyze and interpret complex data sets within the nationally recognized Disadvantaged Business Enterprise program's certification process, successfully identifying critical bottlenecks. Demonstrated excellent problem-solving skills and attention to detail in providing actionable insights to the team, thereby enhancing the efficiency of the process.</w:t>
      </w:r>
    </w:p>
    <w:p>
      <w:pPr>
        <w:spacing w:after="0" w:line="27" w:lineRule="exact"/>
        <w:rPr>
          <w:sz w:val="24"/>
          <w:szCs w:val="24"/>
          <w:color w:val="auto"/>
        </w:rPr>
      </w:pPr>
    </w:p>
    <w:p>
      <w:pPr>
        <w:ind w:left="80"/>
        <w:spacing w:after="0" w:line="231" w:lineRule="auto"/>
        <w:rPr>
          <w:sz w:val="24"/>
          <w:szCs w:val="24"/>
          <w:color w:val="auto"/>
        </w:rPr>
      </w:pPr>
      <w:r>
        <w:rPr>
          <w:rFonts w:ascii="Arial" w:hAnsi="Arial"/>
          <w:b/>
          <w:sz w:val="22"/>
        </w:rPr>
        <w:t>Leveraged B2Gnow CRM software to streamline record management, enhancing data mining techniques and fostering improved data modeling, while ensuring meticulous attention to detail and efficient task prioritization.</w:t>
      </w:r>
    </w:p>
    <w:p>
      <w:pPr>
        <w:spacing w:after="0" w:line="24" w:lineRule="exact"/>
        <w:rPr>
          <w:sz w:val="24"/>
          <w:szCs w:val="24"/>
          <w:color w:val="auto"/>
        </w:rPr>
      </w:pPr>
    </w:p>
    <w:tbl>
      <w:tblPr>
        <w:tblLayout w:type="fixed"/>
        <w:tblInd w:w="80" w:type="dxa"/>
        <w:tblCellMar>
          <w:top w:w="0" w:type="dxa"/>
          <w:left w:w="0" w:type="dxa"/>
          <w:bottom w:w="0" w:type="dxa"/>
          <w:right w:w="0" w:type="dxa"/>
        </w:tblCellMar>
      </w:tblPr>
      <w:tr>
        <w:trPr>
          <w:trHeight w:val="253"/>
        </w:trPr>
        <w:tc>
          <w:tcPr>
            <w:tcW w:w="7080" w:type="dxa"/>
            <w:vAlign w:val="bottom"/>
          </w:tcPr>
          <w:p>
            <w:pPr>
              <w:ind w:left="280"/>
              <w:spacing w:after="0"/>
              <w:rPr>
                <w:sz w:val="20"/>
                <w:szCs w:val="20"/>
                <w:color w:val="auto"/>
              </w:rPr>
            </w:pPr>
            <w:r>
              <w:rPr>
                <w:rFonts w:ascii="Arial" w:cs="Arial" w:eastAsia="Arial" w:hAnsi="Arial"/>
                <w:sz w:val="22"/>
                <w:szCs w:val="22"/>
                <w:b w:val="1"/>
                <w:bCs w:val="1"/>
                <w:color w:val="auto"/>
              </w:rPr>
              <w:t>supplier diversity</w:t>
            </w:r>
          </w:p>
        </w:tc>
        <w:tc>
          <w:tcPr>
            <w:tcW w:w="3620" w:type="dxa"/>
            <w:vAlign w:val="bottom"/>
          </w:tcPr>
          <w:p>
            <w:pPr>
              <w:spacing w:after="0"/>
              <w:rPr>
                <w:sz w:val="21"/>
                <w:szCs w:val="21"/>
                <w:color w:val="auto"/>
              </w:rPr>
            </w:pPr>
          </w:p>
        </w:tc>
      </w:tr>
      <w:tr>
        <w:trPr>
          <w:trHeight w:val="250"/>
        </w:trPr>
        <w:tc>
          <w:tcPr>
            <w:tcW w:w="7080" w:type="dxa"/>
            <w:vAlign w:val="bottom"/>
          </w:tcPr>
          <w:p>
            <w:pPr>
              <w:spacing w:after="0" w:line="249" w:lineRule="exact"/>
              <w:rPr>
                <w:sz w:val="20"/>
                <w:szCs w:val="20"/>
                <w:color w:val="auto"/>
              </w:rPr>
            </w:pPr>
            <w:r>
              <w:rPr>
                <w:rFonts w:ascii="Arial" w:cs="Arial" w:eastAsia="Arial" w:hAnsi="Arial"/>
                <w:sz w:val="22"/>
                <w:szCs w:val="22"/>
                <w:b w:val="1"/>
                <w:bCs w:val="1"/>
                <w:color w:val="auto"/>
              </w:rPr>
              <w:t>Lindy Center for Student Engagement at Drexel University</w:t>
            </w:r>
          </w:p>
        </w:tc>
        <w:tc>
          <w:tcPr>
            <w:tcW w:w="3620" w:type="dxa"/>
            <w:vAlign w:val="bottom"/>
          </w:tcPr>
          <w:p>
            <w:pPr>
              <w:ind w:left="2020"/>
              <w:spacing w:after="0" w:line="249" w:lineRule="exact"/>
              <w:rPr>
                <w:sz w:val="20"/>
                <w:szCs w:val="20"/>
                <w:color w:val="auto"/>
              </w:rPr>
            </w:pPr>
            <w:r>
              <w:rPr>
                <w:rFonts w:ascii="Arial" w:cs="Arial" w:eastAsia="Arial" w:hAnsi="Arial"/>
                <w:sz w:val="22"/>
                <w:szCs w:val="22"/>
                <w:b w:val="1"/>
                <w:bCs w:val="1"/>
                <w:color w:val="auto"/>
                <w:w w:val="90"/>
              </w:rPr>
              <w:t>Philadelphia, PA</w:t>
            </w:r>
          </w:p>
        </w:tc>
      </w:tr>
      <w:tr>
        <w:trPr>
          <w:trHeight w:val="252"/>
        </w:trPr>
        <w:tc>
          <w:tcPr>
            <w:tcW w:w="7080" w:type="dxa"/>
            <w:vAlign w:val="bottom"/>
          </w:tcPr>
          <w:p>
            <w:pPr>
              <w:spacing w:after="0"/>
              <w:rPr>
                <w:sz w:val="20"/>
                <w:szCs w:val="20"/>
                <w:color w:val="auto"/>
              </w:rPr>
            </w:pPr>
            <w:r>
              <w:rPr>
                <w:rFonts w:ascii="Arial" w:cs="Arial" w:eastAsia="Arial" w:hAnsi="Arial"/>
                <w:sz w:val="22"/>
                <w:szCs w:val="22"/>
                <w:b w:val="1"/>
                <w:bCs w:val="1"/>
                <w:color w:val="auto"/>
              </w:rPr>
              <w:t>Civic Engagement Course Assistant</w:t>
            </w:r>
          </w:p>
        </w:tc>
        <w:tc>
          <w:tcPr>
            <w:tcW w:w="3620" w:type="dxa"/>
            <w:vAlign w:val="bottom"/>
          </w:tcPr>
          <w:p>
            <w:pPr>
              <w:ind w:left="1520"/>
              <w:spacing w:after="0"/>
              <w:rPr>
                <w:sz w:val="20"/>
                <w:szCs w:val="20"/>
                <w:color w:val="auto"/>
              </w:rPr>
            </w:pPr>
            <w:r>
              <w:rPr>
                <w:rFonts w:ascii="Arial" w:cs="Arial" w:eastAsia="Arial" w:hAnsi="Arial"/>
                <w:sz w:val="22"/>
                <w:szCs w:val="22"/>
                <w:b w:val="1"/>
                <w:bCs w:val="1"/>
                <w:color w:val="auto"/>
                <w:w w:val="85"/>
              </w:rPr>
              <w:t>January 2025 - Present</w:t>
            </w:r>
          </w:p>
        </w:tc>
      </w:tr>
    </w:tbl>
    <w:p>
      <w:pPr>
        <w:spacing w:after="0" w:line="4" w:lineRule="exact"/>
        <w:rPr>
          <w:sz w:val="24"/>
          <w:szCs w:val="24"/>
          <w:color w:val="auto"/>
        </w:rPr>
      </w:pPr>
    </w:p>
    <w:p>
      <w:pPr>
        <w:ind w:left="360" w:right="1500"/>
        <w:spacing w:after="0" w:line="234" w:lineRule="auto"/>
        <w:rPr>
          <w:sz w:val="24"/>
          <w:szCs w:val="24"/>
          <w:color w:val="auto"/>
        </w:rPr>
      </w:pPr>
      <w:r>
        <w:rPr>
          <w:rFonts w:ascii="Arial" w:hAnsi="Arial"/>
          <w:b/>
          <w:sz w:val="22"/>
        </w:rPr>
        <w:t>Spearheaded the development and implementation of in-class assignments, utilizing data analysis and modeling techniques to facilitate engaging discussions about students' civic roles within the Drexel and Philadelphia communities. Leveraged proficiency in Python and SQL to interpret complex data sets, providing actionable insights and promoting effective problem-solving.</w:t>
      </w:r>
    </w:p>
    <w:p>
      <w:pPr>
        <w:spacing w:after="0" w:line="27" w:lineRule="exact"/>
        <w:rPr>
          <w:sz w:val="24"/>
          <w:szCs w:val="24"/>
          <w:color w:val="auto"/>
        </w:rPr>
      </w:pPr>
    </w:p>
    <w:p>
      <w:pPr>
        <w:ind w:left="360" w:right="2020"/>
        <w:spacing w:after="0" w:line="234" w:lineRule="auto"/>
        <w:rPr>
          <w:sz w:val="24"/>
          <w:szCs w:val="24"/>
          <w:color w:val="auto"/>
        </w:rPr>
      </w:pPr>
      <w:r>
        <w:rPr>
          <w:rFonts w:ascii="Arial" w:cs="Arial" w:eastAsia="Arial" w:hAnsi="Arial"/>
          <w:sz w:val="22"/>
          <w:szCs w:val="22"/>
          <w:b w:val="1"/>
          <w:bCs w:val="1"/>
          <w:color w:val="auto"/>
        </w:rPr>
        <w:t>Provided support to students through in-class feedback and hosting office hour sessions to address questions and encourage volunteer efforts</w:t>
      </w:r>
    </w:p>
    <w:p>
      <w:pPr>
        <w:spacing w:after="0" w:line="208" w:lineRule="exact"/>
        <w:rPr>
          <w:sz w:val="24"/>
          <w:szCs w:val="24"/>
          <w:color w:val="auto"/>
        </w:rPr>
      </w:pPr>
    </w:p>
    <w:tbl>
      <w:tblPr>
        <w:tblLayout w:type="fixed"/>
        <w:tblInd w:w="80" w:type="dxa"/>
        <w:tblCellMar>
          <w:top w:w="0" w:type="dxa"/>
          <w:left w:w="0" w:type="dxa"/>
          <w:bottom w:w="0" w:type="dxa"/>
          <w:right w:w="0" w:type="dxa"/>
        </w:tblCellMar>
      </w:tblPr>
      <w:tr>
        <w:trPr>
          <w:trHeight w:val="253"/>
        </w:trPr>
        <w:tc>
          <w:tcPr>
            <w:tcW w:w="6820" w:type="dxa"/>
            <w:vAlign w:val="bottom"/>
          </w:tcPr>
          <w:p>
            <w:pPr>
              <w:spacing w:after="0"/>
              <w:rPr>
                <w:sz w:val="20"/>
                <w:szCs w:val="20"/>
                <w:color w:val="auto"/>
              </w:rPr>
            </w:pPr>
            <w:r>
              <w:rPr>
                <w:rFonts w:ascii="Arial" w:cs="Arial" w:eastAsia="Arial" w:hAnsi="Arial"/>
                <w:sz w:val="22"/>
                <w:szCs w:val="22"/>
                <w:b w:val="1"/>
                <w:bCs w:val="1"/>
                <w:color w:val="auto"/>
              </w:rPr>
              <w:t>LEADERSHIP EXPERIENCE</w:t>
            </w:r>
          </w:p>
        </w:tc>
        <w:tc>
          <w:tcPr>
            <w:tcW w:w="4120" w:type="dxa"/>
            <w:vAlign w:val="bottom"/>
          </w:tcPr>
          <w:p>
            <w:pPr>
              <w:spacing w:after="0"/>
              <w:rPr>
                <w:sz w:val="21"/>
                <w:szCs w:val="21"/>
                <w:color w:val="auto"/>
              </w:rPr>
            </w:pPr>
          </w:p>
        </w:tc>
      </w:tr>
      <w:tr>
        <w:trPr>
          <w:trHeight w:val="288"/>
        </w:trPr>
        <w:tc>
          <w:tcPr>
            <w:tcW w:w="6820" w:type="dxa"/>
            <w:vAlign w:val="bottom"/>
          </w:tcPr>
          <w:p>
            <w:pPr>
              <w:spacing w:after="0"/>
              <w:rPr>
                <w:sz w:val="20"/>
                <w:szCs w:val="20"/>
                <w:color w:val="auto"/>
              </w:rPr>
            </w:pPr>
            <w:r>
              <w:rPr>
                <w:rFonts w:ascii="Arial" w:cs="Arial" w:eastAsia="Arial" w:hAnsi="Arial"/>
                <w:sz w:val="22"/>
                <w:szCs w:val="22"/>
                <w:b w:val="1"/>
                <w:bCs w:val="1"/>
                <w:color w:val="auto"/>
              </w:rPr>
              <w:t>Alpha Chi Rho Fraternity | Lambda Chi Phi Chapter</w:t>
            </w:r>
          </w:p>
        </w:tc>
        <w:tc>
          <w:tcPr>
            <w:tcW w:w="4120" w:type="dxa"/>
            <w:vAlign w:val="bottom"/>
          </w:tcPr>
          <w:p>
            <w:pPr>
              <w:ind w:left="2440"/>
              <w:spacing w:after="0"/>
              <w:rPr>
                <w:sz w:val="20"/>
                <w:szCs w:val="20"/>
                <w:color w:val="auto"/>
              </w:rPr>
            </w:pPr>
            <w:r>
              <w:rPr>
                <w:rFonts w:ascii="Arial" w:cs="Arial" w:eastAsia="Arial" w:hAnsi="Arial"/>
                <w:sz w:val="22"/>
                <w:szCs w:val="22"/>
                <w:b w:val="1"/>
                <w:bCs w:val="1"/>
                <w:color w:val="auto"/>
                <w:w w:val="95"/>
              </w:rPr>
              <w:t>Philadelphia, PA</w:t>
            </w:r>
          </w:p>
        </w:tc>
      </w:tr>
      <w:tr>
        <w:trPr>
          <w:trHeight w:val="252"/>
        </w:trPr>
        <w:tc>
          <w:tcPr>
            <w:tcW w:w="6820" w:type="dxa"/>
            <w:vAlign w:val="bottom"/>
          </w:tcPr>
          <w:p>
            <w:pPr>
              <w:spacing w:after="0"/>
              <w:rPr>
                <w:sz w:val="20"/>
                <w:szCs w:val="20"/>
                <w:color w:val="auto"/>
              </w:rPr>
            </w:pPr>
            <w:r>
              <w:rPr>
                <w:rFonts w:ascii="Arial" w:cs="Arial" w:eastAsia="Arial" w:hAnsi="Arial"/>
                <w:sz w:val="22"/>
                <w:szCs w:val="22"/>
                <w:b w:val="1"/>
                <w:bCs w:val="1"/>
                <w:color w:val="auto"/>
              </w:rPr>
              <w:t>President</w:t>
            </w:r>
          </w:p>
        </w:tc>
        <w:tc>
          <w:tcPr>
            <w:tcW w:w="4120" w:type="dxa"/>
            <w:vAlign w:val="bottom"/>
          </w:tcPr>
          <w:p>
            <w:pPr>
              <w:ind w:left="1260"/>
              <w:spacing w:after="0"/>
              <w:rPr>
                <w:sz w:val="20"/>
                <w:szCs w:val="20"/>
                <w:color w:val="auto"/>
              </w:rPr>
            </w:pPr>
            <w:r>
              <w:rPr>
                <w:rFonts w:ascii="Arial" w:cs="Arial" w:eastAsia="Arial" w:hAnsi="Arial"/>
                <w:sz w:val="22"/>
                <w:szCs w:val="22"/>
                <w:b w:val="1"/>
                <w:bCs w:val="1"/>
                <w:color w:val="auto"/>
                <w:w w:val="86"/>
              </w:rPr>
              <w:t>January 2025 – December 2025</w:t>
            </w:r>
          </w:p>
        </w:tc>
      </w:tr>
      <w:tr>
        <w:trPr>
          <w:trHeight w:val="250"/>
        </w:trPr>
        <w:tc>
          <w:tcPr>
            <w:tcW w:w="6820" w:type="dxa"/>
            <w:vAlign w:val="bottom"/>
          </w:tcPr>
          <w:p>
            <w:pPr>
              <w:spacing w:after="0" w:line="249" w:lineRule="exact"/>
              <w:rPr>
                <w:sz w:val="20"/>
                <w:szCs w:val="20"/>
                <w:color w:val="auto"/>
              </w:rPr>
            </w:pPr>
            <w:r>
              <w:rPr>
                <w:rFonts w:ascii="Arial" w:cs="Arial" w:eastAsia="Arial" w:hAnsi="Arial"/>
                <w:sz w:val="22"/>
                <w:szCs w:val="22"/>
                <w:b w:val="1"/>
                <w:bCs w:val="1"/>
                <w:color w:val="auto"/>
              </w:rPr>
              <w:t>Vice President, Public Relations Coordinator</w:t>
            </w:r>
          </w:p>
        </w:tc>
        <w:tc>
          <w:tcPr>
            <w:tcW w:w="4120" w:type="dxa"/>
            <w:vAlign w:val="bottom"/>
          </w:tcPr>
          <w:p>
            <w:pPr>
              <w:ind w:left="1260"/>
              <w:spacing w:after="0" w:line="249" w:lineRule="exact"/>
              <w:rPr>
                <w:sz w:val="20"/>
                <w:szCs w:val="20"/>
                <w:color w:val="auto"/>
              </w:rPr>
            </w:pPr>
            <w:r>
              <w:rPr>
                <w:rFonts w:ascii="Arial" w:cs="Arial" w:eastAsia="Arial" w:hAnsi="Arial"/>
                <w:sz w:val="22"/>
                <w:szCs w:val="22"/>
                <w:b w:val="1"/>
                <w:bCs w:val="1"/>
                <w:color w:val="auto"/>
                <w:w w:val="86"/>
              </w:rPr>
              <w:t>January 2024 – December 2024</w:t>
            </w:r>
          </w:p>
        </w:tc>
      </w:tr>
      <w:tr>
        <w:trPr>
          <w:trHeight w:val="257"/>
        </w:trPr>
        <w:tc>
          <w:tcPr>
            <w:tcW w:w="6820" w:type="dxa"/>
            <w:vAlign w:val="bottom"/>
          </w:tcPr>
          <w:p>
            <w:pPr>
              <w:spacing w:after="0"/>
              <w:rPr>
                <w:sz w:val="20"/>
                <w:szCs w:val="20"/>
                <w:color w:val="auto"/>
              </w:rPr>
            </w:pPr>
            <w:r>
              <w:rPr>
                <w:rFonts w:ascii="Arial" w:cs="Arial" w:eastAsia="Arial" w:hAnsi="Arial"/>
                <w:sz w:val="22"/>
                <w:szCs w:val="22"/>
                <w:b w:val="1"/>
                <w:bCs w:val="1"/>
                <w:color w:val="auto"/>
              </w:rPr>
              <w:t>Diversity, Equity, and Inclusion Chair, Chapter Correspondent</w:t>
            </w:r>
          </w:p>
        </w:tc>
        <w:tc>
          <w:tcPr>
            <w:tcW w:w="4120" w:type="dxa"/>
            <w:vAlign w:val="bottom"/>
          </w:tcPr>
          <w:p>
            <w:pPr>
              <w:ind w:left="1500"/>
              <w:spacing w:after="0"/>
              <w:rPr>
                <w:sz w:val="20"/>
                <w:szCs w:val="20"/>
                <w:color w:val="auto"/>
              </w:rPr>
            </w:pPr>
            <w:r>
              <w:rPr>
                <w:rFonts w:ascii="Arial" w:cs="Arial" w:eastAsia="Arial" w:hAnsi="Arial"/>
                <w:sz w:val="22"/>
                <w:szCs w:val="22"/>
                <w:b w:val="1"/>
                <w:bCs w:val="1"/>
                <w:color w:val="auto"/>
                <w:w w:val="88"/>
              </w:rPr>
              <w:t>April 2023 – December 2023</w:t>
            </w:r>
          </w:p>
        </w:tc>
      </w:tr>
    </w:tbl>
    <w:p>
      <w:pPr>
        <w:spacing w:after="0" w:line="4" w:lineRule="exact"/>
        <w:rPr>
          <w:sz w:val="24"/>
          <w:szCs w:val="24"/>
          <w:color w:val="auto"/>
        </w:rPr>
      </w:pPr>
    </w:p>
    <w:p>
      <w:pPr>
        <w:ind w:left="360" w:right="980"/>
        <w:spacing w:after="0" w:line="234" w:lineRule="auto"/>
        <w:rPr>
          <w:sz w:val="24"/>
          <w:szCs w:val="24"/>
          <w:color w:val="auto"/>
        </w:rPr>
      </w:pPr>
      <w:r>
        <w:rPr>
          <w:rFonts w:ascii="Arial" w:cs="Arial" w:eastAsia="Arial" w:hAnsi="Arial"/>
          <w:sz w:val="22"/>
          <w:szCs w:val="22"/>
          <w:b w:val="1"/>
          <w:bCs w:val="1"/>
          <w:color w:val="auto"/>
        </w:rPr>
        <w:t>Served as primary liaison between the fraternity chapter, national headquarters, and university administration, ensuring compliance with national fraternity and school policy</w:t>
      </w:r>
    </w:p>
    <w:p>
      <w:pPr>
        <w:spacing w:after="0" w:line="27" w:lineRule="exact"/>
        <w:rPr>
          <w:sz w:val="24"/>
          <w:szCs w:val="24"/>
          <w:color w:val="auto"/>
        </w:rPr>
      </w:pPr>
    </w:p>
    <w:p>
      <w:pPr>
        <w:ind w:left="360" w:right="960"/>
        <w:spacing w:after="0" w:line="234" w:lineRule="auto"/>
        <w:rPr>
          <w:sz w:val="24"/>
          <w:szCs w:val="24"/>
          <w:color w:val="auto"/>
        </w:rPr>
      </w:pPr>
      <w:r>
        <w:rPr>
          <w:rFonts w:ascii="Arial" w:cs="Arial" w:eastAsia="Arial" w:hAnsi="Arial"/>
          <w:sz w:val="22"/>
          <w:szCs w:val="22"/>
          <w:b w:val="1"/>
          <w:bCs w:val="1"/>
          <w:color w:val="auto"/>
        </w:rPr>
        <w:t>Presented new recruitment strategies to the chapter, including the oversight of a national scholarship database, leading to a 300% increase in new membership across semesters</w:t>
      </w:r>
    </w:p>
    <w:p>
      <w:pPr>
        <w:spacing w:after="0" w:line="27" w:lineRule="exact"/>
        <w:rPr>
          <w:sz w:val="24"/>
          <w:szCs w:val="24"/>
          <w:color w:val="auto"/>
        </w:rPr>
      </w:pPr>
    </w:p>
    <w:p>
      <w:pPr>
        <w:ind w:left="80"/>
        <w:spacing w:after="0"/>
        <w:rPr>
          <w:sz w:val="24"/>
          <w:szCs w:val="24"/>
          <w:color w:val="auto"/>
        </w:rPr>
      </w:pPr>
      <w:r>
        <w:rPr>
          <w:rFonts w:ascii="Arial" w:hAnsi="Arial"/>
          <w:b/>
          <w:sz w:val="20"/>
        </w:rPr>
        <w:t>Spearheaded fraternity philanthropic initiatives by leveraging data analysis and visualization tools such as Python and Tableau, successfully organizing and managing multiple fundraising events, demonstrating strong organizational and problem-solving skills, and providing actionable insights to improve event outcomes.</w:t>
      </w:r>
    </w:p>
    <w:p>
      <w:pPr>
        <w:spacing w:after="0" w:line="47" w:lineRule="exact"/>
        <w:rPr>
          <w:sz w:val="24"/>
          <w:szCs w:val="24"/>
          <w:color w:val="auto"/>
        </w:rPr>
      </w:pPr>
    </w:p>
    <w:p>
      <w:pPr>
        <w:ind w:left="360"/>
        <w:spacing w:after="0"/>
        <w:rPr>
          <w:sz w:val="24"/>
          <w:szCs w:val="24"/>
          <w:color w:val="auto"/>
        </w:rPr>
      </w:pPr>
      <w:r>
        <w:rPr>
          <w:rFonts w:ascii="Arial" w:cs="Arial" w:eastAsia="Arial" w:hAnsi="Arial"/>
          <w:sz w:val="21"/>
          <w:szCs w:val="21"/>
          <w:b w:val="1"/>
          <w:bCs w:val="1"/>
          <w:color w:val="auto"/>
        </w:rPr>
        <w:t>over $5000 for local nonprofits, fostering campus engagement and strengthening co-organizational ties</w:t>
      </w:r>
    </w:p>
    <w:p>
      <w:pPr>
        <w:spacing w:after="0" w:line="309" w:lineRule="exact"/>
        <w:rPr>
          <w:sz w:val="24"/>
          <w:szCs w:val="24"/>
          <w:color w:val="auto"/>
        </w:rPr>
      </w:pPr>
    </w:p>
    <w:p>
      <w:pPr>
        <w:ind w:left="80" w:right="120"/>
        <w:spacing w:after="0" w:line="233" w:lineRule="auto"/>
        <w:rPr>
          <w:sz w:val="20"/>
          <w:szCs w:val="20"/>
          <w:color w:val="auto"/>
        </w:rPr>
      </w:pPr>
      <w:r>
        <w:rPr>
          <w:rFonts w:ascii="Arial" w:cs="Arial" w:eastAsia="Arial" w:hAnsi="Arial"/>
          <w:sz w:val="22"/>
          <w:szCs w:val="22"/>
          <w:b w:val="1"/>
          <w:bCs w:val="1"/>
          <w:color w:val="auto"/>
        </w:rPr>
        <w:t>Good Neighbor Committee | Drexel University, Mantua Community Philadelphia, PA Student Ambassador May 2024 - Present</w:t>
      </w:r>
    </w:p>
    <w:p>
      <w:pPr>
        <w:spacing w:after="0" w:line="5" w:lineRule="exact"/>
        <w:rPr>
          <w:sz w:val="24"/>
          <w:szCs w:val="24"/>
          <w:color w:val="auto"/>
        </w:rPr>
      </w:pPr>
    </w:p>
    <w:p>
      <w:pPr>
        <w:ind w:left="360" w:right="1140"/>
        <w:spacing w:after="0" w:line="301" w:lineRule="auto"/>
        <w:rPr>
          <w:sz w:val="24"/>
          <w:szCs w:val="24"/>
          <w:color w:val="auto"/>
        </w:rPr>
      </w:pPr>
      <w:r>
        <w:rPr>
          <w:rFonts w:ascii="Arial" w:cs="Arial" w:eastAsia="Arial" w:hAnsi="Arial"/>
          <w:sz w:val="18"/>
          <w:szCs w:val="18"/>
          <w:b w:val="1"/>
          <w:bCs w:val="1"/>
          <w:color w:val="auto"/>
        </w:rPr>
        <w:t>Represented the student body in meetings with Drexel leaders and local officials to improve the relationship between students utilizing off-campus housing methods and the West Philadelphia community</w:t>
      </w:r>
    </w:p>
    <w:p>
      <w:pPr>
        <w:spacing w:after="0" w:line="1" w:lineRule="exact"/>
        <w:rPr>
          <w:sz w:val="24"/>
          <w:szCs w:val="24"/>
          <w:color w:val="auto"/>
        </w:rPr>
      </w:pPr>
    </w:p>
    <w:p>
      <w:pPr>
        <w:ind w:left="80"/>
        <w:spacing w:after="0"/>
        <w:rPr>
          <w:sz w:val="24"/>
          <w:szCs w:val="24"/>
          <w:color w:val="auto"/>
        </w:rPr>
      </w:pPr>
      <w:r>
        <w:rPr>
          <w:rFonts w:ascii="Arial" w:cs="Arial" w:eastAsia="Arial" w:hAnsi="Arial"/>
          <w:sz w:val="20"/>
          <w:szCs w:val="20"/>
          <w:b w:val="1"/>
          <w:bCs w:val="1"/>
          <w:color w:val="auto"/>
        </w:rPr>
        <w:t>Discussed housing situations amongst student groups and brought concerns to the attention of the committee</w:t>
      </w:r>
    </w:p>
    <w:p>
      <w:pPr>
        <w:spacing w:after="0" w:line="238" w:lineRule="exact"/>
        <w:rPr>
          <w:sz w:val="24"/>
          <w:szCs w:val="24"/>
          <w:color w:val="auto"/>
        </w:rPr>
      </w:pPr>
    </w:p>
    <w:p>
      <w:pPr>
        <w:ind w:left="80"/>
        <w:spacing w:after="0"/>
        <w:rPr>
          <w:sz w:val="20"/>
          <w:szCs w:val="20"/>
          <w:color w:val="auto"/>
        </w:rPr>
      </w:pPr>
      <w:r>
        <w:rPr>
          <w:rFonts w:ascii="Arial" w:cs="Arial" w:eastAsia="Arial" w:hAnsi="Arial"/>
          <w:sz w:val="22"/>
          <w:szCs w:val="22"/>
          <w:b w:val="1"/>
          <w:bCs w:val="1"/>
          <w:color w:val="auto"/>
        </w:rPr>
        <w:t>PROJECT EXPERIENCE</w:t>
      </w:r>
    </w:p>
    <w:p>
      <w:pPr>
        <w:spacing w:after="0" w:line="37" w:lineRule="exact"/>
        <w:rPr>
          <w:sz w:val="24"/>
          <w:szCs w:val="24"/>
          <w:color w:val="auto"/>
        </w:rPr>
      </w:pPr>
    </w:p>
    <w:p>
      <w:pPr>
        <w:ind w:left="80"/>
        <w:spacing w:after="0"/>
        <w:tabs>
          <w:tab w:leader="none" w:pos="9260" w:val="left"/>
        </w:tabs>
        <w:rPr>
          <w:sz w:val="20"/>
          <w:szCs w:val="20"/>
          <w:color w:val="auto"/>
        </w:rPr>
      </w:pPr>
      <w:r>
        <w:rPr>
          <w:rFonts w:ascii="Arial" w:cs="Arial" w:eastAsia="Arial" w:hAnsi="Arial"/>
          <w:sz w:val="22"/>
          <w:szCs w:val="22"/>
          <w:b w:val="1"/>
          <w:bCs w:val="1"/>
          <w:color w:val="auto"/>
        </w:rPr>
        <w:t>Johnson &amp; Johnson Externship</w:t>
      </w:r>
      <w:r>
        <w:rPr>
          <w:sz w:val="20"/>
          <w:szCs w:val="20"/>
          <w:color w:val="auto"/>
        </w:rPr>
        <w:tab/>
      </w:r>
      <w:r>
        <w:rPr>
          <w:rFonts w:ascii="Arial" w:cs="Arial" w:eastAsia="Arial" w:hAnsi="Arial"/>
          <w:sz w:val="20"/>
          <w:szCs w:val="20"/>
          <w:b w:val="1"/>
          <w:bCs w:val="1"/>
          <w:color w:val="auto"/>
        </w:rPr>
        <w:t>Drexel University</w:t>
      </w:r>
    </w:p>
    <w:p>
      <w:pPr>
        <w:spacing w:after="0" w:line="1" w:lineRule="exact"/>
        <w:rPr>
          <w:sz w:val="24"/>
          <w:szCs w:val="24"/>
          <w:color w:val="auto"/>
        </w:rPr>
      </w:pPr>
    </w:p>
    <w:p>
      <w:pPr>
        <w:ind w:left="80"/>
        <w:spacing w:after="0"/>
        <w:tabs>
          <w:tab w:leader="none" w:pos="9720" w:val="left"/>
        </w:tabs>
        <w:rPr>
          <w:sz w:val="20"/>
          <w:szCs w:val="20"/>
          <w:color w:val="auto"/>
        </w:rPr>
      </w:pPr>
      <w:r>
        <w:rPr>
          <w:rFonts w:ascii="Arial" w:cs="Arial" w:eastAsia="Arial" w:hAnsi="Arial"/>
          <w:sz w:val="22"/>
          <w:szCs w:val="22"/>
          <w:b w:val="1"/>
          <w:bCs w:val="1"/>
          <w:color w:val="auto"/>
        </w:rPr>
        <w:t>Case Study Participant</w:t>
      </w:r>
      <w:r>
        <w:rPr>
          <w:sz w:val="20"/>
          <w:szCs w:val="20"/>
          <w:color w:val="auto"/>
        </w:rPr>
        <w:tab/>
      </w:r>
      <w:r>
        <w:rPr>
          <w:rFonts w:ascii="Arial" w:cs="Arial" w:eastAsia="Arial" w:hAnsi="Arial"/>
          <w:sz w:val="19"/>
          <w:szCs w:val="19"/>
          <w:b w:val="1"/>
          <w:bCs w:val="1"/>
          <w:color w:val="auto"/>
        </w:rPr>
        <w:t>October 2023</w:t>
      </w:r>
    </w:p>
    <w:p>
      <w:pPr>
        <w:ind w:left="80"/>
        <w:spacing w:after="0" w:line="231" w:lineRule="auto"/>
        <w:rPr>
          <w:sz w:val="24"/>
          <w:szCs w:val="24"/>
          <w:color w:val="auto"/>
        </w:rPr>
      </w:pPr>
      <w:r>
        <w:rPr>
          <w:rFonts w:ascii="Arial" w:cs="Arial" w:eastAsia="Arial" w:hAnsi="Arial"/>
          <w:sz w:val="22"/>
          <w:szCs w:val="22"/>
          <w:b w:val="1"/>
          <w:bCs w:val="1"/>
          <w:color w:val="auto"/>
        </w:rPr>
        <w:t>Examined a real-world case study involving pharmaceutical expansion by a major corporation</w:t>
      </w:r>
    </w:p>
    <w:p>
      <w:pPr>
        <w:spacing w:after="0" w:line="27" w:lineRule="exact"/>
        <w:rPr>
          <w:sz w:val="24"/>
          <w:szCs w:val="24"/>
          <w:color w:val="auto"/>
        </w:rPr>
      </w:pPr>
    </w:p>
    <w:p>
      <w:pPr>
        <w:ind w:left="360" w:right="520"/>
        <w:spacing w:after="0" w:line="352" w:lineRule="auto"/>
        <w:rPr>
          <w:sz w:val="24"/>
          <w:szCs w:val="24"/>
          <w:color w:val="auto"/>
        </w:rPr>
      </w:pPr>
      <w:r>
        <w:rPr>
          <w:rFonts w:ascii="Arial" w:cs="Arial" w:eastAsia="Arial" w:hAnsi="Arial"/>
          <w:sz w:val="18"/>
          <w:szCs w:val="18"/>
          <w:b w:val="1"/>
          <w:bCs w:val="1"/>
          <w:color w:val="auto"/>
        </w:rPr>
        <w:t>Worked with a team to develop optimal business solutions for the company, with an emphasis on remaining ethical Presented solutions to a panel of judges, and Johnson &amp; Johnson employees through a slide deck deliverable</w:t>
      </w:r>
    </w:p>
    <w:p>
      <w:pPr>
        <w:spacing w:after="0" w:line="110" w:lineRule="exact"/>
        <w:rPr>
          <w:sz w:val="24"/>
          <w:szCs w:val="24"/>
          <w:color w:val="auto"/>
        </w:rPr>
      </w:pPr>
    </w:p>
    <w:p>
      <w:pPr>
        <w:ind w:left="60"/>
        <w:spacing w:after="0"/>
        <w:rPr>
          <w:sz w:val="20"/>
          <w:szCs w:val="20"/>
          <w:color w:val="auto"/>
        </w:rPr>
      </w:pPr>
      <w:r>
        <w:rPr>
          <w:rFonts w:ascii="Arial" w:cs="Arial" w:eastAsia="Arial" w:hAnsi="Arial"/>
          <w:sz w:val="22"/>
          <w:szCs w:val="22"/>
          <w:b w:val="1"/>
          <w:bCs w:val="1"/>
          <w:color w:val="auto"/>
        </w:rPr>
        <w:t>ACTIVITIES, SKILLS &amp; OTHER CONSIDERATIONS</w:t>
      </w:r>
    </w:p>
    <w:p>
      <w:pPr>
        <w:spacing w:after="0" w:line="41" w:lineRule="exact"/>
        <w:rPr>
          <w:sz w:val="24"/>
          <w:szCs w:val="24"/>
          <w:color w:val="auto"/>
        </w:rPr>
      </w:pPr>
    </w:p>
    <w:p>
      <w:pPr>
        <w:ind w:left="80" w:right="260"/>
        <w:spacing w:after="0" w:line="236" w:lineRule="auto"/>
        <w:rPr>
          <w:sz w:val="20"/>
          <w:szCs w:val="20"/>
          <w:color w:val="auto"/>
        </w:rPr>
      </w:pPr>
      <w:r>
        <w:rPr>
          <w:rFonts w:ascii="Arial" w:cs="Arial" w:eastAsia="Arial" w:hAnsi="Arial"/>
          <w:sz w:val="22"/>
          <w:szCs w:val="22"/>
          <w:b w:val="1"/>
          <w:bCs w:val="1"/>
          <w:color w:val="auto"/>
        </w:rPr>
        <w:t>Activities: Drexel Global Learning Community, Drexel Rock Ensemble, Alpha Chi Rho, Interfraternity Council Technical Skills: Microsoft Office (Word, Excel, Teams, PowerPoint, Outlook), Data Visualization (Tableau, PowerBI), MySQL, R, Python</w:t>
      </w:r>
    </w:p>
    <w:sectPr>
      <w:pgSz w:w="12240" w:h="15840" w:orient="portrait"/>
      <w:cols w:equalWidth="0" w:num="1">
        <w:col w:w="11000"/>
      </w:cols>
      <w:pgMar w:left="640" w:top="610" w:right="600" w:bottom="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 "/>
      <w:numFmt w:val="bullet"/>
      <w:start w:val="1"/>
    </w:lvl>
  </w:abstractNum>
  <w:abstractNum w:abstractNumId="1">
    <w:nsid w:val="2AE8944A"/>
    <w:multiLevelType w:val="hybridMultilevel"/>
    <w:lvl w:ilvl="0">
      <w:lvlJc w:val="left"/>
      <w:lvlText w:val=" "/>
      <w:numFmt w:val="bullet"/>
      <w:start w:val="1"/>
    </w:lvl>
  </w:abstractNum>
  <w:abstractNum w:abstractNumId="2">
    <w:nsid w:val="625558EC"/>
    <w:multiLevelType w:val="hybridMultilevel"/>
    <w:lvl w:ilvl="0">
      <w:lvlJc w:val="left"/>
      <w:lvlText w:val=" "/>
      <w:numFmt w:val="bullet"/>
      <w:start w:val="1"/>
    </w:lvl>
  </w:abstractNum>
  <w:abstractNum w:abstractNumId="3">
    <w:nsid w:val="238E1F29"/>
    <w:multiLevelType w:val="hybridMultilevel"/>
    <w:lvl w:ilvl="0">
      <w:lvlJc w:val="left"/>
      <w:lvlText w:val=" "/>
      <w:numFmt w:val="bullet"/>
      <w:start w:val="1"/>
    </w:lvl>
  </w:abstractNum>
  <w:abstractNum w:abstractNumId="4">
    <w:nsid w:val="46E87CCD"/>
    <w:multiLevelType w:val="hybridMultilevel"/>
    <w:lvl w:ilvl="0">
      <w:lvlJc w:val="left"/>
      <w:lvlText w:val=" "/>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2025-06-16T20:18:36Z</dcterms:created>
  <dcterms:modified xsi:type="dcterms:W3CDTF">2025-06-16T20:18:36Z</dcterms:modified>
</cp:coreProperties>
</file>