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w:t>Jordan Paperny</w:t>
      </w:r>
    </w:p>
    <w:p>
      <w:pPr>
        <w:spacing w:after="0" w:line="8"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 xml:space="preserve">732-485-5560 | </w:t>
      </w:r>
      <w:hyperlink r:id="rId12">
        <w:r>
          <w:rPr>
            <w:rFonts w:ascii="Arial" w:cs="Arial" w:eastAsia="Arial" w:hAnsi="Arial"/>
            <w:sz w:val="20"/>
            <w:szCs w:val="20"/>
            <w:color w:val="auto"/>
          </w:rPr>
          <w:t xml:space="preserve">jpaperny123@gmail.com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Morganville, NJ</w:t>
        </w:r>
      </w:hyperlink>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auto"/>
        </w:rPr>
        <w:t>Intro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9" w:lineRule="exact"/>
        <w:rPr>
          <w:sz w:val="20"/>
          <w:szCs w:val="20"/>
          <w:color w:val="auto"/>
        </w:rPr>
      </w:pPr>
    </w:p>
    <w:p>
      <w:pPr>
        <w:ind w:left="220"/>
        <w:spacing w:after="0" w:line="265" w:lineRule="auto"/>
        <w:rPr>
          <w:sz w:val="20"/>
          <w:szCs w:val="20"/>
          <w:color w:val="auto"/>
        </w:rPr>
      </w:pPr>
      <w:r>
        <w:rPr>
          <w:rFonts w:ascii="Arial" w:hAnsi="Arial"/>
          <w:sz w:val="21"/>
        </w:rPr>
        <w:t>As a dedicated Computer Science student with a solid foundation in software development and data analysis, I am passionate about creating innovative solutions that empower artists and disrupt traditional business models. My expertise in designing efficient systems and extracting insights from data equips me to contribute to the development of a dynamic music distribution platform. I am eager to apply my technical skills to cultivate meaningful connections between artists, brands, and fans, while promoting artist independence and growth.</w:t>
      </w:r>
    </w:p>
    <w:p>
      <w:pPr>
        <w:spacing w:after="0" w:line="74" w:lineRule="exact"/>
        <w:rPr>
          <w:sz w:val="20"/>
          <w:szCs w:val="20"/>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Arial" w:cs="Arial" w:eastAsia="Arial" w:hAnsi="Arial"/>
                <w:sz w:val="22"/>
                <w:szCs w:val="22"/>
                <w:color w:val="auto"/>
              </w:rPr>
              <w:t>Rutgers University</w:t>
            </w:r>
          </w:p>
        </w:tc>
        <w:tc>
          <w:tcPr>
            <w:tcW w:w="4660" w:type="dxa"/>
            <w:vAlign w:val="bottom"/>
          </w:tcPr>
          <w:p>
            <w:pPr>
              <w:ind w:left="2520"/>
              <w:spacing w:after="0"/>
              <w:rPr>
                <w:sz w:val="20"/>
                <w:szCs w:val="20"/>
                <w:color w:val="auto"/>
              </w:rPr>
            </w:pPr>
            <w:r>
              <w:rPr>
                <w:rFonts w:ascii="Arial" w:cs="Arial" w:eastAsia="Arial" w:hAnsi="Arial"/>
                <w:sz w:val="22"/>
                <w:szCs w:val="22"/>
                <w:color w:val="auto"/>
                <w:w w:val="94"/>
              </w:rPr>
              <w:t>Sep. 2023 – May 2027</w:t>
            </w:r>
          </w:p>
        </w:tc>
      </w:tr>
      <w:tr>
        <w:trPr>
          <w:trHeight w:val="265"/>
        </w:trPr>
        <w:tc>
          <w:tcPr>
            <w:tcW w:w="5840" w:type="dxa"/>
            <w:vAlign w:val="bottom"/>
          </w:tcPr>
          <w:p>
            <w:pPr>
              <w:spacing w:after="0"/>
              <w:rPr>
                <w:sz w:val="20"/>
                <w:szCs w:val="20"/>
                <w:color w:val="auto"/>
              </w:rPr>
            </w:pPr>
            <w:r>
              <w:rPr>
                <w:rFonts w:ascii="Arial" w:cs="Arial" w:eastAsia="Arial" w:hAnsi="Arial"/>
                <w:sz w:val="20"/>
                <w:szCs w:val="20"/>
                <w:color w:val="auto"/>
              </w:rPr>
              <w:t>Bachelor of Arts in Computer Science</w:t>
            </w:r>
          </w:p>
        </w:tc>
        <w:tc>
          <w:tcPr>
            <w:tcW w:w="4660" w:type="dxa"/>
            <w:vAlign w:val="bottom"/>
          </w:tcPr>
          <w:p>
            <w:pPr>
              <w:ind w:left="2880"/>
              <w:spacing w:after="0"/>
              <w:rPr>
                <w:sz w:val="20"/>
                <w:szCs w:val="20"/>
                <w:color w:val="auto"/>
              </w:rPr>
            </w:pPr>
            <w:r>
              <w:rPr>
                <w:rFonts w:ascii="Arial" w:cs="Arial" w:eastAsia="Arial" w:hAnsi="Arial"/>
                <w:sz w:val="20"/>
                <w:szCs w:val="20"/>
                <w:color w:val="auto"/>
              </w:rPr>
              <w:t>New Brunswick, NJ</w:t>
            </w:r>
          </w:p>
        </w:tc>
      </w:tr>
      <w:tr>
        <w:trPr>
          <w:trHeight w:val="317"/>
        </w:trPr>
        <w:tc>
          <w:tcPr>
            <w:tcW w:w="5840" w:type="dxa"/>
            <w:vAlign w:val="bottom"/>
          </w:tcPr>
          <w:p>
            <w:pPr>
              <w:ind w:left="300"/>
              <w:spacing w:after="0"/>
              <w:rPr>
                <w:sz w:val="20"/>
                <w:szCs w:val="20"/>
                <w:color w:val="auto"/>
              </w:rPr>
            </w:pPr>
            <w:r>
              <w:rPr>
                <w:rFonts w:ascii="Arial" w:cs="Arial" w:eastAsia="Arial" w:hAnsi="Arial"/>
                <w:sz w:val="12"/>
                <w:szCs w:val="12"/>
                <w:color w:val="auto"/>
              </w:rPr>
              <w:t>•</w:t>
            </w:r>
            <w:r>
              <w:rPr>
                <w:rFonts w:ascii="Arial" w:cs="Arial" w:eastAsia="Arial" w:hAnsi="Arial"/>
                <w:sz w:val="19"/>
                <w:szCs w:val="19"/>
                <w:color w:val="auto"/>
              </w:rPr>
              <w:t xml:space="preserve">  Dean’s List: Spring 2025</w:t>
            </w:r>
          </w:p>
        </w:tc>
        <w:tc>
          <w:tcPr>
            <w:tcW w:w="4660" w:type="dxa"/>
            <w:vAlign w:val="bottom"/>
          </w:tcPr>
          <w:p>
            <w:pPr>
              <w:spacing w:after="0"/>
              <w:rPr>
                <w:sz w:val="24"/>
                <w:szCs w:val="24"/>
                <w:color w:val="auto"/>
              </w:rPr>
            </w:pPr>
          </w:p>
        </w:tc>
      </w:tr>
    </w:tbl>
    <w:p>
      <w:pPr>
        <w:spacing w:after="0" w:line="174" w:lineRule="exact"/>
        <w:rPr>
          <w:sz w:val="20"/>
          <w:szCs w:val="20"/>
          <w:color w:val="auto"/>
        </w:rPr>
      </w:pPr>
    </w:p>
    <w:p>
      <w:pPr>
        <w:spacing w:after="0"/>
        <w:rPr>
          <w:sz w:val="20"/>
          <w:szCs w:val="20"/>
          <w:color w:val="auto"/>
        </w:rPr>
      </w:pPr>
      <w:r>
        <w:rPr>
          <w:rFonts w:ascii="Arial" w:cs="Arial" w:eastAsia="Arial" w:hAnsi="Arial"/>
          <w:sz w:val="24"/>
          <w:szCs w:val="24"/>
          <w:color w:val="auto"/>
        </w:rPr>
        <w:t>Relevant Coursework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2840" w:type="dxa"/>
            <w:vAlign w:val="bottom"/>
          </w:tcPr>
          <w:p>
            <w:pPr>
              <w:ind w:left="320"/>
              <w:spacing w:after="0"/>
              <w:rPr>
                <w:sz w:val="20"/>
                <w:szCs w:val="20"/>
                <w:color w:val="auto"/>
              </w:rPr>
            </w:pPr>
            <w:r>
              <w:rPr>
                <w:rFonts w:ascii="Arial" w:cs="Arial" w:eastAsia="Arial" w:hAnsi="Arial"/>
                <w:sz w:val="22"/>
                <w:szCs w:val="22"/>
                <w:color w:val="auto"/>
              </w:rPr>
              <w:t>• Data Management for</w:t>
            </w:r>
          </w:p>
        </w:tc>
        <w:tc>
          <w:tcPr>
            <w:tcW w:w="2240" w:type="dxa"/>
            <w:vAlign w:val="bottom"/>
          </w:tcPr>
          <w:p>
            <w:pPr>
              <w:ind w:left="180"/>
              <w:spacing w:after="0"/>
              <w:rPr>
                <w:sz w:val="20"/>
                <w:szCs w:val="20"/>
                <w:color w:val="auto"/>
              </w:rPr>
            </w:pPr>
            <w:r>
              <w:rPr>
                <w:rFonts w:ascii="Arial" w:cs="Arial" w:eastAsia="Arial" w:hAnsi="Arial"/>
                <w:sz w:val="22"/>
                <w:szCs w:val="22"/>
                <w:color w:val="auto"/>
              </w:rPr>
              <w:t>• Computer</w:t>
            </w:r>
          </w:p>
        </w:tc>
        <w:tc>
          <w:tcPr>
            <w:tcW w:w="2860" w:type="dxa"/>
            <w:vAlign w:val="bottom"/>
          </w:tcPr>
          <w:p>
            <w:pPr>
              <w:ind w:left="640"/>
              <w:spacing w:after="0"/>
              <w:rPr>
                <w:sz w:val="20"/>
                <w:szCs w:val="20"/>
                <w:color w:val="auto"/>
              </w:rPr>
            </w:pPr>
            <w:r>
              <w:rPr>
                <w:rFonts w:ascii="Arial" w:cs="Arial" w:eastAsia="Arial" w:hAnsi="Arial"/>
                <w:sz w:val="22"/>
                <w:szCs w:val="22"/>
                <w:color w:val="auto"/>
              </w:rPr>
              <w:t>• Data Structures</w:t>
            </w:r>
          </w:p>
        </w:tc>
        <w:tc>
          <w:tcPr>
            <w:tcW w:w="2880" w:type="dxa"/>
            <w:vAlign w:val="bottom"/>
          </w:tcPr>
          <w:p>
            <w:pPr>
              <w:ind w:left="480"/>
              <w:spacing w:after="0"/>
              <w:rPr>
                <w:sz w:val="20"/>
                <w:szCs w:val="20"/>
                <w:color w:val="auto"/>
              </w:rPr>
            </w:pPr>
            <w:r>
              <w:rPr>
                <w:rFonts w:ascii="Arial" w:cs="Arial" w:eastAsia="Arial" w:hAnsi="Arial"/>
                <w:sz w:val="22"/>
                <w:szCs w:val="22"/>
                <w:color w:val="auto"/>
              </w:rPr>
              <w:t>• Discrete Structures</w:t>
            </w:r>
          </w:p>
        </w:tc>
      </w:tr>
      <w:tr>
        <w:trPr>
          <w:trHeight w:val="257"/>
        </w:trPr>
        <w:tc>
          <w:tcPr>
            <w:tcW w:w="2840" w:type="dxa"/>
            <w:vAlign w:val="bottom"/>
          </w:tcPr>
          <w:p>
            <w:pPr>
              <w:ind w:left="540"/>
              <w:spacing w:after="0"/>
              <w:rPr>
                <w:sz w:val="20"/>
                <w:szCs w:val="20"/>
                <w:color w:val="auto"/>
              </w:rPr>
            </w:pPr>
            <w:r>
              <w:rPr>
                <w:rFonts w:ascii="Arial" w:cs="Arial" w:eastAsia="Arial" w:hAnsi="Arial"/>
                <w:sz w:val="22"/>
                <w:szCs w:val="22"/>
                <w:color w:val="auto"/>
              </w:rPr>
              <w:t>Data Science</w:t>
            </w:r>
          </w:p>
        </w:tc>
        <w:tc>
          <w:tcPr>
            <w:tcW w:w="2240" w:type="dxa"/>
            <w:vAlign w:val="bottom"/>
          </w:tcPr>
          <w:p>
            <w:pPr>
              <w:ind w:left="400"/>
              <w:spacing w:after="0"/>
              <w:rPr>
                <w:sz w:val="20"/>
                <w:szCs w:val="20"/>
                <w:color w:val="auto"/>
              </w:rPr>
            </w:pPr>
            <w:r>
              <w:rPr>
                <w:rFonts w:ascii="Arial" w:cs="Arial" w:eastAsia="Arial" w:hAnsi="Arial"/>
                <w:sz w:val="22"/>
                <w:szCs w:val="22"/>
                <w:color w:val="auto"/>
              </w:rPr>
              <w:t>Architecture</w:t>
            </w:r>
          </w:p>
        </w:tc>
        <w:tc>
          <w:tcPr>
            <w:tcW w:w="2860" w:type="dxa"/>
            <w:vAlign w:val="bottom"/>
          </w:tcPr>
          <w:p>
            <w:pPr>
              <w:spacing w:after="0"/>
              <w:rPr>
                <w:sz w:val="22"/>
                <w:szCs w:val="22"/>
                <w:color w:val="auto"/>
              </w:rPr>
            </w:pPr>
          </w:p>
        </w:tc>
        <w:tc>
          <w:tcPr>
            <w:tcW w:w="2880" w:type="dxa"/>
            <w:vAlign w:val="bottom"/>
          </w:tcPr>
          <w:p>
            <w:pPr>
              <w:spacing w:after="0"/>
              <w:rPr>
                <w:sz w:val="22"/>
                <w:szCs w:val="22"/>
                <w:color w:val="auto"/>
              </w:rPr>
            </w:pPr>
          </w:p>
        </w:tc>
      </w:tr>
      <w:tr>
        <w:trPr>
          <w:trHeight w:val="353"/>
        </w:trPr>
        <w:tc>
          <w:tcPr>
            <w:tcW w:w="2840" w:type="dxa"/>
            <w:vAlign w:val="bottom"/>
          </w:tcPr>
          <w:p>
            <w:pPr>
              <w:spacing w:after="0"/>
              <w:rPr>
                <w:sz w:val="20"/>
                <w:szCs w:val="20"/>
                <w:color w:val="auto"/>
              </w:rPr>
            </w:pPr>
            <w:r>
              <w:rPr>
                <w:rFonts w:ascii="Arial" w:cs="Arial" w:eastAsia="Arial" w:hAnsi="Arial"/>
                <w:sz w:val="24"/>
                <w:szCs w:val="24"/>
                <w:color w:val="auto"/>
              </w:rPr>
              <w:t>Experience</w:t>
            </w:r>
          </w:p>
        </w:tc>
        <w:tc>
          <w:tcPr>
            <w:tcW w:w="22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880" w:type="dxa"/>
            <w:vAlign w:val="bottom"/>
          </w:tcPr>
          <w:p>
            <w:pPr>
              <w:spacing w:after="0"/>
              <w:rPr>
                <w:sz w:val="24"/>
                <w:szCs w:val="24"/>
                <w:color w:val="auto"/>
              </w:rPr>
            </w:pPr>
          </w:p>
        </w:tc>
      </w:tr>
      <w:tr>
        <w:trPr>
          <w:trHeight w:val="26"/>
        </w:trPr>
        <w:tc>
          <w:tcPr>
            <w:tcW w:w="7940" w:type="dxa"/>
            <w:vAlign w:val="bottom"/>
            <w:tcBorders>
              <w:bottom w:val="single" w:sz="8" w:color="auto"/>
            </w:tcBorders>
            <w:gridSpan w:val="3"/>
          </w:tcPr>
          <w:p>
            <w:pPr>
              <w:spacing w:after="0"/>
              <w:rPr>
                <w:sz w:val="2"/>
                <w:szCs w:val="2"/>
                <w:color w:val="auto"/>
              </w:rPr>
            </w:pPr>
          </w:p>
        </w:tc>
        <w:tc>
          <w:tcPr>
            <w:tcW w:w="2880" w:type="dxa"/>
            <w:vAlign w:val="bottom"/>
            <w:tcBorders>
              <w:bottom w:val="single" w:sz="8" w:color="auto"/>
            </w:tcBorders>
          </w:tcPr>
          <w:p>
            <w:pPr>
              <w:spacing w:after="0"/>
              <w:rPr>
                <w:sz w:val="2"/>
                <w:szCs w:val="2"/>
                <w:color w:val="auto"/>
              </w:rPr>
            </w:pPr>
          </w:p>
        </w:tc>
      </w:tr>
      <w:tr>
        <w:trPr>
          <w:trHeight w:val="308"/>
        </w:trPr>
        <w:tc>
          <w:tcPr>
            <w:tcW w:w="7940" w:type="dxa"/>
            <w:vAlign w:val="bottom"/>
            <w:gridSpan w:val="3"/>
          </w:tcPr>
          <w:p>
            <w:pPr>
              <w:ind w:left="220"/>
              <w:spacing w:after="0"/>
              <w:rPr>
                <w:sz w:val="20"/>
                <w:szCs w:val="20"/>
                <w:color w:val="auto"/>
              </w:rPr>
            </w:pPr>
            <w:r>
              <w:rPr>
                <w:rFonts w:ascii="Arial" w:cs="Arial" w:eastAsia="Arial" w:hAnsi="Arial"/>
                <w:sz w:val="22"/>
                <w:szCs w:val="22"/>
                <w:color w:val="auto"/>
              </w:rPr>
              <w:t>Flight Software Team — Space Technology Association</w:t>
            </w:r>
          </w:p>
        </w:tc>
        <w:tc>
          <w:tcPr>
            <w:tcW w:w="2880" w:type="dxa"/>
            <w:vAlign w:val="bottom"/>
          </w:tcPr>
          <w:p>
            <w:pPr>
              <w:ind w:left="620"/>
              <w:spacing w:after="0"/>
              <w:rPr>
                <w:sz w:val="20"/>
                <w:szCs w:val="20"/>
                <w:color w:val="auto"/>
              </w:rPr>
            </w:pPr>
            <w:r>
              <w:rPr>
                <w:rFonts w:ascii="Arial" w:cs="Arial" w:eastAsia="Arial" w:hAnsi="Arial"/>
                <w:sz w:val="22"/>
                <w:szCs w:val="22"/>
                <w:color w:val="auto"/>
              </w:rPr>
              <w:t>Sep. 2023 – Jan. 2024</w:t>
            </w:r>
          </w:p>
        </w:tc>
      </w:tr>
      <w:tr>
        <w:trPr>
          <w:trHeight w:val="265"/>
        </w:trPr>
        <w:tc>
          <w:tcPr>
            <w:tcW w:w="2840" w:type="dxa"/>
            <w:vAlign w:val="bottom"/>
          </w:tcPr>
          <w:p>
            <w:pPr>
              <w:ind w:left="220"/>
              <w:spacing w:after="0"/>
              <w:rPr>
                <w:sz w:val="20"/>
                <w:szCs w:val="20"/>
                <w:color w:val="auto"/>
              </w:rPr>
            </w:pPr>
            <w:r>
              <w:rPr>
                <w:rFonts w:ascii="Arial" w:cs="Arial" w:eastAsia="Arial" w:hAnsi="Arial"/>
                <w:sz w:val="20"/>
                <w:szCs w:val="20"/>
                <w:color w:val="auto"/>
              </w:rPr>
              <w:t>Rutgers University</w:t>
            </w:r>
          </w:p>
        </w:tc>
        <w:tc>
          <w:tcPr>
            <w:tcW w:w="2240" w:type="dxa"/>
            <w:vAlign w:val="bottom"/>
          </w:tcPr>
          <w:p>
            <w:pPr>
              <w:spacing w:after="0"/>
              <w:rPr>
                <w:sz w:val="23"/>
                <w:szCs w:val="23"/>
                <w:color w:val="auto"/>
              </w:rPr>
            </w:pPr>
          </w:p>
        </w:tc>
        <w:tc>
          <w:tcPr>
            <w:tcW w:w="2860" w:type="dxa"/>
            <w:vAlign w:val="bottom"/>
          </w:tcPr>
          <w:p>
            <w:pPr>
              <w:spacing w:after="0"/>
              <w:rPr>
                <w:sz w:val="23"/>
                <w:szCs w:val="23"/>
                <w:color w:val="auto"/>
              </w:rPr>
            </w:pPr>
          </w:p>
        </w:tc>
        <w:tc>
          <w:tcPr>
            <w:tcW w:w="2880" w:type="dxa"/>
            <w:vAlign w:val="bottom"/>
          </w:tcPr>
          <w:p>
            <w:pPr>
              <w:ind w:left="1000"/>
              <w:spacing w:after="0"/>
              <w:rPr>
                <w:sz w:val="20"/>
                <w:szCs w:val="20"/>
                <w:color w:val="auto"/>
              </w:rPr>
            </w:pPr>
            <w:r>
              <w:rPr>
                <w:rFonts w:ascii="Arial" w:cs="Arial" w:eastAsia="Arial" w:hAnsi="Arial"/>
                <w:sz w:val="20"/>
                <w:szCs w:val="20"/>
                <w:color w:val="auto"/>
              </w:rPr>
              <w:t>New Brunswick, NJ</w:t>
            </w:r>
          </w:p>
        </w:tc>
      </w:tr>
    </w:tbl>
    <w:p>
      <w:pPr>
        <w:spacing w:after="0" w:line="83" w:lineRule="exact"/>
        <w:rPr>
          <w:sz w:val="20"/>
          <w:szCs w:val="20"/>
          <w:color w:val="auto"/>
        </w:rPr>
      </w:pPr>
    </w:p>
    <w:p>
      <w:pPr>
        <w:ind w:left="700" w:right="12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Integrated and utilized NASA Core Flight Software within the flight software subteam to build and manage a CubeSat using reusable flight software systems usingC and C++.</w:t>
      </w:r>
    </w:p>
    <w:p>
      <w:pPr>
        <w:spacing w:after="0" w:line="83" w:lineRule="exact"/>
        <w:rPr>
          <w:rFonts w:ascii="Arial" w:cs="Arial" w:eastAsia="Arial" w:hAnsi="Arial"/>
          <w:sz w:val="12"/>
          <w:szCs w:val="12"/>
          <w:color w:val="auto"/>
        </w:rPr>
      </w:pPr>
    </w:p>
    <w:p>
      <w:pPr>
        <w:ind w:left="700" w:right="10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Worked collaboratively to create sophisticated simulations for programs, enabling accurate and efficient analysis of satellite operations.</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1"/>
        </w:numPr>
        <w:rPr>
          <w:rFonts w:ascii="Arial" w:cs="Arial" w:eastAsia="Arial" w:hAnsi="Arial"/>
          <w:sz w:val="11"/>
          <w:szCs w:val="11"/>
          <w:color w:val="auto"/>
        </w:rPr>
      </w:pPr>
      <w:r>
        <w:rPr>
          <w:rFonts w:ascii="Arial" w:hAnsi="Arial"/>
          <w:sz w:val="19"/>
        </w:rPr>
        <w:t>Engineered and executed advanced software solutions to simulate complex dynamics, mirroring the intricate relationships between artists, brands, and fans, to empower artists and disrupt traditional music industry paradigms.</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32" w:lineRule="exact"/>
        <w:rPr>
          <w:sz w:val="20"/>
          <w:szCs w:val="20"/>
          <w:color w:val="auto"/>
        </w:rPr>
      </w:pPr>
    </w:p>
    <w:p>
      <w:pPr>
        <w:ind w:left="220"/>
        <w:spacing w:after="0"/>
        <w:tabs>
          <w:tab w:leader="none" w:pos="8300" w:val="left"/>
        </w:tabs>
        <w:rPr>
          <w:sz w:val="20"/>
          <w:szCs w:val="20"/>
          <w:color w:val="auto"/>
        </w:rPr>
      </w:pPr>
      <w:r>
        <w:rPr>
          <w:rFonts w:ascii="Arial" w:cs="Arial" w:eastAsia="Arial" w:hAnsi="Arial"/>
          <w:sz w:val="20"/>
          <w:szCs w:val="20"/>
          <w:color w:val="auto"/>
        </w:rPr>
        <w:t>Tide | Python, VS Code, Pygame, NumPy</w:t>
      </w:r>
      <w:r>
        <w:rPr>
          <w:sz w:val="20"/>
          <w:szCs w:val="20"/>
          <w:color w:val="auto"/>
        </w:rPr>
        <w:tab/>
      </w:r>
      <w:r>
        <w:rPr>
          <w:rFonts w:ascii="Arial" w:cs="Arial" w:eastAsia="Arial" w:hAnsi="Arial"/>
          <w:sz w:val="21"/>
          <w:szCs w:val="21"/>
          <w:color w:val="auto"/>
        </w:rPr>
        <w:t>July 2024 – August 2024</w:t>
      </w:r>
    </w:p>
    <w:p>
      <w:pPr>
        <w:spacing w:after="0" w:line="31" w:lineRule="exact"/>
        <w:rPr>
          <w:sz w:val="20"/>
          <w:szCs w:val="20"/>
          <w:color w:val="auto"/>
        </w:rPr>
      </w:pPr>
    </w:p>
    <w:p>
      <w:pPr>
        <w:ind w:left="700" w:hanging="189"/>
        <w:spacing w:after="0"/>
        <w:tabs>
          <w:tab w:leader="none" w:pos="700" w:val="left"/>
        </w:tabs>
        <w:numPr>
          <w:ilvl w:val="0"/>
          <w:numId w:val="2"/>
        </w:numPr>
        <w:rPr>
          <w:rFonts w:ascii="Arial" w:cs="Arial" w:eastAsia="Arial" w:hAnsi="Arial"/>
          <w:sz w:val="12"/>
          <w:szCs w:val="12"/>
          <w:color w:val="auto"/>
        </w:rPr>
      </w:pPr>
      <w:r>
        <w:rPr>
          <w:rFonts w:ascii="Arial" w:hAnsi="Arial"/>
          <w:sz w:val="20"/>
        </w:rPr>
        <w:t>Conceptualized and developed an engaging 2D space shooter game using Python, showcasing creative problem-solving and technical prowess, key skills that can be leveraged to build innovative platforms for UnitedMasters to empower artists.</w:t>
      </w:r>
    </w:p>
    <w:p>
      <w:pPr>
        <w:spacing w:after="0" w:line="82" w:lineRule="exact"/>
        <w:rPr>
          <w:rFonts w:ascii="Arial" w:cs="Arial" w:eastAsia="Arial" w:hAnsi="Arial"/>
          <w:sz w:val="12"/>
          <w:szCs w:val="12"/>
          <w:color w:val="auto"/>
        </w:rPr>
      </w:pPr>
    </w:p>
    <w:p>
      <w:pPr>
        <w:ind w:left="700" w:right="180" w:hanging="189"/>
        <w:spacing w:after="0" w:line="227" w:lineRule="auto"/>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Employed the Pygame library to handle game mechanics, including render graphics, managing player input, and implementing game logic.</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2"/>
        </w:numPr>
        <w:rPr>
          <w:rFonts w:ascii="Arial" w:cs="Arial" w:eastAsia="Arial" w:hAnsi="Arial"/>
          <w:sz w:val="11"/>
          <w:szCs w:val="11"/>
          <w:color w:val="auto"/>
        </w:rPr>
      </w:pPr>
      <w:r>
        <w:rPr>
          <w:rFonts w:ascii="Arial" w:hAnsi="Arial"/>
          <w:sz w:val="19"/>
        </w:rPr>
        <w:t>Engineered and implemented an aesthetically appealing and intuitive user interface, optimizing player experience and engagement, thereby aligning with UnitedMasters' vision of empowering artists and fans through a disruptive, artist-first music distribution service.</w:t>
      </w:r>
    </w:p>
    <w:p>
      <w:pPr>
        <w:spacing w:after="0" w:line="165" w:lineRule="exact"/>
        <w:rPr>
          <w:sz w:val="20"/>
          <w:szCs w:val="20"/>
          <w:color w:val="auto"/>
        </w:rPr>
      </w:pPr>
    </w:p>
    <w:p>
      <w:pPr>
        <w:ind w:left="220"/>
        <w:spacing w:after="0"/>
        <w:tabs>
          <w:tab w:leader="none" w:pos="8480" w:val="left"/>
        </w:tabs>
        <w:rPr>
          <w:sz w:val="20"/>
          <w:szCs w:val="20"/>
          <w:color w:val="auto"/>
        </w:rPr>
      </w:pPr>
      <w:r>
        <w:rPr>
          <w:rFonts w:ascii="Arial" w:cs="Arial" w:eastAsia="Arial" w:hAnsi="Arial"/>
          <w:sz w:val="20"/>
          <w:szCs w:val="20"/>
          <w:color w:val="auto"/>
        </w:rPr>
        <w:t>Forensic DNA Analysis System | Java, Maven, Eclipse</w:t>
      </w:r>
      <w:r>
        <w:rPr>
          <w:sz w:val="20"/>
          <w:szCs w:val="20"/>
          <w:color w:val="auto"/>
        </w:rPr>
        <w:tab/>
      </w:r>
      <w:r>
        <w:rPr>
          <w:rFonts w:ascii="Arial" w:cs="Arial" w:eastAsia="Arial" w:hAnsi="Arial"/>
          <w:sz w:val="21"/>
          <w:szCs w:val="21"/>
          <w:color w:val="auto"/>
        </w:rPr>
        <w:t>April 2024 – May 2024</w:t>
      </w:r>
    </w:p>
    <w:p>
      <w:pPr>
        <w:spacing w:after="0" w:line="31" w:lineRule="exact"/>
        <w:rPr>
          <w:sz w:val="20"/>
          <w:szCs w:val="20"/>
          <w:color w:val="auto"/>
        </w:rPr>
      </w:pPr>
    </w:p>
    <w:p>
      <w:pPr>
        <w:ind w:left="700" w:hanging="189"/>
        <w:spacing w:after="0"/>
        <w:tabs>
          <w:tab w:leader="none" w:pos="700" w:val="left"/>
        </w:tabs>
        <w:numPr>
          <w:ilvl w:val="0"/>
          <w:numId w:val="3"/>
        </w:numPr>
        <w:rPr>
          <w:rFonts w:ascii="Arial" w:cs="Arial" w:eastAsia="Arial" w:hAnsi="Arial"/>
          <w:sz w:val="12"/>
          <w:szCs w:val="12"/>
          <w:color w:val="auto"/>
        </w:rPr>
      </w:pPr>
      <w:r>
        <w:rPr>
          <w:rFonts w:ascii="Arial" w:hAnsi="Arial"/>
          <w:sz w:val="20"/>
        </w:rPr>
        <w:t>Engineered a sophisticated Java-based system for managing complex DNA data sets, leveraging robust data analysis skills that can be utilized in enhancing UnitedMasters' music distribution platform for independent artists and change-makers.</w:t>
      </w:r>
    </w:p>
    <w:p>
      <w:pPr>
        <w:spacing w:after="0" w:line="82" w:lineRule="exact"/>
        <w:rPr>
          <w:rFonts w:ascii="Arial" w:cs="Arial" w:eastAsia="Arial" w:hAnsi="Arial"/>
          <w:sz w:val="12"/>
          <w:szCs w:val="12"/>
          <w:color w:val="auto"/>
        </w:rPr>
      </w:pPr>
    </w:p>
    <w:p>
      <w:pPr>
        <w:ind w:left="700" w:right="140" w:hanging="189"/>
        <w:spacing w:after="0" w:line="227" w:lineRule="auto"/>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Enabled the use of data structure algorithms to efficiently organize and analyze genetic profiles, designed for applications in law enforcement and genetic research</w:t>
      </w: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color w:val="auto"/>
        </w:rPr>
        <w:t>Technical Skills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8"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Languages: Java, Python, SQL, R, C/C++, JavaScript, HTML, CSS, LaTeX</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Frameworks: React.js, Flask</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Developer Tools: Microsoft Office Suite, Linux, VS Code, IntelliJ, Eclipse, Tableau, Git, Maven, PyTest</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Libraries: JQuery, JUnit, Pygame, NumPy, Pandas</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Certifications: JavaScript Algorithms and Data Structures</w:t>
      </w:r>
    </w:p>
    <w:sectPr>
      <w:pgSz w:w="12240" w:h="15840" w:orient="portrait"/>
      <w:cols w:equalWidth="0" w:num="1">
        <w:col w:w="10800"/>
      </w:cols>
      <w:pgMar w:left="720" w:top="613"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x@x.com" TargetMode="External"/><Relationship Id="rId13"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2025-06-13T19:11:01Z</dcterms:created>
  <dcterms:modified xsi:type="dcterms:W3CDTF">2025-06-13T19:11:01Z</dcterms:modified>
</cp:coreProperties>
</file>