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AC" w:rsidRDefault="00434CAC" w:rsidP="002A4C8C">
      <w:pPr>
        <w:pStyle w:val="1"/>
      </w:pPr>
      <w:r>
        <w:t>Abstract</w:t>
      </w:r>
    </w:p>
    <w:p w:rsidR="00434CAC" w:rsidRPr="00EA62BE" w:rsidRDefault="00434CAC" w:rsidP="005C67BB">
      <w:r>
        <w:t>Chronic or recurrent abdominal pain is a relevant problem</w:t>
      </w:r>
      <w:r w:rsidR="00EA62BE">
        <w:rPr>
          <w:lang w:val="uk-UA"/>
        </w:rPr>
        <w:t xml:space="preserve">, </w:t>
      </w:r>
      <w:r w:rsidR="00EA62BE">
        <w:t xml:space="preserve">which affects more than 15% of children, adolescents and young people. In the most cases no organic reason for this pain can be found. Recently published studies have questioned the traditional treatment schema with prescribing </w:t>
      </w:r>
      <w:r w:rsidR="00EA62BE" w:rsidRPr="00EA62BE">
        <w:t xml:space="preserve">antispasmodics, </w:t>
      </w:r>
      <w:r w:rsidR="00EA62BE">
        <w:t xml:space="preserve">antidepressants and other traditional drugs and shifted focus towards psychological interventions. </w:t>
      </w:r>
    </w:p>
    <w:p w:rsidR="003B3C63" w:rsidRPr="00F64D48" w:rsidRDefault="00F64D48" w:rsidP="00F64D48">
      <w:pPr>
        <w:pStyle w:val="1"/>
        <w:rPr>
          <w:lang w:val="uk-UA"/>
        </w:rPr>
      </w:pPr>
      <w:r>
        <w:rPr>
          <w:lang w:val="uk-UA"/>
        </w:rPr>
        <w:t>Актуальність</w:t>
      </w:r>
    </w:p>
    <w:p w:rsidR="00086D47" w:rsidRDefault="00F64D48" w:rsidP="003B3C63">
      <w:pPr>
        <w:rPr>
          <w:lang w:val="uk-UA"/>
        </w:rPr>
      </w:pPr>
      <w:r>
        <w:rPr>
          <w:lang w:val="uk-UA"/>
        </w:rPr>
        <w:t>Гострий та хронічний є найбільш частою скаргою пацієнтів, які звертаються за допомогою до сімейних лікарів та дільничних терапевтів</w:t>
      </w:r>
      <w:r w:rsidR="005E5396" w:rsidRPr="005E5396">
        <w:rPr>
          <w:lang w:val="uk-UA"/>
        </w:rPr>
        <w:t xml:space="preserve"> [</w:t>
      </w:r>
      <w:r w:rsidR="009D2F9C" w:rsidRPr="009D2F9C">
        <w:rPr>
          <w:lang w:val="uk-UA"/>
        </w:rPr>
        <w:t>1</w:t>
      </w:r>
      <w:r w:rsidR="005E5396" w:rsidRPr="005E5396">
        <w:rPr>
          <w:lang w:val="uk-UA"/>
        </w:rPr>
        <w:t>]</w:t>
      </w:r>
      <w:r>
        <w:rPr>
          <w:lang w:val="uk-UA"/>
        </w:rPr>
        <w:t xml:space="preserve">. Одним із частих видів болю відповідно до локалізаціє є біль у абдомінальній ділянці. Згідно із прийнятими дефініціями хронічний (рекурентний) абдомінальний біль констатується при наявності больових </w:t>
      </w:r>
      <w:proofErr w:type="spellStart"/>
      <w:r>
        <w:rPr>
          <w:lang w:val="uk-UA"/>
        </w:rPr>
        <w:t>відчуттів</w:t>
      </w:r>
      <w:proofErr w:type="spellEnd"/>
      <w:r>
        <w:rPr>
          <w:lang w:val="uk-UA"/>
        </w:rPr>
        <w:t xml:space="preserve"> як мінімум 4 рази на місяць протягом останніх 2 місяців</w:t>
      </w:r>
      <w:r w:rsidR="000C79D1">
        <w:rPr>
          <w:lang w:val="uk-UA"/>
        </w:rPr>
        <w:t xml:space="preserve"> </w:t>
      </w:r>
      <w:r w:rsidR="000C79D1" w:rsidRPr="000C79D1">
        <w:rPr>
          <w:lang w:val="uk-UA"/>
        </w:rPr>
        <w:t>[</w:t>
      </w:r>
      <w:r w:rsidR="009D2F9C" w:rsidRPr="009D2F9C">
        <w:rPr>
          <w:lang w:val="uk-UA"/>
        </w:rPr>
        <w:t>2</w:t>
      </w:r>
      <w:r w:rsidR="000C79D1">
        <w:rPr>
          <w:lang w:val="uk-UA"/>
        </w:rPr>
        <w:t>]</w:t>
      </w:r>
      <w:r>
        <w:rPr>
          <w:lang w:val="uk-UA"/>
        </w:rPr>
        <w:t>.</w:t>
      </w:r>
      <w:r w:rsidR="00086D47" w:rsidRPr="00086D47">
        <w:rPr>
          <w:lang w:val="uk-UA"/>
        </w:rPr>
        <w:t xml:space="preserve"> </w:t>
      </w:r>
    </w:p>
    <w:p w:rsidR="003B3C63" w:rsidRDefault="00086D47" w:rsidP="003B3C63">
      <w:pPr>
        <w:rPr>
          <w:lang w:val="uk-UA"/>
        </w:rPr>
      </w:pPr>
      <w:r w:rsidRPr="00086D47">
        <w:rPr>
          <w:lang w:val="uk-UA"/>
        </w:rPr>
        <w:t>Найб</w:t>
      </w:r>
      <w:r>
        <w:rPr>
          <w:lang w:val="uk-UA"/>
        </w:rPr>
        <w:t xml:space="preserve">ільш </w:t>
      </w:r>
      <w:r w:rsidR="00F3746A">
        <w:rPr>
          <w:lang w:val="uk-UA"/>
        </w:rPr>
        <w:t>актуальною</w:t>
      </w:r>
      <w:r>
        <w:rPr>
          <w:lang w:val="uk-UA"/>
        </w:rPr>
        <w:t xml:space="preserve"> ця проблема є серед дітей, </w:t>
      </w:r>
      <w:r w:rsidR="00F3746A">
        <w:rPr>
          <w:lang w:val="uk-UA"/>
        </w:rPr>
        <w:t>підлітків</w:t>
      </w:r>
      <w:r w:rsidR="00EE33CC">
        <w:rPr>
          <w:lang w:val="uk-UA"/>
        </w:rPr>
        <w:t xml:space="preserve"> та осіб молодого віку</w:t>
      </w:r>
      <w:r w:rsidR="00EE33CC" w:rsidRPr="00EE33CC">
        <w:rPr>
          <w:lang w:val="uk-UA"/>
        </w:rPr>
        <w:t xml:space="preserve">, </w:t>
      </w:r>
      <w:r w:rsidR="00EE33CC">
        <w:rPr>
          <w:lang w:val="uk-UA"/>
        </w:rPr>
        <w:t>у яких</w:t>
      </w:r>
      <w:r w:rsidR="00F3746A">
        <w:rPr>
          <w:lang w:val="uk-UA"/>
        </w:rPr>
        <w:t xml:space="preserve"> її розповсюд</w:t>
      </w:r>
      <w:r w:rsidR="000C3C3D">
        <w:rPr>
          <w:lang w:val="uk-UA"/>
        </w:rPr>
        <w:t>женість коливається в межах 5-25</w:t>
      </w:r>
      <w:r w:rsidR="00F3746A">
        <w:rPr>
          <w:lang w:val="uk-UA"/>
        </w:rPr>
        <w:t>%</w:t>
      </w:r>
      <w:r w:rsidR="000C79D1">
        <w:rPr>
          <w:lang w:val="uk-UA"/>
        </w:rPr>
        <w:t xml:space="preserve"> [</w:t>
      </w:r>
      <w:r w:rsidR="009D2F9C" w:rsidRPr="009D2F9C">
        <w:rPr>
          <w:lang w:val="uk-UA"/>
        </w:rPr>
        <w:t>3</w:t>
      </w:r>
      <w:r w:rsidR="000C79D1">
        <w:rPr>
          <w:lang w:val="uk-UA"/>
        </w:rPr>
        <w:t>]</w:t>
      </w:r>
      <w:r w:rsidR="00F3746A">
        <w:rPr>
          <w:lang w:val="uk-UA"/>
        </w:rPr>
        <w:t>.</w:t>
      </w:r>
      <w:r w:rsidR="00F3746A" w:rsidRPr="00F3746A">
        <w:rPr>
          <w:lang w:val="uk-UA"/>
        </w:rPr>
        <w:t xml:space="preserve"> </w:t>
      </w:r>
      <w:r w:rsidR="00F3746A">
        <w:rPr>
          <w:lang w:val="uk-UA"/>
        </w:rPr>
        <w:t xml:space="preserve">Важливо зазначити, що більшість випадків хронічного болю у животі не спричинені органічними змінами чи соматичними захворюваннями. Так, у дослідженні, проведеному в Норвегії серед дітей із цим больовим синдромом, 93% </w:t>
      </w:r>
      <w:r w:rsidR="00F3746A" w:rsidRPr="00F3746A">
        <w:rPr>
          <w:lang w:val="uk-UA"/>
        </w:rPr>
        <w:t xml:space="preserve">мали </w:t>
      </w:r>
      <w:r w:rsidR="00F3746A">
        <w:rPr>
          <w:lang w:val="uk-UA"/>
        </w:rPr>
        <w:t>біль у животі</w:t>
      </w:r>
      <w:r w:rsidR="000C79D1">
        <w:rPr>
          <w:lang w:val="uk-UA"/>
        </w:rPr>
        <w:t xml:space="preserve"> функціонального </w:t>
      </w:r>
      <w:proofErr w:type="spellStart"/>
      <w:r w:rsidR="000C79D1">
        <w:rPr>
          <w:lang w:val="uk-UA"/>
        </w:rPr>
        <w:t>генезу</w:t>
      </w:r>
      <w:proofErr w:type="spellEnd"/>
      <w:r w:rsidR="000C79D1">
        <w:rPr>
          <w:lang w:val="uk-UA"/>
        </w:rPr>
        <w:t>, із них 87% повністю відповідали</w:t>
      </w:r>
      <w:r w:rsidR="00F3746A">
        <w:rPr>
          <w:lang w:val="uk-UA"/>
        </w:rPr>
        <w:t xml:space="preserve"> діагностичним критеріям функціональних шлунково-кишкових розладів</w:t>
      </w:r>
      <w:r w:rsidR="000C79D1">
        <w:rPr>
          <w:lang w:val="uk-UA"/>
        </w:rPr>
        <w:t xml:space="preserve">. При цьому найбільш розповсюдженим був синдром подразненого </w:t>
      </w:r>
      <w:proofErr w:type="spellStart"/>
      <w:r w:rsidR="000C79D1">
        <w:rPr>
          <w:lang w:val="uk-UA"/>
        </w:rPr>
        <w:t>кишківника</w:t>
      </w:r>
      <w:proofErr w:type="spellEnd"/>
      <w:r w:rsidR="009239A8">
        <w:rPr>
          <w:lang w:val="uk-UA"/>
        </w:rPr>
        <w:t xml:space="preserve"> (СПК)</w:t>
      </w:r>
      <w:r w:rsidR="000C79D1">
        <w:rPr>
          <w:lang w:val="uk-UA"/>
        </w:rPr>
        <w:t xml:space="preserve"> – 43% [</w:t>
      </w:r>
      <w:r w:rsidR="009D2F9C" w:rsidRPr="009D2F9C">
        <w:rPr>
          <w:lang w:val="ru-RU"/>
        </w:rPr>
        <w:t>4</w:t>
      </w:r>
      <w:r w:rsidR="000C79D1">
        <w:rPr>
          <w:lang w:val="uk-UA"/>
        </w:rPr>
        <w:t>]</w:t>
      </w:r>
      <w:r w:rsidR="006E4DB2" w:rsidRPr="006E4DB2">
        <w:rPr>
          <w:lang w:val="uk-UA"/>
        </w:rPr>
        <w:t xml:space="preserve"> (рис. </w:t>
      </w:r>
      <w:r w:rsidR="006E4DB2">
        <w:rPr>
          <w:lang w:val="uk-UA"/>
        </w:rPr>
        <w:t>1</w:t>
      </w:r>
      <w:r w:rsidR="006E4DB2" w:rsidRPr="006E4DB2">
        <w:rPr>
          <w:lang w:val="uk-UA"/>
        </w:rPr>
        <w:t>)</w:t>
      </w:r>
      <w:r w:rsidR="00F3746A">
        <w:rPr>
          <w:lang w:val="uk-UA"/>
        </w:rPr>
        <w:t xml:space="preserve">. </w:t>
      </w:r>
    </w:p>
    <w:p w:rsidR="006E4DB2" w:rsidRDefault="006E4DB2" w:rsidP="003B3C63">
      <w:pPr>
        <w:rPr>
          <w:lang w:val="uk-UA"/>
        </w:rPr>
      </w:pPr>
      <w:r>
        <w:rPr>
          <w:lang w:val="uk-UA"/>
        </w:rPr>
        <w:t>Рисун</w:t>
      </w:r>
      <w:r w:rsidR="00E2310A">
        <w:rPr>
          <w:lang w:val="uk-UA"/>
        </w:rPr>
        <w:t xml:space="preserve">ок 1. Структура </w:t>
      </w:r>
      <w:r>
        <w:rPr>
          <w:lang w:val="uk-UA"/>
        </w:rPr>
        <w:t>абдомінального болю</w:t>
      </w:r>
      <w:r w:rsidR="00E2310A">
        <w:rPr>
          <w:lang w:val="uk-UA"/>
        </w:rPr>
        <w:t xml:space="preserve"> неорганічного </w:t>
      </w:r>
      <w:proofErr w:type="spellStart"/>
      <w:r w:rsidR="00E2310A">
        <w:rPr>
          <w:lang w:val="uk-UA"/>
        </w:rPr>
        <w:t>генезу</w:t>
      </w:r>
      <w:proofErr w:type="spellEnd"/>
      <w:r w:rsidR="009239A8" w:rsidRPr="009239A8">
        <w:rPr>
          <w:lang w:val="ru-RU"/>
        </w:rPr>
        <w:t xml:space="preserve"> у</w:t>
      </w:r>
      <w:r w:rsidR="009239A8">
        <w:rPr>
          <w:lang w:val="uk-UA"/>
        </w:rPr>
        <w:t xml:space="preserve"> дітей та підлітків</w:t>
      </w:r>
      <w:r w:rsidR="00E2310A">
        <w:rPr>
          <w:lang w:val="uk-UA"/>
        </w:rPr>
        <w:t xml:space="preserve"> </w:t>
      </w:r>
      <w:r w:rsidR="00E2310A" w:rsidRPr="00E2310A">
        <w:rPr>
          <w:lang w:val="uk-UA"/>
        </w:rPr>
        <w:t>[</w:t>
      </w:r>
      <w:r w:rsidR="009D2F9C" w:rsidRPr="009D2F9C">
        <w:rPr>
          <w:lang w:val="ru-RU"/>
        </w:rPr>
        <w:t>4</w:t>
      </w:r>
      <w:r w:rsidR="00E2310A" w:rsidRPr="00E2310A">
        <w:rPr>
          <w:lang w:val="uk-UA"/>
        </w:rPr>
        <w:t>]</w:t>
      </w:r>
      <w:r>
        <w:rPr>
          <w:lang w:val="uk-UA"/>
        </w:rPr>
        <w:t>.</w:t>
      </w:r>
    </w:p>
    <w:p w:rsidR="006E4DB2" w:rsidRDefault="006E4DB2" w:rsidP="003B3C63">
      <w:pPr>
        <w:rPr>
          <w:lang w:val="uk-UA"/>
        </w:rPr>
      </w:pPr>
      <w:r>
        <w:rPr>
          <w:noProof/>
        </w:rPr>
        <w:drawing>
          <wp:inline distT="0" distB="0" distL="0" distR="0">
            <wp:extent cx="6124575" cy="3200400"/>
            <wp:effectExtent l="0" t="0" r="952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239A8" w:rsidRDefault="00970F1B" w:rsidP="003B3C63">
      <w:pPr>
        <w:rPr>
          <w:lang w:val="uk-UA"/>
        </w:rPr>
      </w:pPr>
      <w:r w:rsidRPr="00970F1B">
        <w:rPr>
          <w:lang w:val="ru-RU"/>
        </w:rPr>
        <w:t>*</w:t>
      </w:r>
      <w:proofErr w:type="spellStart"/>
      <w:r w:rsidR="00E2310A">
        <w:rPr>
          <w:lang w:val="ru-RU"/>
        </w:rPr>
        <w:t>Серед</w:t>
      </w:r>
      <w:proofErr w:type="spellEnd"/>
      <w:r w:rsidR="00E2310A">
        <w:rPr>
          <w:lang w:val="ru-RU"/>
        </w:rPr>
        <w:t xml:space="preserve"> 142 </w:t>
      </w:r>
      <w:proofErr w:type="spellStart"/>
      <w:r w:rsidR="00E2310A">
        <w:rPr>
          <w:lang w:val="ru-RU"/>
        </w:rPr>
        <w:t>обстежених</w:t>
      </w:r>
      <w:proofErr w:type="spellEnd"/>
      <w:r w:rsidR="00E2310A">
        <w:rPr>
          <w:lang w:val="ru-RU"/>
        </w:rPr>
        <w:t xml:space="preserve"> д</w:t>
      </w:r>
      <w:proofErr w:type="spellStart"/>
      <w:r w:rsidR="00E2310A">
        <w:rPr>
          <w:lang w:val="uk-UA"/>
        </w:rPr>
        <w:t>ітей</w:t>
      </w:r>
      <w:proofErr w:type="spellEnd"/>
      <w:r w:rsidR="00E2310A">
        <w:rPr>
          <w:lang w:val="uk-UA"/>
        </w:rPr>
        <w:t xml:space="preserve"> шкільного віку із рекурентним болем в животі 93% мали функціональні порушення, структура яких представлені на діаграмі. Найбільш поширеними були синдром подразненого </w:t>
      </w:r>
      <w:proofErr w:type="spellStart"/>
      <w:r w:rsidR="00E2310A">
        <w:rPr>
          <w:lang w:val="uk-UA"/>
        </w:rPr>
        <w:t>кишківника</w:t>
      </w:r>
      <w:proofErr w:type="spellEnd"/>
      <w:r w:rsidR="00E2310A">
        <w:rPr>
          <w:lang w:val="uk-UA"/>
        </w:rPr>
        <w:t xml:space="preserve">, абдомінальна мігрень, </w:t>
      </w:r>
      <w:proofErr w:type="spellStart"/>
      <w:r w:rsidR="00E2310A">
        <w:rPr>
          <w:lang w:val="uk-UA"/>
        </w:rPr>
        <w:t>аерофагія</w:t>
      </w:r>
      <w:proofErr w:type="spellEnd"/>
      <w:r w:rsidR="00E2310A">
        <w:rPr>
          <w:lang w:val="uk-UA"/>
        </w:rPr>
        <w:t xml:space="preserve"> та ФАБ (функціональний </w:t>
      </w:r>
      <w:r w:rsidR="005C67BB">
        <w:rPr>
          <w:lang w:val="uk-UA"/>
        </w:rPr>
        <w:lastRenderedPageBreak/>
        <w:t>абдомі</w:t>
      </w:r>
      <w:r w:rsidR="00E2310A">
        <w:rPr>
          <w:lang w:val="uk-UA"/>
        </w:rPr>
        <w:t xml:space="preserve">нальний біль). </w:t>
      </w:r>
      <w:r w:rsidR="009239A8">
        <w:rPr>
          <w:lang w:val="uk-UA"/>
        </w:rPr>
        <w:t xml:space="preserve">До категорії «Інші» віднесено стани неорганічної етіології, які не підпадають під діагностичні критерії жодного функціонального порушення. </w:t>
      </w:r>
    </w:p>
    <w:p w:rsidR="006E4DB2" w:rsidRDefault="00EE33CC" w:rsidP="003B3C63">
      <w:pPr>
        <w:rPr>
          <w:lang w:val="uk-UA"/>
        </w:rPr>
      </w:pPr>
      <w:r>
        <w:rPr>
          <w:lang w:val="uk-UA"/>
        </w:rPr>
        <w:t xml:space="preserve">Зазвичай діагноз </w:t>
      </w:r>
      <w:proofErr w:type="spellStart"/>
      <w:r>
        <w:rPr>
          <w:lang w:val="uk-UA"/>
        </w:rPr>
        <w:t>рекуретний</w:t>
      </w:r>
      <w:proofErr w:type="spellEnd"/>
      <w:r>
        <w:rPr>
          <w:lang w:val="uk-UA"/>
        </w:rPr>
        <w:t xml:space="preserve"> абдомінальний біль у Європі та США ставлять дітям та молодим людям. У дорослому віці цей діагноз трансформується у синдром подразненого </w:t>
      </w:r>
      <w:proofErr w:type="spellStart"/>
      <w:r>
        <w:rPr>
          <w:lang w:val="uk-UA"/>
        </w:rPr>
        <w:t>кишківника</w:t>
      </w:r>
      <w:proofErr w:type="spellEnd"/>
      <w:r>
        <w:rPr>
          <w:lang w:val="uk-UA"/>
        </w:rPr>
        <w:t xml:space="preserve"> (СПК) чи інший функціональний розлад за МКХ-10. Серед дорослих СПК </w:t>
      </w:r>
      <w:r w:rsidR="002D142C">
        <w:rPr>
          <w:lang w:val="uk-UA"/>
        </w:rPr>
        <w:t xml:space="preserve">діагностується </w:t>
      </w:r>
      <w:r>
        <w:rPr>
          <w:lang w:val="uk-UA"/>
        </w:rPr>
        <w:t xml:space="preserve">приблизно </w:t>
      </w:r>
      <w:r w:rsidR="002D142C">
        <w:rPr>
          <w:lang w:val="uk-UA"/>
        </w:rPr>
        <w:t>у 5-11</w:t>
      </w:r>
      <w:r w:rsidR="009239A8">
        <w:rPr>
          <w:lang w:val="uk-UA"/>
        </w:rPr>
        <w:t xml:space="preserve">% загальної популяції  </w:t>
      </w:r>
      <w:r w:rsidR="009239A8" w:rsidRPr="009239A8">
        <w:rPr>
          <w:lang w:val="uk-UA"/>
        </w:rPr>
        <w:t>[</w:t>
      </w:r>
      <w:r w:rsidR="00970F1B">
        <w:rPr>
          <w:lang w:val="uk-UA"/>
        </w:rPr>
        <w:t xml:space="preserve">5, </w:t>
      </w:r>
      <w:r w:rsidR="009D2F9C" w:rsidRPr="002A4C8C">
        <w:rPr>
          <w:lang w:val="uk-UA"/>
        </w:rPr>
        <w:t>6</w:t>
      </w:r>
      <w:r w:rsidR="009239A8" w:rsidRPr="009239A8">
        <w:rPr>
          <w:lang w:val="uk-UA"/>
        </w:rPr>
        <w:t>]</w:t>
      </w:r>
      <w:r w:rsidR="0021692E">
        <w:rPr>
          <w:lang w:val="uk-UA"/>
        </w:rPr>
        <w:t xml:space="preserve">. Незважаючи на те, що цей стан не асоційований із підвищеною смертністю, він значно знижує працездатність та якість життя пацієнтів. </w:t>
      </w:r>
    </w:p>
    <w:p w:rsidR="0021692E" w:rsidRDefault="0021692E" w:rsidP="003B3C63">
      <w:pPr>
        <w:rPr>
          <w:lang w:val="uk-UA"/>
        </w:rPr>
      </w:pPr>
      <w:r>
        <w:rPr>
          <w:lang w:val="uk-UA"/>
        </w:rPr>
        <w:t xml:space="preserve">Сучасні знання стосовно етіології функціонального болю </w:t>
      </w:r>
      <w:proofErr w:type="spellStart"/>
      <w:r>
        <w:rPr>
          <w:lang w:val="uk-UA"/>
        </w:rPr>
        <w:t>грунтуються</w:t>
      </w:r>
      <w:proofErr w:type="spellEnd"/>
      <w:r>
        <w:rPr>
          <w:lang w:val="uk-UA"/>
        </w:rPr>
        <w:t xml:space="preserve"> на експериментах з дослідження впливу стресу на організм на тваринних моделях. Психологічний стрес сприяє активації </w:t>
      </w:r>
      <w:proofErr w:type="spellStart"/>
      <w:r>
        <w:rPr>
          <w:lang w:val="uk-UA"/>
        </w:rPr>
        <w:t>лімбічної</w:t>
      </w:r>
      <w:proofErr w:type="spellEnd"/>
      <w:r>
        <w:rPr>
          <w:lang w:val="uk-UA"/>
        </w:rPr>
        <w:t xml:space="preserve"> системи та </w:t>
      </w:r>
      <w:proofErr w:type="spellStart"/>
      <w:r>
        <w:rPr>
          <w:lang w:val="uk-UA"/>
        </w:rPr>
        <w:t>паравентрикулярних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ядер</w:t>
      </w:r>
      <w:proofErr w:type="spellEnd"/>
      <w:r>
        <w:rPr>
          <w:lang w:val="uk-UA"/>
        </w:rPr>
        <w:t xml:space="preserve"> гіпоталамусу. Це призводить до зниження продукції </w:t>
      </w:r>
      <w:proofErr w:type="spellStart"/>
      <w:r>
        <w:rPr>
          <w:lang w:val="uk-UA"/>
        </w:rPr>
        <w:t>окситоцину</w:t>
      </w:r>
      <w:proofErr w:type="spellEnd"/>
      <w:r>
        <w:rPr>
          <w:lang w:val="uk-UA"/>
        </w:rPr>
        <w:t xml:space="preserve"> та кортикотропіну. Зниження концентрації </w:t>
      </w:r>
      <w:proofErr w:type="spellStart"/>
      <w:r>
        <w:rPr>
          <w:lang w:val="uk-UA"/>
        </w:rPr>
        <w:t>окситоцину</w:t>
      </w:r>
      <w:proofErr w:type="spellEnd"/>
      <w:r>
        <w:rPr>
          <w:lang w:val="uk-UA"/>
        </w:rPr>
        <w:t xml:space="preserve"> та адренокортикотропного гормону у гіпофізі, в свою чергу, знижує рівень </w:t>
      </w:r>
      <w:proofErr w:type="spellStart"/>
      <w:r>
        <w:rPr>
          <w:lang w:val="uk-UA"/>
        </w:rPr>
        <w:t>кортизолу</w:t>
      </w:r>
      <w:proofErr w:type="spellEnd"/>
      <w:r>
        <w:rPr>
          <w:lang w:val="uk-UA"/>
        </w:rPr>
        <w:t xml:space="preserve"> у </w:t>
      </w:r>
      <w:proofErr w:type="spellStart"/>
      <w:r>
        <w:rPr>
          <w:lang w:val="uk-UA"/>
        </w:rPr>
        <w:t>наднирниках</w:t>
      </w:r>
      <w:proofErr w:type="spellEnd"/>
      <w:r>
        <w:rPr>
          <w:lang w:val="uk-UA"/>
        </w:rPr>
        <w:t xml:space="preserve"> та стимулює активність </w:t>
      </w:r>
      <w:proofErr w:type="spellStart"/>
      <w:r>
        <w:rPr>
          <w:lang w:val="uk-UA"/>
        </w:rPr>
        <w:t>вагусної</w:t>
      </w:r>
      <w:proofErr w:type="spellEnd"/>
      <w:r>
        <w:rPr>
          <w:lang w:val="uk-UA"/>
        </w:rPr>
        <w:t xml:space="preserve"> активності у </w:t>
      </w:r>
      <w:proofErr w:type="spellStart"/>
      <w:r>
        <w:rPr>
          <w:lang w:val="uk-UA"/>
        </w:rPr>
        <w:t>кишківнику</w:t>
      </w:r>
      <w:proofErr w:type="spellEnd"/>
      <w:r>
        <w:rPr>
          <w:lang w:val="uk-UA"/>
        </w:rPr>
        <w:t xml:space="preserve"> через гамма-еферентні нервові волокна </w:t>
      </w:r>
      <w:proofErr w:type="spellStart"/>
      <w:r>
        <w:rPr>
          <w:lang w:val="uk-UA"/>
        </w:rPr>
        <w:t>ретикулоспінального</w:t>
      </w:r>
      <w:proofErr w:type="spellEnd"/>
      <w:r>
        <w:rPr>
          <w:lang w:val="uk-UA"/>
        </w:rPr>
        <w:t xml:space="preserve"> тракту в м’</w:t>
      </w:r>
      <w:r w:rsidR="0085391F">
        <w:rPr>
          <w:lang w:val="uk-UA"/>
        </w:rPr>
        <w:t xml:space="preserve">язах. Це призводить до неприємних та больових </w:t>
      </w:r>
      <w:proofErr w:type="spellStart"/>
      <w:r w:rsidR="0085391F">
        <w:rPr>
          <w:lang w:val="uk-UA"/>
        </w:rPr>
        <w:t>відчуттів</w:t>
      </w:r>
      <w:proofErr w:type="spellEnd"/>
      <w:r w:rsidR="0085391F">
        <w:rPr>
          <w:lang w:val="uk-UA"/>
        </w:rPr>
        <w:t xml:space="preserve"> у абдомінальний ділянці</w:t>
      </w:r>
      <w:r w:rsidR="00E21549">
        <w:rPr>
          <w:lang w:val="uk-UA"/>
        </w:rPr>
        <w:t xml:space="preserve"> </w:t>
      </w:r>
      <w:r w:rsidR="00E21549" w:rsidRPr="00E21549">
        <w:rPr>
          <w:lang w:val="ru-RU"/>
        </w:rPr>
        <w:t>[</w:t>
      </w:r>
      <w:r w:rsidR="009D2F9C" w:rsidRPr="009D2F9C">
        <w:rPr>
          <w:lang w:val="ru-RU"/>
        </w:rPr>
        <w:t>7</w:t>
      </w:r>
      <w:r w:rsidR="00E21549" w:rsidRPr="00E21549">
        <w:rPr>
          <w:lang w:val="ru-RU"/>
        </w:rPr>
        <w:t>]</w:t>
      </w:r>
      <w:r w:rsidR="0085391F">
        <w:rPr>
          <w:lang w:val="uk-UA"/>
        </w:rPr>
        <w:t xml:space="preserve">. </w:t>
      </w:r>
    </w:p>
    <w:p w:rsidR="0085391F" w:rsidRDefault="0085391F" w:rsidP="003B3C63">
      <w:pPr>
        <w:rPr>
          <w:lang w:val="uk-UA"/>
        </w:rPr>
      </w:pPr>
      <w:r>
        <w:rPr>
          <w:lang w:val="uk-UA"/>
        </w:rPr>
        <w:t xml:space="preserve">Враховуючи цей механізм, первинним лікуванням у більшості випадків мала би бути психологічна допомога, наприклад, стрес-менеджмент, вироблення нових </w:t>
      </w:r>
      <w:proofErr w:type="spellStart"/>
      <w:r>
        <w:rPr>
          <w:lang w:val="uk-UA"/>
        </w:rPr>
        <w:t>копінг</w:t>
      </w:r>
      <w:proofErr w:type="spellEnd"/>
      <w:r>
        <w:rPr>
          <w:lang w:val="uk-UA"/>
        </w:rPr>
        <w:t xml:space="preserve"> стратегій боротьби за стресом, </w:t>
      </w:r>
      <w:proofErr w:type="spellStart"/>
      <w:r>
        <w:rPr>
          <w:lang w:val="uk-UA"/>
        </w:rPr>
        <w:t>релаксаця</w:t>
      </w:r>
      <w:proofErr w:type="spellEnd"/>
      <w:r>
        <w:rPr>
          <w:lang w:val="uk-UA"/>
        </w:rPr>
        <w:t xml:space="preserve"> чи інші подібні методи. Однак на практиці таким пацієнтам частіше призначають препарати, які не мають прямого впливу на патогенез цього функціонального болю.</w:t>
      </w:r>
      <w:r w:rsidR="00647008" w:rsidRPr="00647008">
        <w:rPr>
          <w:lang w:val="ru-RU"/>
        </w:rPr>
        <w:t xml:space="preserve"> </w:t>
      </w:r>
      <w:r w:rsidR="00647008">
        <w:rPr>
          <w:lang w:val="ru-RU"/>
        </w:rPr>
        <w:t xml:space="preserve">В </w:t>
      </w:r>
      <w:proofErr w:type="spellStart"/>
      <w:r w:rsidR="00647008">
        <w:rPr>
          <w:lang w:val="ru-RU"/>
        </w:rPr>
        <w:t>Укра</w:t>
      </w:r>
      <w:r w:rsidR="00647008">
        <w:rPr>
          <w:lang w:val="uk-UA"/>
        </w:rPr>
        <w:t>їні</w:t>
      </w:r>
      <w:proofErr w:type="spellEnd"/>
      <w:r w:rsidR="00647008">
        <w:rPr>
          <w:lang w:val="uk-UA"/>
        </w:rPr>
        <w:t xml:space="preserve"> це зазвичай </w:t>
      </w:r>
      <w:proofErr w:type="spellStart"/>
      <w:r w:rsidR="00647008">
        <w:rPr>
          <w:lang w:val="uk-UA"/>
        </w:rPr>
        <w:t>спазмолітичні</w:t>
      </w:r>
      <w:proofErr w:type="spellEnd"/>
      <w:r w:rsidR="00647008">
        <w:rPr>
          <w:lang w:val="uk-UA"/>
        </w:rPr>
        <w:t xml:space="preserve"> препарати, </w:t>
      </w:r>
      <w:proofErr w:type="spellStart"/>
      <w:r w:rsidR="00647008">
        <w:rPr>
          <w:lang w:val="uk-UA"/>
        </w:rPr>
        <w:t>антирефлюксні</w:t>
      </w:r>
      <w:proofErr w:type="spellEnd"/>
      <w:r w:rsidR="00647008">
        <w:rPr>
          <w:lang w:val="uk-UA"/>
        </w:rPr>
        <w:t xml:space="preserve"> засоби (якщо на перший план виходять </w:t>
      </w:r>
      <w:proofErr w:type="spellStart"/>
      <w:r w:rsidR="00647008">
        <w:rPr>
          <w:lang w:val="uk-UA"/>
        </w:rPr>
        <w:t>диспептичні</w:t>
      </w:r>
      <w:proofErr w:type="spellEnd"/>
      <w:r w:rsidR="00647008">
        <w:rPr>
          <w:lang w:val="uk-UA"/>
        </w:rPr>
        <w:t xml:space="preserve"> симптоми)</w:t>
      </w:r>
      <w:r w:rsidR="00017E93">
        <w:rPr>
          <w:lang w:val="uk-UA"/>
        </w:rPr>
        <w:t>, атипові нейролептики (</w:t>
      </w:r>
      <w:proofErr w:type="spellStart"/>
      <w:r w:rsidR="00017E93">
        <w:rPr>
          <w:lang w:val="uk-UA"/>
        </w:rPr>
        <w:t>сульпірид</w:t>
      </w:r>
      <w:proofErr w:type="spellEnd"/>
      <w:r w:rsidR="00017E93">
        <w:rPr>
          <w:lang w:val="uk-UA"/>
        </w:rPr>
        <w:t>)</w:t>
      </w:r>
      <w:r w:rsidR="00647008">
        <w:rPr>
          <w:lang w:val="uk-UA"/>
        </w:rPr>
        <w:t xml:space="preserve"> та великий перелік </w:t>
      </w:r>
      <w:proofErr w:type="spellStart"/>
      <w:r w:rsidR="00647008">
        <w:rPr>
          <w:lang w:val="uk-UA"/>
        </w:rPr>
        <w:t>БАДів</w:t>
      </w:r>
      <w:proofErr w:type="spellEnd"/>
      <w:r w:rsidR="00647008">
        <w:rPr>
          <w:lang w:val="uk-UA"/>
        </w:rPr>
        <w:t xml:space="preserve">, закордоном це також антидепресанти, </w:t>
      </w:r>
      <w:proofErr w:type="spellStart"/>
      <w:r w:rsidR="00647008">
        <w:rPr>
          <w:lang w:val="uk-UA"/>
        </w:rPr>
        <w:t>антигістамінні</w:t>
      </w:r>
      <w:proofErr w:type="spellEnd"/>
      <w:r w:rsidR="00647008">
        <w:rPr>
          <w:lang w:val="uk-UA"/>
        </w:rPr>
        <w:t xml:space="preserve"> та </w:t>
      </w:r>
      <w:proofErr w:type="spellStart"/>
      <w:r w:rsidR="00647008">
        <w:rPr>
          <w:lang w:val="ru-RU"/>
        </w:rPr>
        <w:t>проносн</w:t>
      </w:r>
      <w:proofErr w:type="spellEnd"/>
      <w:r w:rsidR="00647008">
        <w:rPr>
          <w:lang w:val="uk-UA"/>
        </w:rPr>
        <w:t>і</w:t>
      </w:r>
      <w:r w:rsidR="00647008">
        <w:rPr>
          <w:lang w:val="ru-RU"/>
        </w:rPr>
        <w:t xml:space="preserve"> </w:t>
      </w:r>
      <w:proofErr w:type="spellStart"/>
      <w:r w:rsidR="00647008">
        <w:rPr>
          <w:lang w:val="ru-RU"/>
        </w:rPr>
        <w:t>засоби</w:t>
      </w:r>
      <w:proofErr w:type="spellEnd"/>
      <w:r w:rsidR="00647008">
        <w:rPr>
          <w:lang w:val="ru-RU"/>
        </w:rPr>
        <w:t>.</w:t>
      </w:r>
      <w:r>
        <w:rPr>
          <w:lang w:val="uk-UA"/>
        </w:rPr>
        <w:t xml:space="preserve"> Яка ж доказова база для цих двох підходів?</w:t>
      </w:r>
      <w:r w:rsidR="00AC2EF7">
        <w:rPr>
          <w:lang w:val="uk-UA"/>
        </w:rPr>
        <w:t xml:space="preserve"> Нижче наведені результати порівняно нещодавно опублікованих досліджень, в яких основну вибірку склали діти та молоді люди.</w:t>
      </w:r>
    </w:p>
    <w:p w:rsidR="0085391F" w:rsidRDefault="0085391F" w:rsidP="0085391F">
      <w:pPr>
        <w:pStyle w:val="1"/>
        <w:rPr>
          <w:lang w:val="uk-UA"/>
        </w:rPr>
      </w:pPr>
      <w:r>
        <w:rPr>
          <w:lang w:val="uk-UA"/>
        </w:rPr>
        <w:t>Лікування рекурентного абдомінального болю</w:t>
      </w:r>
    </w:p>
    <w:p w:rsidR="000C2B9C" w:rsidRPr="000C2B9C" w:rsidRDefault="000C2B9C" w:rsidP="000C2B9C">
      <w:pPr>
        <w:pStyle w:val="2"/>
        <w:rPr>
          <w:lang w:val="uk-UA"/>
        </w:rPr>
      </w:pPr>
      <w:r>
        <w:rPr>
          <w:lang w:val="uk-UA"/>
        </w:rPr>
        <w:t>Психологічні інтервенції</w:t>
      </w:r>
    </w:p>
    <w:p w:rsidR="0085391F" w:rsidRDefault="003113CC" w:rsidP="0085391F">
      <w:pPr>
        <w:rPr>
          <w:lang w:val="uk-UA"/>
        </w:rPr>
      </w:pPr>
      <w:r>
        <w:rPr>
          <w:lang w:val="uk-UA"/>
        </w:rPr>
        <w:t>Рекурентний абдомінальний біль (РАБ) – об’єднуюча назва для всіх типів порушень із больовим синдром у абдомінальній ділянці нео</w:t>
      </w:r>
      <w:r w:rsidR="00726BE9">
        <w:rPr>
          <w:lang w:val="uk-UA"/>
        </w:rPr>
        <w:t>р</w:t>
      </w:r>
      <w:r>
        <w:rPr>
          <w:lang w:val="uk-UA"/>
        </w:rPr>
        <w:t>ганічної етіології.</w:t>
      </w:r>
      <w:r w:rsidR="00726BE9">
        <w:rPr>
          <w:lang w:val="uk-UA"/>
        </w:rPr>
        <w:t xml:space="preserve"> </w:t>
      </w:r>
      <w:r>
        <w:rPr>
          <w:lang w:val="uk-UA"/>
        </w:rPr>
        <w:t xml:space="preserve">Нещодавній </w:t>
      </w:r>
      <w:proofErr w:type="spellStart"/>
      <w:r>
        <w:rPr>
          <w:lang w:val="uk-UA"/>
        </w:rPr>
        <w:t>Кокранівській</w:t>
      </w:r>
      <w:proofErr w:type="spellEnd"/>
      <w:r>
        <w:rPr>
          <w:lang w:val="uk-UA"/>
        </w:rPr>
        <w:t xml:space="preserve"> систематичний огляд, який досліджував ефективність психологічних інтервенції при цьому розладі</w:t>
      </w:r>
      <w:r w:rsidR="00726BE9">
        <w:rPr>
          <w:lang w:val="uk-UA"/>
        </w:rPr>
        <w:t xml:space="preserve"> у дітей та підлітків</w:t>
      </w:r>
      <w:r>
        <w:rPr>
          <w:lang w:val="uk-UA"/>
        </w:rPr>
        <w:t>, наробив чимало галасу у медичній спільноті</w:t>
      </w:r>
      <w:r w:rsidR="00647008">
        <w:rPr>
          <w:lang w:val="uk-UA"/>
        </w:rPr>
        <w:t xml:space="preserve"> </w:t>
      </w:r>
      <w:r w:rsidR="00647008" w:rsidRPr="00647008">
        <w:rPr>
          <w:lang w:val="uk-UA"/>
        </w:rPr>
        <w:t>[</w:t>
      </w:r>
      <w:r w:rsidR="009D2F9C" w:rsidRPr="009D2F9C">
        <w:rPr>
          <w:lang w:val="uk-UA"/>
        </w:rPr>
        <w:t>8</w:t>
      </w:r>
      <w:r w:rsidR="00647008" w:rsidRPr="00647008">
        <w:rPr>
          <w:lang w:val="uk-UA"/>
        </w:rPr>
        <w:t>]</w:t>
      </w:r>
      <w:r>
        <w:rPr>
          <w:lang w:val="uk-UA"/>
        </w:rPr>
        <w:t xml:space="preserve">. В ньому було чітко продемонстровано ефективність психологічної допомоги при РАБ.  </w:t>
      </w:r>
    </w:p>
    <w:p w:rsidR="003113CC" w:rsidRDefault="003113CC" w:rsidP="0085391F">
      <w:pPr>
        <w:rPr>
          <w:lang w:val="uk-UA"/>
        </w:rPr>
      </w:pPr>
      <w:r>
        <w:rPr>
          <w:lang w:val="ru-RU"/>
        </w:rPr>
        <w:t>Як в</w:t>
      </w:r>
      <w:proofErr w:type="spellStart"/>
      <w:r>
        <w:rPr>
          <w:lang w:val="uk-UA"/>
        </w:rPr>
        <w:t>ідомо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Кокранівські</w:t>
      </w:r>
      <w:proofErr w:type="spellEnd"/>
      <w:r>
        <w:rPr>
          <w:lang w:val="uk-UA"/>
        </w:rPr>
        <w:t xml:space="preserve"> систематичні огляди проводяться групами незалежних експертів, які не мають конфлікту інтересів з приводу теми дослідження. В ньому проводиться аналіз всіх якісних </w:t>
      </w:r>
      <w:proofErr w:type="spellStart"/>
      <w:r>
        <w:rPr>
          <w:lang w:val="uk-UA"/>
        </w:rPr>
        <w:t>рандомізованих</w:t>
      </w:r>
      <w:proofErr w:type="spellEnd"/>
      <w:r>
        <w:rPr>
          <w:lang w:val="uk-UA"/>
        </w:rPr>
        <w:t xml:space="preserve"> контрольованих досліджень, в якому всі отримані в них результати приводяться до спільного знаменника за допомогою мета-аналітичних методів. На основі цих систематичних о</w:t>
      </w:r>
      <w:bookmarkStart w:id="0" w:name="_GoBack"/>
      <w:bookmarkEnd w:id="0"/>
      <w:r>
        <w:rPr>
          <w:lang w:val="uk-UA"/>
        </w:rPr>
        <w:t xml:space="preserve">глядів, створюються відповідні клінічні настанови. </w:t>
      </w:r>
    </w:p>
    <w:p w:rsidR="00647008" w:rsidRPr="00647008" w:rsidRDefault="00726BE9" w:rsidP="0085391F">
      <w:pPr>
        <w:rPr>
          <w:lang w:val="uk-UA"/>
        </w:rPr>
      </w:pPr>
      <w:r>
        <w:rPr>
          <w:lang w:val="uk-UA"/>
        </w:rPr>
        <w:t xml:space="preserve">Достатньо якісними для включення до аналізу були дослідження, присвячені оцінці ефективності </w:t>
      </w:r>
      <w:proofErr w:type="spellStart"/>
      <w:r>
        <w:rPr>
          <w:lang w:val="uk-UA"/>
        </w:rPr>
        <w:t>когнітивно</w:t>
      </w:r>
      <w:proofErr w:type="spellEnd"/>
      <w:r>
        <w:rPr>
          <w:lang w:val="uk-UA"/>
        </w:rPr>
        <w:t>-поведінкової терапії (переважно сімейна), гіпнотерапія та йоги.</w:t>
      </w:r>
      <w:r w:rsidR="00647008">
        <w:rPr>
          <w:lang w:val="uk-UA"/>
        </w:rPr>
        <w:t xml:space="preserve"> Для порівняння слугували пацієнти, які отримували звичайне лікування (</w:t>
      </w:r>
      <w:proofErr w:type="spellStart"/>
      <w:r w:rsidR="000C2B9C">
        <w:rPr>
          <w:lang w:val="ru-RU"/>
        </w:rPr>
        <w:t>фарм</w:t>
      </w:r>
      <w:proofErr w:type="spellEnd"/>
      <w:r w:rsidR="00647008">
        <w:rPr>
          <w:lang w:val="uk-UA"/>
        </w:rPr>
        <w:t>препарати) або чекали на лікування</w:t>
      </w:r>
      <w:r w:rsidR="000C2B9C">
        <w:rPr>
          <w:lang w:val="uk-UA"/>
        </w:rPr>
        <w:t xml:space="preserve"> (</w:t>
      </w:r>
      <w:r w:rsidR="000C2B9C">
        <w:rPr>
          <w:lang w:val="ru-RU"/>
        </w:rPr>
        <w:t>так званий «</w:t>
      </w:r>
      <w:r w:rsidR="000C2B9C">
        <w:t>wait</w:t>
      </w:r>
      <w:r w:rsidR="000C2B9C" w:rsidRPr="000C2B9C">
        <w:rPr>
          <w:lang w:val="ru-RU"/>
        </w:rPr>
        <w:t>-</w:t>
      </w:r>
      <w:r w:rsidR="000C2B9C">
        <w:t>list</w:t>
      </w:r>
      <w:r w:rsidR="000C2B9C">
        <w:rPr>
          <w:lang w:val="ru-RU"/>
        </w:rPr>
        <w:t>»</w:t>
      </w:r>
      <w:r w:rsidR="000C2B9C">
        <w:rPr>
          <w:lang w:val="uk-UA"/>
        </w:rPr>
        <w:t>)</w:t>
      </w:r>
      <w:r w:rsidR="00647008">
        <w:rPr>
          <w:lang w:val="uk-UA"/>
        </w:rPr>
        <w:t>.</w:t>
      </w:r>
      <w:r>
        <w:rPr>
          <w:lang w:val="uk-UA"/>
        </w:rPr>
        <w:t xml:space="preserve"> </w:t>
      </w:r>
      <w:r w:rsidR="00647008">
        <w:rPr>
          <w:lang w:val="uk-UA"/>
        </w:rPr>
        <w:t xml:space="preserve">Первинною кінцевою точкою, тобто показник, на який була спрямована </w:t>
      </w:r>
      <w:r w:rsidR="00647008">
        <w:rPr>
          <w:lang w:val="uk-UA"/>
        </w:rPr>
        <w:lastRenderedPageBreak/>
        <w:t xml:space="preserve">найбільша статистична потужність аналізу, була успішність лікування, тобто суттєве зниження інтенсивності та частоти нападів болю </w:t>
      </w:r>
      <w:r w:rsidR="00622AEE">
        <w:rPr>
          <w:lang w:val="uk-UA"/>
        </w:rPr>
        <w:t xml:space="preserve">після лікування у порівнянні з тим, що було до лікування </w:t>
      </w:r>
      <w:r w:rsidR="00647008">
        <w:rPr>
          <w:lang w:val="uk-UA"/>
        </w:rPr>
        <w:t>(</w:t>
      </w:r>
      <w:r w:rsidR="00647008">
        <w:rPr>
          <w:rFonts w:cstheme="minorHAnsi"/>
          <w:lang w:val="uk-UA"/>
        </w:rPr>
        <w:t>≥</w:t>
      </w:r>
      <w:r w:rsidR="00622AEE">
        <w:rPr>
          <w:rFonts w:cstheme="minorHAnsi"/>
          <w:lang w:val="uk-UA"/>
        </w:rPr>
        <w:t>8</w:t>
      </w:r>
      <w:r w:rsidR="00647008">
        <w:rPr>
          <w:rFonts w:cstheme="minorHAnsi"/>
          <w:lang w:val="uk-UA"/>
        </w:rPr>
        <w:t>0% за шкалами, які оцінюють цей показник</w:t>
      </w:r>
      <w:r w:rsidR="00622AEE">
        <w:rPr>
          <w:rFonts w:cstheme="minorHAnsi"/>
          <w:lang w:val="uk-UA"/>
        </w:rPr>
        <w:t>, або повна відсутність</w:t>
      </w:r>
      <w:r w:rsidR="00647008">
        <w:rPr>
          <w:rFonts w:cstheme="minorHAnsi"/>
          <w:lang w:val="uk-UA"/>
        </w:rPr>
        <w:t xml:space="preserve">). </w:t>
      </w:r>
    </w:p>
    <w:p w:rsidR="000C2B9C" w:rsidRDefault="000C2B9C" w:rsidP="0085391F">
      <w:pPr>
        <w:rPr>
          <w:lang w:val="uk-UA"/>
        </w:rPr>
      </w:pPr>
      <w:r>
        <w:rPr>
          <w:lang w:val="uk-UA"/>
        </w:rPr>
        <w:t xml:space="preserve">Аналіз виявив, що ймовірність успішності лікування в групах, які проходили </w:t>
      </w:r>
      <w:proofErr w:type="spellStart"/>
      <w:r>
        <w:rPr>
          <w:lang w:val="uk-UA"/>
        </w:rPr>
        <w:t>когнітивно</w:t>
      </w:r>
      <w:proofErr w:type="spellEnd"/>
      <w:r>
        <w:rPr>
          <w:lang w:val="uk-UA"/>
        </w:rPr>
        <w:t>-поведінкову терапію (КПТ) була в 5,67 разів вища, ніж в контрольних групах. Ймовірність успішності лікування для гіпнотерапії була в 6,78 разі вища у порівнянні із контрольними групами. Для йоги вдалося вирахувати тільки «стандартизоване відхилення» для інтенсивності болі. Цей показник в групах, які займалися його у порівнянні з контролем був на 0,31 пункту нижчий, що відображає малу відмінність між цими групами</w:t>
      </w:r>
      <w:r w:rsidRPr="000C2B9C">
        <w:rPr>
          <w:lang w:val="uk-UA"/>
        </w:rPr>
        <w:t xml:space="preserve"> [</w:t>
      </w:r>
      <w:r w:rsidR="009D2F9C" w:rsidRPr="009D2F9C">
        <w:rPr>
          <w:lang w:val="ru-RU"/>
        </w:rPr>
        <w:t>8</w:t>
      </w:r>
      <w:r w:rsidRPr="000C2B9C">
        <w:rPr>
          <w:lang w:val="uk-UA"/>
        </w:rPr>
        <w:t>] (таблиця</w:t>
      </w:r>
      <w:r w:rsidR="003A1339">
        <w:rPr>
          <w:lang w:val="uk-UA"/>
        </w:rPr>
        <w:t xml:space="preserve"> 1</w:t>
      </w:r>
      <w:r w:rsidRPr="000C2B9C">
        <w:rPr>
          <w:lang w:val="uk-UA"/>
        </w:rPr>
        <w:t>)</w:t>
      </w:r>
      <w:r>
        <w:rPr>
          <w:lang w:val="uk-UA"/>
        </w:rPr>
        <w:t>.</w:t>
      </w:r>
    </w:p>
    <w:p w:rsidR="003A1339" w:rsidRDefault="003A1339" w:rsidP="0085391F">
      <w:pPr>
        <w:rPr>
          <w:lang w:val="uk-UA"/>
        </w:rPr>
      </w:pPr>
      <w:r>
        <w:rPr>
          <w:lang w:val="uk-UA"/>
        </w:rPr>
        <w:t xml:space="preserve">Таблиця 1. Порівняння ефективності психологічної допомоги із контролем (звичайна допомога або відсутність лікування) при болі у животі неорганічного </w:t>
      </w:r>
      <w:proofErr w:type="spellStart"/>
      <w:r>
        <w:rPr>
          <w:lang w:val="uk-UA"/>
        </w:rPr>
        <w:t>генезу</w:t>
      </w:r>
      <w:proofErr w:type="spellEnd"/>
      <w:r>
        <w:rPr>
          <w:lang w:val="uk-UA"/>
        </w:rPr>
        <w:t xml:space="preserve"> в рамках </w:t>
      </w:r>
      <w:proofErr w:type="spellStart"/>
      <w:r>
        <w:rPr>
          <w:lang w:val="uk-UA"/>
        </w:rPr>
        <w:t>Кокранівського</w:t>
      </w:r>
      <w:proofErr w:type="spellEnd"/>
      <w:r>
        <w:rPr>
          <w:lang w:val="uk-UA"/>
        </w:rPr>
        <w:t xml:space="preserve"> огляду</w:t>
      </w:r>
      <w:r w:rsidR="009D2F9C" w:rsidRPr="009D2F9C">
        <w:rPr>
          <w:lang w:val="uk-UA"/>
        </w:rPr>
        <w:t xml:space="preserve"> (</w:t>
      </w:r>
      <w:proofErr w:type="spellStart"/>
      <w:r w:rsidR="009D2F9C">
        <w:t>modif</w:t>
      </w:r>
      <w:proofErr w:type="spellEnd"/>
      <w:r w:rsidR="009D2F9C" w:rsidRPr="009D2F9C">
        <w:rPr>
          <w:lang w:val="uk-UA"/>
        </w:rPr>
        <w:t xml:space="preserve">. </w:t>
      </w:r>
      <w:r w:rsidR="009D2F9C">
        <w:t>[</w:t>
      </w:r>
      <w:r w:rsidR="009D2F9C" w:rsidRPr="009D2F9C">
        <w:rPr>
          <w:lang w:val="uk-UA"/>
        </w:rPr>
        <w:t>8])</w:t>
      </w:r>
      <w:r>
        <w:rPr>
          <w:lang w:val="uk-U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22AEE" w:rsidTr="00622AEE">
        <w:tc>
          <w:tcPr>
            <w:tcW w:w="3116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Показник та метод лікування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Ймовірність досягнення у порівнянні із контролем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Коментар</w:t>
            </w:r>
          </w:p>
        </w:tc>
      </w:tr>
      <w:tr w:rsidR="00622AEE" w:rsidRPr="00970F1B" w:rsidTr="00622AEE">
        <w:tc>
          <w:tcPr>
            <w:tcW w:w="3116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КПТ, успішність лікування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ВР 5,67*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Суттєве зниження інтенсивності та частоти болю або його повна відсутність</w:t>
            </w:r>
          </w:p>
        </w:tc>
      </w:tr>
      <w:tr w:rsidR="00622AEE" w:rsidRPr="00970F1B" w:rsidTr="00622AEE">
        <w:tc>
          <w:tcPr>
            <w:tcW w:w="3116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КПТ, якість життя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СВ 0,71*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Фізичний компонент якості життя, 0,71 – відповідає середній величині ефекту</w:t>
            </w:r>
          </w:p>
        </w:tc>
      </w:tr>
      <w:tr w:rsidR="00622AEE" w:rsidTr="00622AEE">
        <w:tc>
          <w:tcPr>
            <w:tcW w:w="3116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Гіпнотерапія, успішність лікування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ВР 6,78</w:t>
            </w:r>
          </w:p>
        </w:tc>
        <w:tc>
          <w:tcPr>
            <w:tcW w:w="3117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 xml:space="preserve">Зниження інтенсивності болю на </w:t>
            </w:r>
            <w:r>
              <w:rPr>
                <w:rFonts w:cstheme="minorHAnsi"/>
                <w:lang w:val="uk-UA"/>
              </w:rPr>
              <w:t>≥</w:t>
            </w:r>
            <w:r>
              <w:rPr>
                <w:lang w:val="uk-UA"/>
              </w:rPr>
              <w:t>80%</w:t>
            </w:r>
          </w:p>
        </w:tc>
      </w:tr>
      <w:tr w:rsidR="00622AEE" w:rsidRPr="00970F1B" w:rsidTr="00622AEE">
        <w:tc>
          <w:tcPr>
            <w:tcW w:w="3116" w:type="dxa"/>
          </w:tcPr>
          <w:p w:rsidR="00622AEE" w:rsidRDefault="00622AEE" w:rsidP="0085391F">
            <w:pPr>
              <w:rPr>
                <w:lang w:val="uk-UA"/>
              </w:rPr>
            </w:pPr>
            <w:r>
              <w:rPr>
                <w:lang w:val="uk-UA"/>
              </w:rPr>
              <w:t>Гіпнотерапія</w:t>
            </w:r>
            <w:r w:rsidR="00361332">
              <w:rPr>
                <w:lang w:val="uk-UA"/>
              </w:rPr>
              <w:t>, частота болю</w:t>
            </w:r>
          </w:p>
        </w:tc>
        <w:tc>
          <w:tcPr>
            <w:tcW w:w="3117" w:type="dxa"/>
          </w:tcPr>
          <w:p w:rsidR="00622AEE" w:rsidRDefault="00361332" w:rsidP="0085391F">
            <w:pPr>
              <w:rPr>
                <w:lang w:val="uk-UA"/>
              </w:rPr>
            </w:pPr>
            <w:r>
              <w:rPr>
                <w:lang w:val="uk-UA"/>
              </w:rPr>
              <w:t>СВ 1,28</w:t>
            </w:r>
          </w:p>
        </w:tc>
        <w:tc>
          <w:tcPr>
            <w:tcW w:w="3117" w:type="dxa"/>
          </w:tcPr>
          <w:p w:rsidR="00622AEE" w:rsidRDefault="00361332" w:rsidP="0085391F">
            <w:pPr>
              <w:rPr>
                <w:lang w:val="uk-UA"/>
              </w:rPr>
            </w:pPr>
            <w:r>
              <w:rPr>
                <w:lang w:val="uk-UA"/>
              </w:rPr>
              <w:t>Відповідає великому розміру ефекту в порівнянні з контролем</w:t>
            </w:r>
          </w:p>
        </w:tc>
      </w:tr>
      <w:tr w:rsidR="00622AEE" w:rsidTr="00622AEE">
        <w:tc>
          <w:tcPr>
            <w:tcW w:w="3116" w:type="dxa"/>
          </w:tcPr>
          <w:p w:rsidR="00622AEE" w:rsidRDefault="00361332" w:rsidP="0085391F">
            <w:pPr>
              <w:rPr>
                <w:lang w:val="uk-UA"/>
              </w:rPr>
            </w:pPr>
            <w:r>
              <w:rPr>
                <w:lang w:val="uk-UA"/>
              </w:rPr>
              <w:t>Йога, інтенсивність болю</w:t>
            </w:r>
          </w:p>
        </w:tc>
        <w:tc>
          <w:tcPr>
            <w:tcW w:w="3117" w:type="dxa"/>
          </w:tcPr>
          <w:p w:rsidR="00622AEE" w:rsidRDefault="00361332" w:rsidP="0085391F">
            <w:pPr>
              <w:rPr>
                <w:lang w:val="uk-UA"/>
              </w:rPr>
            </w:pPr>
            <w:r>
              <w:rPr>
                <w:lang w:val="uk-UA"/>
              </w:rPr>
              <w:t>СВ 0,31</w:t>
            </w:r>
          </w:p>
        </w:tc>
        <w:tc>
          <w:tcPr>
            <w:tcW w:w="3117" w:type="dxa"/>
          </w:tcPr>
          <w:p w:rsidR="00622AEE" w:rsidRDefault="00361332" w:rsidP="0085391F">
            <w:pPr>
              <w:rPr>
                <w:lang w:val="uk-UA"/>
              </w:rPr>
            </w:pPr>
            <w:r>
              <w:rPr>
                <w:lang w:val="uk-UA"/>
              </w:rPr>
              <w:t>Відповідає</w:t>
            </w:r>
            <w:r w:rsidR="00772B8D">
              <w:rPr>
                <w:lang w:val="uk-UA"/>
              </w:rPr>
              <w:t xml:space="preserve"> малому розміру ефекту</w:t>
            </w:r>
            <w:r>
              <w:rPr>
                <w:lang w:val="uk-UA"/>
              </w:rPr>
              <w:t xml:space="preserve"> </w:t>
            </w:r>
          </w:p>
        </w:tc>
      </w:tr>
    </w:tbl>
    <w:p w:rsidR="00622AEE" w:rsidRPr="00622AEE" w:rsidRDefault="00622AEE" w:rsidP="00622AEE">
      <w:pPr>
        <w:rPr>
          <w:lang w:val="ru-RU"/>
        </w:rPr>
      </w:pPr>
      <w:r>
        <w:rPr>
          <w:lang w:val="uk-UA"/>
        </w:rPr>
        <w:t xml:space="preserve">*ВР – відносний ризик, тобто у скільки разів ймовірність досягнення результату більша, ніж в контрольній групі, СВ – стандартизоване відхилення, тобто різниця між експериментальною групою та групою контролю по показнику, виражена в одиницях стандартного відхилення, де 0-0,2 – означає відсутність різниці, 0,2-0,5 – малу різницю (або малий розмір ефекту), 0,5-0,8 – середній розмір ефекту та </w:t>
      </w:r>
      <w:r w:rsidRPr="00622AEE">
        <w:rPr>
          <w:rFonts w:cstheme="minorHAnsi"/>
          <w:lang w:val="ru-RU"/>
        </w:rPr>
        <w:t>≥</w:t>
      </w:r>
      <w:r w:rsidRPr="00622AEE">
        <w:rPr>
          <w:lang w:val="ru-RU"/>
        </w:rPr>
        <w:t>0</w:t>
      </w:r>
      <w:r>
        <w:rPr>
          <w:lang w:val="ru-RU"/>
        </w:rPr>
        <w:t xml:space="preserve">,8 – великий </w:t>
      </w:r>
      <w:proofErr w:type="spellStart"/>
      <w:r w:rsidR="00361332">
        <w:rPr>
          <w:lang w:val="ru-RU"/>
        </w:rPr>
        <w:t>розм</w:t>
      </w:r>
      <w:proofErr w:type="spellEnd"/>
      <w:r w:rsidR="00361332">
        <w:rPr>
          <w:lang w:val="uk-UA"/>
        </w:rPr>
        <w:t>і</w:t>
      </w:r>
      <w:r>
        <w:rPr>
          <w:lang w:val="ru-RU"/>
        </w:rPr>
        <w:t xml:space="preserve">р </w:t>
      </w:r>
      <w:proofErr w:type="spellStart"/>
      <w:r>
        <w:rPr>
          <w:lang w:val="ru-RU"/>
        </w:rPr>
        <w:t>ефекту</w:t>
      </w:r>
      <w:proofErr w:type="spellEnd"/>
    </w:p>
    <w:p w:rsidR="00F82940" w:rsidRDefault="00E4263A" w:rsidP="0085391F">
      <w:pPr>
        <w:rPr>
          <w:lang w:val="uk-UA"/>
        </w:rPr>
      </w:pPr>
      <w:r>
        <w:rPr>
          <w:lang w:val="ru-RU"/>
        </w:rPr>
        <w:t xml:space="preserve">У </w:t>
      </w:r>
      <w:proofErr w:type="spellStart"/>
      <w:r>
        <w:rPr>
          <w:lang w:val="ru-RU"/>
        </w:rPr>
        <w:t>висновках</w:t>
      </w:r>
      <w:proofErr w:type="spellEnd"/>
      <w:r w:rsidR="00F82940">
        <w:rPr>
          <w:lang w:val="ru-RU"/>
        </w:rPr>
        <w:t xml:space="preserve"> </w:t>
      </w:r>
      <w:proofErr w:type="spellStart"/>
      <w:r w:rsidR="00F82940">
        <w:rPr>
          <w:lang w:val="ru-RU"/>
        </w:rPr>
        <w:t>автори</w:t>
      </w:r>
      <w:proofErr w:type="spellEnd"/>
      <w:r w:rsidR="00F82940">
        <w:rPr>
          <w:lang w:val="ru-RU"/>
        </w:rPr>
        <w:t xml:space="preserve"> систематичного </w:t>
      </w:r>
      <w:proofErr w:type="spellStart"/>
      <w:r w:rsidR="00F82940">
        <w:rPr>
          <w:lang w:val="ru-RU"/>
        </w:rPr>
        <w:t>огляду</w:t>
      </w:r>
      <w:proofErr w:type="spellEnd"/>
      <w:r w:rsidR="00F82940">
        <w:rPr>
          <w:lang w:val="ru-RU"/>
        </w:rPr>
        <w:t xml:space="preserve"> </w:t>
      </w:r>
      <w:proofErr w:type="spellStart"/>
      <w:r w:rsidR="00F82940">
        <w:rPr>
          <w:lang w:val="ru-RU"/>
        </w:rPr>
        <w:t>зазначили</w:t>
      </w:r>
      <w:proofErr w:type="spellEnd"/>
      <w:r w:rsidR="00F82940">
        <w:rPr>
          <w:lang w:val="ru-RU"/>
        </w:rPr>
        <w:t xml:space="preserve">, </w:t>
      </w:r>
      <w:proofErr w:type="spellStart"/>
      <w:r w:rsidR="00F82940">
        <w:rPr>
          <w:lang w:val="ru-RU"/>
        </w:rPr>
        <w:t>що</w:t>
      </w:r>
      <w:proofErr w:type="spellEnd"/>
      <w:r w:rsidR="00F82940">
        <w:rPr>
          <w:lang w:val="ru-RU"/>
        </w:rPr>
        <w:t xml:space="preserve"> г</w:t>
      </w:r>
      <w:proofErr w:type="spellStart"/>
      <w:r w:rsidR="00F82940">
        <w:rPr>
          <w:lang w:val="uk-UA"/>
        </w:rPr>
        <w:t>іпнотерапія</w:t>
      </w:r>
      <w:proofErr w:type="spellEnd"/>
      <w:r w:rsidR="00F82940">
        <w:rPr>
          <w:lang w:val="uk-UA"/>
        </w:rPr>
        <w:t xml:space="preserve"> та КПТ можуть бути ефективними для зниження РАБ як у короткочасній, так і у довготривалій перспективі. Однак якість доказів залишається низькою через невелику статистичну потужність досліджень. </w:t>
      </w:r>
    </w:p>
    <w:p w:rsidR="00F82940" w:rsidRPr="00E4263A" w:rsidRDefault="00F82940" w:rsidP="0085391F">
      <w:pPr>
        <w:rPr>
          <w:lang w:val="uk-UA"/>
        </w:rPr>
      </w:pPr>
      <w:r>
        <w:rPr>
          <w:lang w:val="uk-UA"/>
        </w:rPr>
        <w:t>Наразі психолог</w:t>
      </w:r>
      <w:r w:rsidR="00E4263A">
        <w:rPr>
          <w:lang w:val="uk-UA"/>
        </w:rPr>
        <w:t>ічна допомога при функціональному болю</w:t>
      </w:r>
      <w:r>
        <w:rPr>
          <w:lang w:val="uk-UA"/>
        </w:rPr>
        <w:t xml:space="preserve"> у животі </w:t>
      </w:r>
      <w:proofErr w:type="spellStart"/>
      <w:r>
        <w:rPr>
          <w:lang w:val="uk-UA"/>
        </w:rPr>
        <w:t>інтенсивно</w:t>
      </w:r>
      <w:proofErr w:type="spellEnd"/>
      <w:r>
        <w:rPr>
          <w:lang w:val="uk-UA"/>
        </w:rPr>
        <w:t xml:space="preserve"> вивчається в рамках</w:t>
      </w:r>
      <w:r w:rsidR="005C687A">
        <w:rPr>
          <w:lang w:val="uk-UA"/>
        </w:rPr>
        <w:t xml:space="preserve"> нових</w:t>
      </w:r>
      <w:r>
        <w:rPr>
          <w:lang w:val="uk-UA"/>
        </w:rPr>
        <w:t xml:space="preserve"> досліджень. Зазвичай КПТ інтервенції направлені на навчання справлятись із больовими відчуття через техніки відволікання, релаксації, </w:t>
      </w:r>
      <w:r w:rsidR="00A96A70">
        <w:rPr>
          <w:lang w:val="uk-UA"/>
        </w:rPr>
        <w:t xml:space="preserve">виробленням </w:t>
      </w:r>
      <w:proofErr w:type="spellStart"/>
      <w:r w:rsidR="00A96A70">
        <w:rPr>
          <w:lang w:val="uk-UA"/>
        </w:rPr>
        <w:t>копінг</w:t>
      </w:r>
      <w:proofErr w:type="spellEnd"/>
      <w:r w:rsidR="00A96A70">
        <w:rPr>
          <w:lang w:val="uk-UA"/>
        </w:rPr>
        <w:t xml:space="preserve">-стратегій боротьби зі стресом, </w:t>
      </w:r>
      <w:r>
        <w:rPr>
          <w:lang w:val="uk-UA"/>
        </w:rPr>
        <w:t>зміни негативних думок, пов’язаних із болем, та зміни відповіді</w:t>
      </w:r>
      <w:r w:rsidR="00E4263A">
        <w:rPr>
          <w:lang w:val="uk-UA"/>
        </w:rPr>
        <w:t xml:space="preserve"> членів родини на хворобу та поведінку пацієнта, асоційовано із нею. В то же час, гіпнотерапія зазвичай включає техніки навіюваної релаксації, входження у транс та керовану уяву (</w:t>
      </w:r>
      <w:r w:rsidR="00E4263A">
        <w:t>guided</w:t>
      </w:r>
      <w:r w:rsidR="00E4263A" w:rsidRPr="00E4263A">
        <w:rPr>
          <w:lang w:val="uk-UA"/>
        </w:rPr>
        <w:t xml:space="preserve"> </w:t>
      </w:r>
      <w:r w:rsidR="00E4263A">
        <w:t>imaginary</w:t>
      </w:r>
      <w:r w:rsidR="00E4263A">
        <w:rPr>
          <w:lang w:val="uk-UA"/>
        </w:rPr>
        <w:t xml:space="preserve">) як на сеансах, так і дома під час прослуховування попередньо зроблених </w:t>
      </w:r>
      <w:proofErr w:type="spellStart"/>
      <w:r w:rsidR="00E4263A">
        <w:rPr>
          <w:lang w:val="uk-UA"/>
        </w:rPr>
        <w:t>аудіозаписів</w:t>
      </w:r>
      <w:proofErr w:type="spellEnd"/>
      <w:r w:rsidR="00E4263A">
        <w:rPr>
          <w:lang w:val="uk-UA"/>
        </w:rPr>
        <w:t>.</w:t>
      </w:r>
    </w:p>
    <w:p w:rsidR="003A1339" w:rsidRDefault="00F82940" w:rsidP="00F82940">
      <w:pPr>
        <w:pStyle w:val="2"/>
        <w:rPr>
          <w:lang w:val="uk-UA"/>
        </w:rPr>
      </w:pPr>
      <w:r>
        <w:rPr>
          <w:lang w:val="uk-UA"/>
        </w:rPr>
        <w:lastRenderedPageBreak/>
        <w:t>Фармакологічні інтервенції</w:t>
      </w:r>
    </w:p>
    <w:p w:rsidR="002C2ACC" w:rsidRDefault="00E4263A" w:rsidP="00E4263A">
      <w:pPr>
        <w:rPr>
          <w:lang w:val="uk-UA"/>
        </w:rPr>
      </w:pPr>
      <w:r>
        <w:rPr>
          <w:lang w:val="uk-UA"/>
        </w:rPr>
        <w:t xml:space="preserve">Серед фармакологічних методів в рамках </w:t>
      </w:r>
      <w:proofErr w:type="spellStart"/>
      <w:r>
        <w:rPr>
          <w:lang w:val="uk-UA"/>
        </w:rPr>
        <w:t>Кокранівського</w:t>
      </w:r>
      <w:proofErr w:type="spellEnd"/>
      <w:r>
        <w:rPr>
          <w:lang w:val="uk-UA"/>
        </w:rPr>
        <w:t xml:space="preserve"> систематичного огляду вивчалась лише ефективність антидепресантів при функціональних </w:t>
      </w:r>
      <w:proofErr w:type="spellStart"/>
      <w:r>
        <w:rPr>
          <w:lang w:val="uk-UA"/>
        </w:rPr>
        <w:t>кишково</w:t>
      </w:r>
      <w:proofErr w:type="spellEnd"/>
      <w:r>
        <w:rPr>
          <w:lang w:val="uk-UA"/>
        </w:rPr>
        <w:t>-шлункових розладах</w:t>
      </w:r>
      <w:r w:rsidR="002C2ACC">
        <w:rPr>
          <w:lang w:val="uk-UA"/>
        </w:rPr>
        <w:t xml:space="preserve"> у дітей та молодих людей</w:t>
      </w:r>
      <w:r>
        <w:rPr>
          <w:lang w:val="uk-UA"/>
        </w:rPr>
        <w:t>.</w:t>
      </w:r>
      <w:r w:rsidR="002C2ACC" w:rsidRPr="002C2ACC">
        <w:rPr>
          <w:lang w:val="uk-UA"/>
        </w:rPr>
        <w:t xml:space="preserve"> </w:t>
      </w:r>
      <w:r w:rsidR="002C2ACC">
        <w:rPr>
          <w:lang w:val="uk-UA"/>
        </w:rPr>
        <w:t xml:space="preserve">Проаналізувавши дані всіх доступних досліджень, автори прийшли до наступних висновків </w:t>
      </w:r>
      <w:r w:rsidR="002C2ACC" w:rsidRPr="002C2ACC">
        <w:rPr>
          <w:lang w:val="uk-UA"/>
        </w:rPr>
        <w:t>[</w:t>
      </w:r>
      <w:r w:rsidR="009D2F9C" w:rsidRPr="002A4C8C">
        <w:rPr>
          <w:lang w:val="uk-UA"/>
        </w:rPr>
        <w:t>9</w:t>
      </w:r>
      <w:r w:rsidR="002C2ACC" w:rsidRPr="002C2ACC">
        <w:rPr>
          <w:lang w:val="uk-UA"/>
        </w:rPr>
        <w:t>]</w:t>
      </w:r>
      <w:r w:rsidR="002C2ACC">
        <w:rPr>
          <w:lang w:val="uk-UA"/>
        </w:rPr>
        <w:t>:</w:t>
      </w:r>
    </w:p>
    <w:p w:rsidR="00E4263A" w:rsidRPr="002C2ACC" w:rsidRDefault="002C2ACC" w:rsidP="002C2ACC">
      <w:pPr>
        <w:pStyle w:val="a3"/>
        <w:numPr>
          <w:ilvl w:val="0"/>
          <w:numId w:val="3"/>
        </w:numPr>
        <w:rPr>
          <w:lang w:val="uk-UA"/>
        </w:rPr>
      </w:pPr>
      <w:r w:rsidRPr="002C2ACC">
        <w:rPr>
          <w:lang w:val="uk-UA"/>
        </w:rPr>
        <w:t>Лікарі пови</w:t>
      </w:r>
      <w:r>
        <w:rPr>
          <w:lang w:val="uk-UA"/>
        </w:rPr>
        <w:t>нні усвідомлювати, що більшість антидепресантів не мають доказової базу щодо лікування таких порушень.</w:t>
      </w:r>
    </w:p>
    <w:p w:rsidR="002C2ACC" w:rsidRDefault="002C2ACC" w:rsidP="002C2AC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 xml:space="preserve">Єдиний антидепресант, стосовно якого вдалось зібрати достатньо даних для повноцінного аналізу, - </w:t>
      </w:r>
      <w:proofErr w:type="spellStart"/>
      <w:r>
        <w:rPr>
          <w:lang w:val="uk-UA"/>
        </w:rPr>
        <w:t>амітриптилін</w:t>
      </w:r>
      <w:proofErr w:type="spellEnd"/>
      <w:r>
        <w:rPr>
          <w:lang w:val="uk-UA"/>
        </w:rPr>
        <w:t>, - не продемонстрував жодних переваг у лікуванні при порівнянні із плацебо.</w:t>
      </w:r>
      <w:r w:rsidR="00161271" w:rsidRPr="00161271">
        <w:rPr>
          <w:lang w:val="ru-RU"/>
        </w:rPr>
        <w:t xml:space="preserve"> </w:t>
      </w:r>
      <w:proofErr w:type="spellStart"/>
      <w:r w:rsidR="00161271">
        <w:rPr>
          <w:lang w:val="ru-RU"/>
        </w:rPr>
        <w:t>Ймов</w:t>
      </w:r>
      <w:r w:rsidR="00161271">
        <w:rPr>
          <w:lang w:val="uk-UA"/>
        </w:rPr>
        <w:t>ірність</w:t>
      </w:r>
      <w:proofErr w:type="spellEnd"/>
      <w:r w:rsidR="00161271">
        <w:rPr>
          <w:lang w:val="uk-UA"/>
        </w:rPr>
        <w:t xml:space="preserve"> досягн</w:t>
      </w:r>
      <w:r w:rsidR="00BF0B86">
        <w:rPr>
          <w:lang w:val="uk-UA"/>
        </w:rPr>
        <w:t xml:space="preserve">ення успіху при лікуванні </w:t>
      </w:r>
      <w:proofErr w:type="spellStart"/>
      <w:r w:rsidR="00BF0B86">
        <w:rPr>
          <w:lang w:val="uk-UA"/>
        </w:rPr>
        <w:t>амітр</w:t>
      </w:r>
      <w:proofErr w:type="spellEnd"/>
      <w:r w:rsidR="00BF0B86">
        <w:rPr>
          <w:lang w:val="ru-RU"/>
        </w:rPr>
        <w:t>и</w:t>
      </w:r>
      <w:proofErr w:type="spellStart"/>
      <w:r w:rsidR="00BF0B86">
        <w:rPr>
          <w:lang w:val="uk-UA"/>
        </w:rPr>
        <w:t>пти</w:t>
      </w:r>
      <w:r w:rsidR="00161271">
        <w:rPr>
          <w:lang w:val="uk-UA"/>
        </w:rPr>
        <w:t>ліном</w:t>
      </w:r>
      <w:proofErr w:type="spellEnd"/>
      <w:r w:rsidR="00161271">
        <w:rPr>
          <w:lang w:val="uk-UA"/>
        </w:rPr>
        <w:t xml:space="preserve"> була лише на 12% вища, ніж у плацебо. Окрім того, різниця в покращенні стану між групами була статистично недостовірна. </w:t>
      </w:r>
    </w:p>
    <w:p w:rsidR="002C2ACC" w:rsidRPr="002C2ACC" w:rsidRDefault="002C2ACC" w:rsidP="002C2ACC">
      <w:pPr>
        <w:pStyle w:val="a3"/>
        <w:numPr>
          <w:ilvl w:val="0"/>
          <w:numId w:val="3"/>
        </w:numPr>
        <w:rPr>
          <w:lang w:val="uk-UA"/>
        </w:rPr>
      </w:pPr>
      <w:r>
        <w:rPr>
          <w:lang w:val="uk-UA"/>
        </w:rPr>
        <w:t>При цьому, прийом антидепресантів при цих станах був асоційований із суттєвим підвищенням ризику побічних ефектів, які «перекреслювали» всі потенційно можливі переваги такого лікування, особливо це стосується лікування дітей.</w:t>
      </w:r>
    </w:p>
    <w:p w:rsidR="00AD0B10" w:rsidRDefault="00AC2EF7" w:rsidP="0085391F">
      <w:pPr>
        <w:rPr>
          <w:lang w:val="uk-UA"/>
        </w:rPr>
      </w:pPr>
      <w:r>
        <w:rPr>
          <w:lang w:val="uk-UA"/>
        </w:rPr>
        <w:t>Ще оди</w:t>
      </w:r>
      <w:r w:rsidRPr="00017E93">
        <w:rPr>
          <w:lang w:val="uk-UA"/>
        </w:rPr>
        <w:t xml:space="preserve">н </w:t>
      </w:r>
      <w:r>
        <w:rPr>
          <w:lang w:val="uk-UA"/>
        </w:rPr>
        <w:t>із порівняно нещодавніх систематичних огл</w:t>
      </w:r>
      <w:r w:rsidR="00AD0B10">
        <w:rPr>
          <w:lang w:val="uk-UA"/>
        </w:rPr>
        <w:t>ядів, який був проведений в 2015</w:t>
      </w:r>
      <w:r>
        <w:rPr>
          <w:lang w:val="uk-UA"/>
        </w:rPr>
        <w:t xml:space="preserve"> році, також не продемонстрував значних переваг при використанні фармакотерапії у лікуванні абдомінального больового синдрому</w:t>
      </w:r>
      <w:r w:rsidR="00017E93">
        <w:rPr>
          <w:lang w:val="uk-UA"/>
        </w:rPr>
        <w:t xml:space="preserve"> </w:t>
      </w:r>
      <w:r w:rsidR="00017E93" w:rsidRPr="00017E93">
        <w:rPr>
          <w:lang w:val="uk-UA"/>
        </w:rPr>
        <w:t>[</w:t>
      </w:r>
      <w:r w:rsidR="009D2F9C" w:rsidRPr="009D2F9C">
        <w:rPr>
          <w:lang w:val="ru-RU"/>
        </w:rPr>
        <w:t>10</w:t>
      </w:r>
      <w:r w:rsidR="00017E93" w:rsidRPr="00017E93">
        <w:rPr>
          <w:lang w:val="uk-UA"/>
        </w:rPr>
        <w:t>]</w:t>
      </w:r>
      <w:r w:rsidR="00017E93">
        <w:rPr>
          <w:lang w:val="uk-UA"/>
        </w:rPr>
        <w:t>.</w:t>
      </w:r>
      <w:r w:rsidR="00AD0B10" w:rsidRPr="00AD0B10">
        <w:rPr>
          <w:lang w:val="uk-UA"/>
        </w:rPr>
        <w:t xml:space="preserve"> </w:t>
      </w:r>
      <w:r w:rsidR="00AD0B10" w:rsidRPr="005C67BB">
        <w:rPr>
          <w:lang w:val="uk-UA"/>
        </w:rPr>
        <w:t xml:space="preserve">Автори </w:t>
      </w:r>
      <w:r w:rsidR="00AD0B10">
        <w:rPr>
          <w:lang w:val="uk-UA"/>
        </w:rPr>
        <w:t>зазначили наднизьку якість опублікованих досліджень. У порівнянні із плацебо певну ефективність у зниженні інтенсивності та частоти болю</w:t>
      </w:r>
      <w:r w:rsidR="00E57D95">
        <w:rPr>
          <w:lang w:val="uk-UA"/>
        </w:rPr>
        <w:t xml:space="preserve"> мала олія</w:t>
      </w:r>
      <w:r w:rsidR="00AD0B10">
        <w:rPr>
          <w:lang w:val="uk-UA"/>
        </w:rPr>
        <w:t xml:space="preserve"> перцевої м’яти із групи </w:t>
      </w:r>
      <w:proofErr w:type="spellStart"/>
      <w:r w:rsidR="00AD0B10">
        <w:rPr>
          <w:lang w:val="uk-UA"/>
        </w:rPr>
        <w:t>спазмолітиків</w:t>
      </w:r>
      <w:proofErr w:type="spellEnd"/>
      <w:r w:rsidR="00AD0B10">
        <w:rPr>
          <w:lang w:val="uk-UA"/>
        </w:rPr>
        <w:t xml:space="preserve"> (ймовірність покращення в 3,3 рази вища ніж у плацебо) та </w:t>
      </w:r>
      <w:proofErr w:type="spellStart"/>
      <w:r w:rsidR="00AD0B10">
        <w:rPr>
          <w:lang w:val="uk-UA"/>
        </w:rPr>
        <w:t>ципрогептадин</w:t>
      </w:r>
      <w:proofErr w:type="spellEnd"/>
      <w:r w:rsidR="00AD0B10">
        <w:rPr>
          <w:lang w:val="uk-UA"/>
        </w:rPr>
        <w:t xml:space="preserve"> із групи </w:t>
      </w:r>
      <w:proofErr w:type="spellStart"/>
      <w:r w:rsidR="00AD0B10">
        <w:rPr>
          <w:lang w:val="uk-UA"/>
        </w:rPr>
        <w:t>антигістамінних</w:t>
      </w:r>
      <w:proofErr w:type="spellEnd"/>
      <w:r w:rsidR="00AD0B10">
        <w:rPr>
          <w:lang w:val="uk-UA"/>
        </w:rPr>
        <w:t xml:space="preserve"> засобів (тільки частота болю, ймовірність зниження у 2,43 рази вища, ніж у плацебо). </w:t>
      </w:r>
    </w:p>
    <w:p w:rsidR="00C65594" w:rsidRDefault="00C65594" w:rsidP="0085391F">
      <w:pPr>
        <w:rPr>
          <w:lang w:val="uk-UA"/>
        </w:rPr>
      </w:pPr>
      <w:r>
        <w:rPr>
          <w:lang w:val="uk-UA"/>
        </w:rPr>
        <w:t xml:space="preserve">Недоліком дослідження, в </w:t>
      </w:r>
      <w:r w:rsidR="00E57D95">
        <w:rPr>
          <w:lang w:val="uk-UA"/>
        </w:rPr>
        <w:t>якому вивчали ефективність олії</w:t>
      </w:r>
      <w:r>
        <w:rPr>
          <w:lang w:val="uk-UA"/>
        </w:rPr>
        <w:t xml:space="preserve"> м’яти перцевої, було те, що в ньому автори не зазначили, як саме вони оцінювали інтенсивність болю</w:t>
      </w:r>
      <w:r w:rsidR="006A2E02" w:rsidRPr="006A2E02">
        <w:rPr>
          <w:lang w:val="ru-RU"/>
        </w:rPr>
        <w:t xml:space="preserve"> </w:t>
      </w:r>
      <w:r w:rsidR="006A2E02" w:rsidRPr="005C67BB">
        <w:rPr>
          <w:lang w:val="ru-RU"/>
        </w:rPr>
        <w:t>[</w:t>
      </w:r>
      <w:r w:rsidR="009D2F9C" w:rsidRPr="002A4C8C">
        <w:rPr>
          <w:lang w:val="ru-RU"/>
        </w:rPr>
        <w:t>11</w:t>
      </w:r>
      <w:r w:rsidR="006A2E02" w:rsidRPr="005C67BB">
        <w:rPr>
          <w:lang w:val="ru-RU"/>
        </w:rPr>
        <w:t>]</w:t>
      </w:r>
      <w:r>
        <w:rPr>
          <w:lang w:val="uk-UA"/>
        </w:rPr>
        <w:t xml:space="preserve">. Недоліком дослідження по ефективності </w:t>
      </w:r>
      <w:proofErr w:type="spellStart"/>
      <w:r>
        <w:rPr>
          <w:lang w:val="uk-UA"/>
        </w:rPr>
        <w:t>ципрогептадину</w:t>
      </w:r>
      <w:proofErr w:type="spellEnd"/>
      <w:r>
        <w:rPr>
          <w:lang w:val="uk-UA"/>
        </w:rPr>
        <w:t xml:space="preserve">, був малий розмір вибірки (27 осіб) </w:t>
      </w:r>
      <w:r w:rsidRPr="00C65594">
        <w:rPr>
          <w:lang w:val="uk-UA"/>
        </w:rPr>
        <w:t>[</w:t>
      </w:r>
      <w:r w:rsidR="009D2F9C" w:rsidRPr="009D2F9C">
        <w:rPr>
          <w:lang w:val="ru-RU"/>
        </w:rPr>
        <w:t>12</w:t>
      </w:r>
      <w:r w:rsidRPr="00C65594">
        <w:rPr>
          <w:lang w:val="uk-UA"/>
        </w:rPr>
        <w:t>]</w:t>
      </w:r>
      <w:r>
        <w:rPr>
          <w:lang w:val="uk-UA"/>
        </w:rPr>
        <w:t xml:space="preserve">. </w:t>
      </w:r>
    </w:p>
    <w:p w:rsidR="00F82940" w:rsidRDefault="00AD0B10" w:rsidP="0085391F">
      <w:pPr>
        <w:rPr>
          <w:lang w:val="uk-UA"/>
        </w:rPr>
      </w:pPr>
      <w:r>
        <w:rPr>
          <w:lang w:val="uk-UA"/>
        </w:rPr>
        <w:t xml:space="preserve">Також певну ефективність, в рамках низької якості дослідження, продемонстрував експериментальний проносний препарат. Ймовірність значного зниження болю при його використанні була в 3,6 разів вище, ніж у плацебо. </w:t>
      </w:r>
      <w:proofErr w:type="spellStart"/>
      <w:r>
        <w:rPr>
          <w:lang w:val="uk-UA"/>
        </w:rPr>
        <w:t>Антирефлюксні</w:t>
      </w:r>
      <w:proofErr w:type="spellEnd"/>
      <w:r>
        <w:rPr>
          <w:lang w:val="uk-UA"/>
        </w:rPr>
        <w:t xml:space="preserve"> препарати, антидепресанти, препарати із інших груп та інші </w:t>
      </w:r>
      <w:proofErr w:type="spellStart"/>
      <w:r>
        <w:rPr>
          <w:lang w:val="uk-UA"/>
        </w:rPr>
        <w:t>спазмолітичні</w:t>
      </w:r>
      <w:proofErr w:type="spellEnd"/>
      <w:r>
        <w:rPr>
          <w:lang w:val="uk-UA"/>
        </w:rPr>
        <w:t xml:space="preserve">, проносні і </w:t>
      </w:r>
      <w:proofErr w:type="spellStart"/>
      <w:r>
        <w:rPr>
          <w:lang w:val="uk-UA"/>
        </w:rPr>
        <w:t>антигістамінні</w:t>
      </w:r>
      <w:proofErr w:type="spellEnd"/>
      <w:r>
        <w:rPr>
          <w:lang w:val="uk-UA"/>
        </w:rPr>
        <w:t xml:space="preserve"> засоби не продемонстрували статистично значимого ефекту по відношенню до болю у порівнянні із плацебо.</w:t>
      </w:r>
      <w:r w:rsidR="00017E93">
        <w:rPr>
          <w:lang w:val="uk-UA"/>
        </w:rPr>
        <w:t xml:space="preserve"> </w:t>
      </w:r>
      <w:r w:rsidR="00AC2EF7">
        <w:rPr>
          <w:lang w:val="uk-UA"/>
        </w:rPr>
        <w:t xml:space="preserve"> </w:t>
      </w:r>
    </w:p>
    <w:p w:rsidR="00E57D95" w:rsidRPr="00E57D95" w:rsidRDefault="00E57D95" w:rsidP="00E57D95">
      <w:pPr>
        <w:pStyle w:val="1"/>
        <w:rPr>
          <w:lang w:val="uk-UA"/>
        </w:rPr>
      </w:pPr>
      <w:r w:rsidRPr="00E57D95">
        <w:rPr>
          <w:lang w:val="uk-UA"/>
        </w:rPr>
        <w:t>Висновки</w:t>
      </w:r>
    </w:p>
    <w:p w:rsidR="00E57D95" w:rsidRPr="00E57D95" w:rsidRDefault="00E57D95" w:rsidP="00E57D95">
      <w:pPr>
        <w:rPr>
          <w:lang w:val="uk-UA"/>
        </w:rPr>
      </w:pPr>
      <w:r>
        <w:rPr>
          <w:lang w:val="ru-RU"/>
        </w:rPr>
        <w:t xml:space="preserve">Таким чином, на </w:t>
      </w:r>
      <w:r>
        <w:rPr>
          <w:lang w:val="uk-UA"/>
        </w:rPr>
        <w:t xml:space="preserve">сьогодення існує доволі невелика доказова база щодо лікування абдомінального болю неорганічної природи. Ефективність КПТ була продемонстрована в рамках 4х </w:t>
      </w:r>
      <w:proofErr w:type="spellStart"/>
      <w:r>
        <w:rPr>
          <w:lang w:val="uk-UA"/>
        </w:rPr>
        <w:t>рандомізованих</w:t>
      </w:r>
      <w:proofErr w:type="spellEnd"/>
      <w:r>
        <w:rPr>
          <w:lang w:val="uk-UA"/>
        </w:rPr>
        <w:t xml:space="preserve"> контрольованих досліджень, якість яких була достатня для включення в аналіз в рамках </w:t>
      </w:r>
      <w:proofErr w:type="spellStart"/>
      <w:r>
        <w:rPr>
          <w:lang w:val="uk-UA"/>
        </w:rPr>
        <w:t>Кокраніського</w:t>
      </w:r>
      <w:proofErr w:type="spellEnd"/>
      <w:r>
        <w:rPr>
          <w:lang w:val="uk-UA"/>
        </w:rPr>
        <w:t xml:space="preserve"> систематичного огляду.  Ефективність гіпнотерапії – в 3х. Доказова база щодо фармакотерапії знаходиться на ще більш низькому рівні. Лише одиничні дослідження дуже низької якості демонструють зниження болю при використанні </w:t>
      </w:r>
      <w:proofErr w:type="spellStart"/>
      <w:r>
        <w:rPr>
          <w:lang w:val="uk-UA"/>
        </w:rPr>
        <w:t>амітриптиліну</w:t>
      </w:r>
      <w:proofErr w:type="spellEnd"/>
      <w:r>
        <w:rPr>
          <w:lang w:val="uk-UA"/>
        </w:rPr>
        <w:t xml:space="preserve"> (антидепресант), </w:t>
      </w:r>
      <w:proofErr w:type="spellStart"/>
      <w:r>
        <w:rPr>
          <w:lang w:val="uk-UA"/>
        </w:rPr>
        <w:t>ципрогептадину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антигістамінний</w:t>
      </w:r>
      <w:proofErr w:type="spellEnd"/>
      <w:r>
        <w:rPr>
          <w:lang w:val="uk-UA"/>
        </w:rPr>
        <w:t xml:space="preserve"> засіб) та олії м’яти перцевої (</w:t>
      </w:r>
      <w:proofErr w:type="spellStart"/>
      <w:r>
        <w:rPr>
          <w:lang w:val="uk-UA"/>
        </w:rPr>
        <w:t>спазмолітик</w:t>
      </w:r>
      <w:proofErr w:type="spellEnd"/>
      <w:r>
        <w:rPr>
          <w:lang w:val="uk-UA"/>
        </w:rPr>
        <w:t xml:space="preserve">). </w:t>
      </w:r>
      <w:r w:rsidR="00A96A70">
        <w:rPr>
          <w:lang w:val="uk-UA"/>
        </w:rPr>
        <w:t xml:space="preserve">Тема лікування рекурентного абдомінального болю потребує подальшого вивчення, але у світлі доступних доказів, на сьогоднішній день, перевагу слід надавати психологічним інтервенціям.  </w:t>
      </w:r>
      <w:r>
        <w:rPr>
          <w:lang w:val="uk-UA"/>
        </w:rPr>
        <w:t xml:space="preserve">  </w:t>
      </w:r>
    </w:p>
    <w:p w:rsidR="003113CC" w:rsidRPr="003113CC" w:rsidRDefault="000C2B9C" w:rsidP="0085391F">
      <w:pPr>
        <w:rPr>
          <w:lang w:val="uk-UA"/>
        </w:rPr>
      </w:pPr>
      <w:r>
        <w:rPr>
          <w:lang w:val="uk-UA"/>
        </w:rPr>
        <w:lastRenderedPageBreak/>
        <w:t xml:space="preserve"> </w:t>
      </w:r>
    </w:p>
    <w:p w:rsidR="00F64D48" w:rsidRDefault="00F64D48" w:rsidP="00F64D48">
      <w:pPr>
        <w:pStyle w:val="1"/>
        <w:rPr>
          <w:lang w:val="uk-UA"/>
        </w:rPr>
      </w:pPr>
      <w:r>
        <w:rPr>
          <w:lang w:val="uk-UA"/>
        </w:rPr>
        <w:t>Список використаної літератури</w:t>
      </w:r>
    </w:p>
    <w:p w:rsidR="005E5396" w:rsidRPr="005E5396" w:rsidRDefault="005E5396" w:rsidP="005E5396">
      <w:pPr>
        <w:pStyle w:val="a3"/>
        <w:numPr>
          <w:ilvl w:val="0"/>
          <w:numId w:val="1"/>
        </w:numPr>
      </w:pPr>
      <w:proofErr w:type="spellStart"/>
      <w:r>
        <w:t>Nahin</w:t>
      </w:r>
      <w:proofErr w:type="spellEnd"/>
      <w:r>
        <w:t xml:space="preserve"> RL. Estimates of pain prevalence and severity in adults: United States, 2012. </w:t>
      </w:r>
      <w:r>
        <w:rPr>
          <w:i/>
        </w:rPr>
        <w:t xml:space="preserve">The Journal of Pain. </w:t>
      </w:r>
      <w:r>
        <w:t xml:space="preserve">2015; 16(8):769-780. DOI: </w:t>
      </w:r>
      <w:hyperlink r:id="rId7" w:history="1">
        <w:r w:rsidR="0021692E" w:rsidRPr="005F0437">
          <w:rPr>
            <w:rStyle w:val="a4"/>
          </w:rPr>
          <w:t>https://doi.org/10.1016/j.jpain.2015.05.002</w:t>
        </w:r>
      </w:hyperlink>
      <w:r>
        <w:t xml:space="preserve"> </w:t>
      </w:r>
    </w:p>
    <w:p w:rsidR="00F64D48" w:rsidRPr="00086D47" w:rsidRDefault="00F64D48" w:rsidP="00086D47">
      <w:pPr>
        <w:pStyle w:val="a3"/>
        <w:numPr>
          <w:ilvl w:val="0"/>
          <w:numId w:val="1"/>
        </w:numPr>
        <w:rPr>
          <w:lang w:val="uk-UA"/>
        </w:rPr>
      </w:pPr>
      <w:r>
        <w:t>Hyman</w:t>
      </w:r>
      <w:r w:rsidRPr="000C79D1">
        <w:rPr>
          <w:lang w:val="uk-UA"/>
        </w:rPr>
        <w:t xml:space="preserve"> </w:t>
      </w:r>
      <w:r>
        <w:t>PE</w:t>
      </w:r>
      <w:r w:rsidRPr="000C79D1">
        <w:rPr>
          <w:lang w:val="uk-UA"/>
        </w:rPr>
        <w:t xml:space="preserve">. </w:t>
      </w:r>
      <w:r>
        <w:t>Chronic</w:t>
      </w:r>
      <w:r w:rsidRPr="000C79D1">
        <w:rPr>
          <w:lang w:val="uk-UA"/>
        </w:rPr>
        <w:t xml:space="preserve"> </w:t>
      </w:r>
      <w:r>
        <w:t>and</w:t>
      </w:r>
      <w:r w:rsidRPr="000C79D1">
        <w:rPr>
          <w:lang w:val="uk-UA"/>
        </w:rPr>
        <w:t xml:space="preserve"> </w:t>
      </w:r>
      <w:r>
        <w:t>recur</w:t>
      </w:r>
      <w:r>
        <w:rPr>
          <w:lang w:val="uk-UA"/>
        </w:rPr>
        <w:t>r</w:t>
      </w:r>
      <w:proofErr w:type="spellStart"/>
      <w:r>
        <w:t>ent</w:t>
      </w:r>
      <w:proofErr w:type="spellEnd"/>
      <w:r w:rsidRPr="000C79D1">
        <w:rPr>
          <w:lang w:val="uk-UA"/>
        </w:rPr>
        <w:t xml:space="preserve"> </w:t>
      </w:r>
      <w:r>
        <w:t>abdominal</w:t>
      </w:r>
      <w:r w:rsidRPr="000C79D1">
        <w:rPr>
          <w:lang w:val="uk-UA"/>
        </w:rPr>
        <w:t xml:space="preserve"> </w:t>
      </w:r>
      <w:r>
        <w:t>pain</w:t>
      </w:r>
      <w:r w:rsidRPr="000C79D1">
        <w:rPr>
          <w:lang w:val="uk-UA"/>
        </w:rPr>
        <w:t xml:space="preserve">. </w:t>
      </w:r>
      <w:r w:rsidR="00086D47">
        <w:rPr>
          <w:i/>
        </w:rPr>
        <w:t>Pediatrics</w:t>
      </w:r>
      <w:r w:rsidR="00086D47" w:rsidRPr="000C79D1">
        <w:rPr>
          <w:i/>
          <w:lang w:val="uk-UA"/>
        </w:rPr>
        <w:t xml:space="preserve"> </w:t>
      </w:r>
      <w:r w:rsidR="00086D47">
        <w:rPr>
          <w:i/>
        </w:rPr>
        <w:t>in</w:t>
      </w:r>
      <w:r w:rsidR="00086D47" w:rsidRPr="000C79D1">
        <w:rPr>
          <w:i/>
          <w:lang w:val="uk-UA"/>
        </w:rPr>
        <w:t xml:space="preserve"> </w:t>
      </w:r>
      <w:r w:rsidR="00086D47">
        <w:rPr>
          <w:i/>
        </w:rPr>
        <w:t>Review</w:t>
      </w:r>
      <w:r w:rsidR="00086D47" w:rsidRPr="000C79D1">
        <w:rPr>
          <w:i/>
          <w:lang w:val="uk-UA"/>
        </w:rPr>
        <w:t>.</w:t>
      </w:r>
      <w:r w:rsidR="00086D47" w:rsidRPr="000C79D1">
        <w:rPr>
          <w:lang w:val="uk-UA"/>
        </w:rPr>
        <w:t xml:space="preserve"> 2016;37(9):377</w:t>
      </w:r>
      <w:r w:rsidR="00086D47">
        <w:t>-390.</w:t>
      </w:r>
      <w:r>
        <w:t xml:space="preserve"> </w:t>
      </w:r>
      <w:r w:rsidR="00086D47">
        <w:t xml:space="preserve">URL: </w:t>
      </w:r>
      <w:hyperlink r:id="rId8" w:history="1">
        <w:r w:rsidR="00086D47" w:rsidRPr="005F0437">
          <w:rPr>
            <w:rStyle w:val="a4"/>
          </w:rPr>
          <w:t>http://dl.umsu.ac.ir/bitstream/Hannan/125309/1/2016%20PIR%20Volume%2037%20Issue%209%20September%20(3).pdf</w:t>
        </w:r>
      </w:hyperlink>
    </w:p>
    <w:p w:rsidR="00086D47" w:rsidRPr="006E4DB2" w:rsidRDefault="00F3746A" w:rsidP="00F3746A">
      <w:pPr>
        <w:pStyle w:val="a3"/>
        <w:numPr>
          <w:ilvl w:val="0"/>
          <w:numId w:val="1"/>
        </w:numPr>
        <w:rPr>
          <w:lang w:val="uk-UA"/>
        </w:rPr>
      </w:pPr>
      <w:proofErr w:type="spellStart"/>
      <w:r w:rsidRPr="00F3746A">
        <w:rPr>
          <w:lang w:val="uk-UA"/>
        </w:rPr>
        <w:t>Chitkara</w:t>
      </w:r>
      <w:proofErr w:type="spellEnd"/>
      <w:r w:rsidRPr="00F3746A">
        <w:rPr>
          <w:lang w:val="uk-UA"/>
        </w:rPr>
        <w:t xml:space="preserve"> DK, </w:t>
      </w:r>
      <w:proofErr w:type="spellStart"/>
      <w:r w:rsidRPr="00F3746A">
        <w:rPr>
          <w:lang w:val="uk-UA"/>
        </w:rPr>
        <w:t>Rawat</w:t>
      </w:r>
      <w:proofErr w:type="spellEnd"/>
      <w:r w:rsidRPr="00F3746A">
        <w:rPr>
          <w:lang w:val="uk-UA"/>
        </w:rPr>
        <w:t xml:space="preserve"> DJ, </w:t>
      </w:r>
      <w:proofErr w:type="spellStart"/>
      <w:r w:rsidRPr="00F3746A">
        <w:rPr>
          <w:lang w:val="uk-UA"/>
        </w:rPr>
        <w:t>Talley</w:t>
      </w:r>
      <w:proofErr w:type="spellEnd"/>
      <w:r w:rsidRPr="00F3746A">
        <w:rPr>
          <w:lang w:val="uk-UA"/>
        </w:rPr>
        <w:t xml:space="preserve"> NJ. </w:t>
      </w:r>
      <w:proofErr w:type="spellStart"/>
      <w:r w:rsidRPr="00F3746A">
        <w:rPr>
          <w:lang w:val="uk-UA"/>
        </w:rPr>
        <w:t>The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epidemiology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of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childhood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recurrent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abdominal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pain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in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Western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countries</w:t>
      </w:r>
      <w:proofErr w:type="spellEnd"/>
      <w:r w:rsidRPr="00F3746A">
        <w:rPr>
          <w:lang w:val="uk-UA"/>
        </w:rPr>
        <w:t xml:space="preserve">: a </w:t>
      </w:r>
      <w:proofErr w:type="spellStart"/>
      <w:r w:rsidRPr="00F3746A">
        <w:rPr>
          <w:lang w:val="uk-UA"/>
        </w:rPr>
        <w:t>systematic</w:t>
      </w:r>
      <w:proofErr w:type="spellEnd"/>
      <w:r w:rsidRPr="00F3746A">
        <w:rPr>
          <w:lang w:val="uk-UA"/>
        </w:rPr>
        <w:t xml:space="preserve"> </w:t>
      </w:r>
      <w:proofErr w:type="spellStart"/>
      <w:r w:rsidRPr="00F3746A">
        <w:rPr>
          <w:lang w:val="uk-UA"/>
        </w:rPr>
        <w:t>review</w:t>
      </w:r>
      <w:proofErr w:type="spellEnd"/>
      <w:r w:rsidRPr="00F3746A">
        <w:rPr>
          <w:lang w:val="uk-UA"/>
        </w:rPr>
        <w:t xml:space="preserve">. </w:t>
      </w:r>
      <w:proofErr w:type="spellStart"/>
      <w:r w:rsidRPr="006E4DB2">
        <w:rPr>
          <w:i/>
          <w:lang w:val="uk-UA"/>
        </w:rPr>
        <w:t>Am</w:t>
      </w:r>
      <w:proofErr w:type="spellEnd"/>
      <w:r w:rsidRPr="006E4DB2">
        <w:rPr>
          <w:i/>
          <w:lang w:val="uk-UA"/>
        </w:rPr>
        <w:t xml:space="preserve"> J </w:t>
      </w:r>
      <w:proofErr w:type="spellStart"/>
      <w:r w:rsidRPr="006E4DB2">
        <w:rPr>
          <w:i/>
          <w:lang w:val="uk-UA"/>
        </w:rPr>
        <w:t>Gastroenterol</w:t>
      </w:r>
      <w:proofErr w:type="spellEnd"/>
      <w:r w:rsidR="006E4DB2">
        <w:rPr>
          <w:i/>
        </w:rPr>
        <w:t>.</w:t>
      </w:r>
      <w:r w:rsidRPr="00F3746A">
        <w:rPr>
          <w:lang w:val="uk-UA"/>
        </w:rPr>
        <w:t xml:space="preserve"> 2005;100(8):1868-75</w:t>
      </w:r>
      <w:r>
        <w:t xml:space="preserve">. DOI: </w:t>
      </w:r>
      <w:hyperlink r:id="rId9" w:history="1">
        <w:r w:rsidRPr="005F0437">
          <w:rPr>
            <w:rStyle w:val="a4"/>
          </w:rPr>
          <w:t>https://doi.org/10.1111/j.1572-0241.2005.41893.x</w:t>
        </w:r>
      </w:hyperlink>
      <w:r>
        <w:t xml:space="preserve"> </w:t>
      </w:r>
    </w:p>
    <w:p w:rsidR="006E4DB2" w:rsidRPr="006E4DB2" w:rsidRDefault="006E4DB2" w:rsidP="006E4DB2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Helgeland</w:t>
      </w:r>
      <w:proofErr w:type="spellEnd"/>
      <w:r>
        <w:t xml:space="preserve"> H, Flagstad G, </w:t>
      </w:r>
      <w:proofErr w:type="spellStart"/>
      <w:r>
        <w:t>Grotta</w:t>
      </w:r>
      <w:proofErr w:type="spellEnd"/>
      <w:r>
        <w:t xml:space="preserve"> J, </w:t>
      </w:r>
      <w:proofErr w:type="spellStart"/>
      <w:r>
        <w:t>Vandvik</w:t>
      </w:r>
      <w:proofErr w:type="spellEnd"/>
      <w:r>
        <w:t xml:space="preserve"> PO, </w:t>
      </w:r>
      <w:proofErr w:type="spellStart"/>
      <w:r>
        <w:t>Kristensen</w:t>
      </w:r>
      <w:proofErr w:type="spellEnd"/>
      <w:r>
        <w:t xml:space="preserve"> H, </w:t>
      </w:r>
      <w:proofErr w:type="spellStart"/>
      <w:r>
        <w:t>Markestad</w:t>
      </w:r>
      <w:proofErr w:type="spellEnd"/>
      <w:r>
        <w:t xml:space="preserve"> T. </w:t>
      </w:r>
      <w:r w:rsidRPr="006E4DB2">
        <w:t>Diagnosing pediatric functional abdominal pain in children (4-15 years old) according to the Rome III Criteria: results from a Norwegian prospective study</w:t>
      </w:r>
      <w:r>
        <w:t xml:space="preserve">. </w:t>
      </w:r>
      <w:r>
        <w:rPr>
          <w:i/>
        </w:rPr>
        <w:t xml:space="preserve">J </w:t>
      </w:r>
      <w:proofErr w:type="spellStart"/>
      <w:r>
        <w:rPr>
          <w:i/>
        </w:rPr>
        <w:t>Pediatr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Gastroenterol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Nutr</w:t>
      </w:r>
      <w:proofErr w:type="spellEnd"/>
      <w:r>
        <w:rPr>
          <w:i/>
        </w:rPr>
        <w:t>.</w:t>
      </w:r>
      <w:r>
        <w:t xml:space="preserve"> 2009;49(3):309-315. DOI: </w:t>
      </w:r>
      <w:hyperlink r:id="rId10" w:history="1">
        <w:r w:rsidRPr="005F0437">
          <w:rPr>
            <w:rStyle w:val="a4"/>
          </w:rPr>
          <w:t>https://doi.org/10.1097/MPG.0b013e31818de3ab</w:t>
        </w:r>
      </w:hyperlink>
      <w:r>
        <w:t xml:space="preserve"> </w:t>
      </w:r>
    </w:p>
    <w:p w:rsidR="002D142C" w:rsidRPr="002D142C" w:rsidRDefault="002D142C" w:rsidP="002D142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Krogsgaard</w:t>
      </w:r>
      <w:proofErr w:type="spellEnd"/>
      <w:r>
        <w:t xml:space="preserve"> LR, </w:t>
      </w:r>
      <w:proofErr w:type="spellStart"/>
      <w:r>
        <w:t>Engsbro</w:t>
      </w:r>
      <w:proofErr w:type="spellEnd"/>
      <w:r>
        <w:t xml:space="preserve"> AL, </w:t>
      </w:r>
      <w:proofErr w:type="spellStart"/>
      <w:r>
        <w:t>Bytzer</w:t>
      </w:r>
      <w:proofErr w:type="spellEnd"/>
      <w:r>
        <w:t xml:space="preserve"> P. The epidemiology of irritable bowel syndrome in Denmark. A population-based survey in adults </w:t>
      </w:r>
      <w:r>
        <w:rPr>
          <w:rFonts w:cstheme="minorHAnsi"/>
        </w:rPr>
        <w:t>≤</w:t>
      </w:r>
      <w:r>
        <w:t xml:space="preserve">50 years of age. </w:t>
      </w:r>
      <w:r>
        <w:rPr>
          <w:i/>
        </w:rPr>
        <w:t xml:space="preserve">Scandinavian Journal of Gastroenterology. </w:t>
      </w:r>
      <w:r>
        <w:t xml:space="preserve">2013; 48:523-529. DOI: </w:t>
      </w:r>
      <w:hyperlink r:id="rId11" w:history="1">
        <w:r w:rsidRPr="005F0437">
          <w:rPr>
            <w:rStyle w:val="a4"/>
          </w:rPr>
          <w:t>https://doi.org/10.3109/00365521.2013.775328</w:t>
        </w:r>
      </w:hyperlink>
      <w:r>
        <w:t xml:space="preserve"> </w:t>
      </w:r>
    </w:p>
    <w:p w:rsidR="003113CC" w:rsidRPr="00E21549" w:rsidRDefault="002D142C" w:rsidP="003113CC">
      <w:pPr>
        <w:pStyle w:val="a3"/>
        <w:numPr>
          <w:ilvl w:val="0"/>
          <w:numId w:val="1"/>
        </w:numPr>
        <w:rPr>
          <w:lang w:val="uk-UA"/>
        </w:rPr>
      </w:pPr>
      <w:r>
        <w:t xml:space="preserve">Canavan C, West J, Card T. The epidemiology of irritable bowel syndrome. </w:t>
      </w:r>
      <w:r>
        <w:rPr>
          <w:i/>
        </w:rPr>
        <w:t>Clinical Epidemiology.</w:t>
      </w:r>
      <w:r>
        <w:t xml:space="preserve"> 2014; 6:71-80. DOI: </w:t>
      </w:r>
      <w:hyperlink r:id="rId12" w:history="1">
        <w:r w:rsidRPr="005F0437">
          <w:rPr>
            <w:rStyle w:val="a4"/>
          </w:rPr>
          <w:t>https://doi.org/10.2147/CLEP.S40245</w:t>
        </w:r>
      </w:hyperlink>
      <w:r>
        <w:t xml:space="preserve"> </w:t>
      </w:r>
    </w:p>
    <w:p w:rsidR="00E21549" w:rsidRPr="003113CC" w:rsidRDefault="00E21549" w:rsidP="003113C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Joychan</w:t>
      </w:r>
      <w:proofErr w:type="spellEnd"/>
      <w:r>
        <w:t xml:space="preserve"> S, </w:t>
      </w:r>
      <w:proofErr w:type="spellStart"/>
      <w:r>
        <w:t>Kazi</w:t>
      </w:r>
      <w:proofErr w:type="spellEnd"/>
      <w:r>
        <w:t xml:space="preserve"> R, Patel DR. Psychosomatic pain in children and adolescents. </w:t>
      </w:r>
      <w:r>
        <w:rPr>
          <w:i/>
        </w:rPr>
        <w:t xml:space="preserve">J Pain Manage. </w:t>
      </w:r>
      <w:r>
        <w:t xml:space="preserve">2016;9(2):155-160. </w:t>
      </w:r>
    </w:p>
    <w:p w:rsidR="003113CC" w:rsidRPr="002C2ACC" w:rsidRDefault="003113CC" w:rsidP="00E21549">
      <w:pPr>
        <w:pStyle w:val="a3"/>
        <w:numPr>
          <w:ilvl w:val="0"/>
          <w:numId w:val="1"/>
        </w:numPr>
        <w:rPr>
          <w:lang w:val="uk-UA"/>
        </w:rPr>
      </w:pPr>
      <w:r>
        <w:t xml:space="preserve">Abbot RA, Martin AE, </w:t>
      </w:r>
      <w:proofErr w:type="spellStart"/>
      <w:r>
        <w:t>Newlove</w:t>
      </w:r>
      <w:proofErr w:type="spellEnd"/>
      <w:r>
        <w:t xml:space="preserve">-Delgado TV, Bethel A, Thompson-Coon J, </w:t>
      </w:r>
      <w:proofErr w:type="spellStart"/>
      <w:r>
        <w:t>Whear</w:t>
      </w:r>
      <w:proofErr w:type="spellEnd"/>
      <w:r>
        <w:t xml:space="preserve"> R, Logan S. </w:t>
      </w:r>
      <w:r w:rsidRPr="003113CC">
        <w:t>Psychosocial interventions for recurrent abdominal pain in childhood</w:t>
      </w:r>
      <w:r>
        <w:t xml:space="preserve">. </w:t>
      </w:r>
      <w:r>
        <w:rPr>
          <w:i/>
        </w:rPr>
        <w:t xml:space="preserve">Cochrane Database of Systematic Reviews. </w:t>
      </w:r>
      <w:r>
        <w:t>2017;1:CD010972.</w:t>
      </w:r>
      <w:r w:rsidR="00E21549">
        <w:t xml:space="preserve"> DOI: </w:t>
      </w:r>
      <w:hyperlink r:id="rId13" w:history="1">
        <w:r w:rsidR="00E21549" w:rsidRPr="005F0437">
          <w:rPr>
            <w:rStyle w:val="a4"/>
          </w:rPr>
          <w:t>https://doi.org/10.1002/14651858.CD010971.pub2</w:t>
        </w:r>
      </w:hyperlink>
      <w:r w:rsidR="00E21549">
        <w:t xml:space="preserve">  </w:t>
      </w:r>
    </w:p>
    <w:p w:rsidR="002C2ACC" w:rsidRPr="002C2ACC" w:rsidRDefault="002C2ACC" w:rsidP="002C2ACC">
      <w:pPr>
        <w:pStyle w:val="a3"/>
        <w:numPr>
          <w:ilvl w:val="0"/>
          <w:numId w:val="1"/>
        </w:numPr>
        <w:rPr>
          <w:lang w:val="uk-UA"/>
        </w:rPr>
      </w:pPr>
      <w:r>
        <w:t xml:space="preserve">Kaminski A, </w:t>
      </w:r>
      <w:proofErr w:type="spellStart"/>
      <w:r>
        <w:t>Kamper</w:t>
      </w:r>
      <w:proofErr w:type="spellEnd"/>
      <w:r>
        <w:t xml:space="preserve"> A, </w:t>
      </w:r>
      <w:proofErr w:type="spellStart"/>
      <w:r>
        <w:t>Thaler</w:t>
      </w:r>
      <w:proofErr w:type="spellEnd"/>
      <w:r>
        <w:t xml:space="preserve"> K, Chapman A, </w:t>
      </w:r>
      <w:proofErr w:type="spellStart"/>
      <w:r>
        <w:t>Gartlehner</w:t>
      </w:r>
      <w:proofErr w:type="spellEnd"/>
      <w:r>
        <w:t xml:space="preserve"> G. </w:t>
      </w:r>
      <w:r w:rsidRPr="002C2ACC">
        <w:t>Antidepressants for the treatment of abdominal pain-related functional gastrointestinal disorders in children and adolescents</w:t>
      </w:r>
      <w:r>
        <w:t xml:space="preserve">. </w:t>
      </w:r>
      <w:r>
        <w:rPr>
          <w:i/>
        </w:rPr>
        <w:t xml:space="preserve">Cochrane Database of Systematic Reviews. </w:t>
      </w:r>
      <w:r>
        <w:t xml:space="preserve">2011;7:CD008013. DOI: </w:t>
      </w:r>
      <w:hyperlink r:id="rId14" w:history="1">
        <w:r w:rsidRPr="005F0437">
          <w:rPr>
            <w:rStyle w:val="a4"/>
          </w:rPr>
          <w:t>https://doi.org/10.1002/14651858.CD008013.pub2</w:t>
        </w:r>
      </w:hyperlink>
      <w:r>
        <w:t xml:space="preserve"> </w:t>
      </w:r>
    </w:p>
    <w:p w:rsidR="002C2ACC" w:rsidRPr="009D2F9C" w:rsidRDefault="002C2ACC" w:rsidP="005A3D7E">
      <w:pPr>
        <w:pStyle w:val="a3"/>
        <w:numPr>
          <w:ilvl w:val="0"/>
          <w:numId w:val="1"/>
        </w:numPr>
        <w:rPr>
          <w:lang w:val="uk-UA"/>
        </w:rPr>
      </w:pPr>
      <w:r>
        <w:t xml:space="preserve"> </w:t>
      </w:r>
      <w:proofErr w:type="spellStart"/>
      <w:r w:rsidR="005A3D7E">
        <w:t>Korterink</w:t>
      </w:r>
      <w:proofErr w:type="spellEnd"/>
      <w:r w:rsidR="005A3D7E">
        <w:t xml:space="preserve"> JJ, Rutten JM</w:t>
      </w:r>
      <w:r w:rsidR="00017E93">
        <w:t xml:space="preserve">, </w:t>
      </w:r>
      <w:proofErr w:type="spellStart"/>
      <w:r w:rsidR="00017E93">
        <w:t>Venmans</w:t>
      </w:r>
      <w:proofErr w:type="spellEnd"/>
      <w:r w:rsidR="00017E93">
        <w:t xml:space="preserve"> L, </w:t>
      </w:r>
      <w:proofErr w:type="spellStart"/>
      <w:r w:rsidR="00017E93">
        <w:t>Benninga</w:t>
      </w:r>
      <w:proofErr w:type="spellEnd"/>
      <w:r w:rsidR="00017E93">
        <w:t xml:space="preserve"> MA, </w:t>
      </w:r>
      <w:proofErr w:type="spellStart"/>
      <w:r w:rsidR="00017E93">
        <w:t>Tabbers</w:t>
      </w:r>
      <w:proofErr w:type="spellEnd"/>
      <w:r w:rsidR="00017E93">
        <w:t xml:space="preserve"> MM. Pharmacologic treatment in pediatric functional abdominal pain disorders: A systematic review. </w:t>
      </w:r>
      <w:r w:rsidR="005A3D7E">
        <w:rPr>
          <w:i/>
        </w:rPr>
        <w:t xml:space="preserve">The Journal of Pediatrics. </w:t>
      </w:r>
      <w:r w:rsidR="005A3D7E">
        <w:t xml:space="preserve">2015;166(2):424-431. DOI: </w:t>
      </w:r>
      <w:hyperlink r:id="rId15" w:history="1">
        <w:r w:rsidR="005A3D7E" w:rsidRPr="005F0437">
          <w:rPr>
            <w:rStyle w:val="a4"/>
          </w:rPr>
          <w:t>https://doi.org/10.1016/j.jpeds.2014.09.067</w:t>
        </w:r>
      </w:hyperlink>
      <w:r w:rsidR="005A3D7E">
        <w:t xml:space="preserve"> </w:t>
      </w:r>
    </w:p>
    <w:p w:rsidR="009D2F9C" w:rsidRPr="009D2F9C" w:rsidRDefault="009D2F9C" w:rsidP="009D2F9C">
      <w:pPr>
        <w:pStyle w:val="a3"/>
        <w:numPr>
          <w:ilvl w:val="0"/>
          <w:numId w:val="1"/>
        </w:numPr>
        <w:rPr>
          <w:lang w:val="uk-UA"/>
        </w:rPr>
      </w:pPr>
      <w:r>
        <w:t xml:space="preserve">Kline RM, Kline JJ, Palma JD, </w:t>
      </w:r>
      <w:proofErr w:type="spellStart"/>
      <w:r>
        <w:t>Barbero</w:t>
      </w:r>
      <w:proofErr w:type="spellEnd"/>
      <w:r>
        <w:t xml:space="preserve"> GJ. </w:t>
      </w:r>
      <w:r w:rsidRPr="00C65594">
        <w:t>Enteric-coated, pH-dependent peppermint oil capsules for the treatment of irritable bowel syndrome in children</w:t>
      </w:r>
      <w:r>
        <w:t xml:space="preserve">. </w:t>
      </w:r>
      <w:r>
        <w:rPr>
          <w:i/>
        </w:rPr>
        <w:t xml:space="preserve">The Journal of Pediatrics. </w:t>
      </w:r>
      <w:r>
        <w:t>2001;138(1):125-128. DOI:</w:t>
      </w:r>
      <w:r w:rsidRPr="006A2E02">
        <w:t xml:space="preserve"> </w:t>
      </w:r>
      <w:hyperlink r:id="rId16" w:history="1">
        <w:r w:rsidRPr="005F0437">
          <w:rPr>
            <w:rStyle w:val="a4"/>
          </w:rPr>
          <w:t>http://dx.doi.org/10.1067/mpd.2001.109606</w:t>
        </w:r>
      </w:hyperlink>
      <w:r>
        <w:t xml:space="preserve">  </w:t>
      </w:r>
    </w:p>
    <w:p w:rsidR="005A3D7E" w:rsidRPr="00C65594" w:rsidRDefault="00C65594" w:rsidP="00C65594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Sadeghian</w:t>
      </w:r>
      <w:proofErr w:type="spellEnd"/>
      <w:r>
        <w:t xml:space="preserve"> M, </w:t>
      </w:r>
      <w:proofErr w:type="spellStart"/>
      <w:r>
        <w:t>Farahmand</w:t>
      </w:r>
      <w:proofErr w:type="spellEnd"/>
      <w:r>
        <w:t xml:space="preserve"> F, </w:t>
      </w:r>
      <w:proofErr w:type="spellStart"/>
      <w:r>
        <w:t>Fallahi</w:t>
      </w:r>
      <w:proofErr w:type="spellEnd"/>
      <w:r>
        <w:t xml:space="preserve"> GH, </w:t>
      </w:r>
      <w:proofErr w:type="spellStart"/>
      <w:r>
        <w:t>Abbasi</w:t>
      </w:r>
      <w:proofErr w:type="spellEnd"/>
      <w:r>
        <w:t xml:space="preserve"> A. </w:t>
      </w:r>
      <w:proofErr w:type="spellStart"/>
      <w:r w:rsidRPr="00C65594">
        <w:t>Cyproheptadine</w:t>
      </w:r>
      <w:proofErr w:type="spellEnd"/>
      <w:r w:rsidRPr="00C65594">
        <w:t xml:space="preserve"> for the treatment of functional abdominal pain in childhood: A double-blinded randomized placebo-controlled trial</w:t>
      </w:r>
      <w:r>
        <w:t xml:space="preserve">. </w:t>
      </w:r>
      <w:r>
        <w:rPr>
          <w:i/>
        </w:rPr>
        <w:t xml:space="preserve">Minerva </w:t>
      </w:r>
      <w:proofErr w:type="spellStart"/>
      <w:r>
        <w:rPr>
          <w:i/>
        </w:rPr>
        <w:t>Pediatrica</w:t>
      </w:r>
      <w:proofErr w:type="spellEnd"/>
      <w:r>
        <w:rPr>
          <w:i/>
        </w:rPr>
        <w:t xml:space="preserve">. </w:t>
      </w:r>
      <w:r>
        <w:t xml:space="preserve">2008;60(6):1367-1374. PMID: </w:t>
      </w:r>
      <w:hyperlink r:id="rId17" w:history="1">
        <w:r w:rsidRPr="005F0437">
          <w:rPr>
            <w:rStyle w:val="a4"/>
          </w:rPr>
          <w:t>https://www.ncbi.nlm.nih.gov/pubmed/18971897</w:t>
        </w:r>
      </w:hyperlink>
      <w:r>
        <w:t xml:space="preserve"> </w:t>
      </w:r>
    </w:p>
    <w:p w:rsidR="00F64D48" w:rsidRDefault="00F64D48" w:rsidP="003B3C63">
      <w:pPr>
        <w:rPr>
          <w:lang w:val="uk-UA"/>
        </w:rPr>
      </w:pPr>
    </w:p>
    <w:p w:rsidR="00F64D48" w:rsidRPr="00F64D48" w:rsidRDefault="00F64D48" w:rsidP="003B3C63">
      <w:pPr>
        <w:rPr>
          <w:lang w:val="uk-UA"/>
        </w:rPr>
      </w:pPr>
    </w:p>
    <w:sectPr w:rsidR="00F64D48" w:rsidRPr="00F6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B091F"/>
    <w:multiLevelType w:val="hybridMultilevel"/>
    <w:tmpl w:val="12189A38"/>
    <w:lvl w:ilvl="0" w:tplc="E3AE175A"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63C62E9"/>
    <w:multiLevelType w:val="hybridMultilevel"/>
    <w:tmpl w:val="BD7E2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B0C37"/>
    <w:multiLevelType w:val="hybridMultilevel"/>
    <w:tmpl w:val="5958D5E8"/>
    <w:lvl w:ilvl="0" w:tplc="E3AE17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63"/>
    <w:rsid w:val="00017E93"/>
    <w:rsid w:val="00086D47"/>
    <w:rsid w:val="000C2B9C"/>
    <w:rsid w:val="000C3C3D"/>
    <w:rsid w:val="000C79D1"/>
    <w:rsid w:val="001513EC"/>
    <w:rsid w:val="00161271"/>
    <w:rsid w:val="0021692E"/>
    <w:rsid w:val="002A4C8C"/>
    <w:rsid w:val="002C2ACC"/>
    <w:rsid w:val="002D142C"/>
    <w:rsid w:val="003113CC"/>
    <w:rsid w:val="00361332"/>
    <w:rsid w:val="003747FA"/>
    <w:rsid w:val="003A1339"/>
    <w:rsid w:val="003A75ED"/>
    <w:rsid w:val="003B3C63"/>
    <w:rsid w:val="00412D63"/>
    <w:rsid w:val="00434CAC"/>
    <w:rsid w:val="00587579"/>
    <w:rsid w:val="005A3D7E"/>
    <w:rsid w:val="005C67BB"/>
    <w:rsid w:val="005C687A"/>
    <w:rsid w:val="005E5396"/>
    <w:rsid w:val="00622AEE"/>
    <w:rsid w:val="00647008"/>
    <w:rsid w:val="006A2E02"/>
    <w:rsid w:val="006E4DB2"/>
    <w:rsid w:val="00726BE9"/>
    <w:rsid w:val="00772B8D"/>
    <w:rsid w:val="0085391F"/>
    <w:rsid w:val="009239A8"/>
    <w:rsid w:val="00970F1B"/>
    <w:rsid w:val="009D2F9C"/>
    <w:rsid w:val="00A9653A"/>
    <w:rsid w:val="00A96A70"/>
    <w:rsid w:val="00AC2EF7"/>
    <w:rsid w:val="00AD0B10"/>
    <w:rsid w:val="00BF0B86"/>
    <w:rsid w:val="00C65594"/>
    <w:rsid w:val="00CF3AFF"/>
    <w:rsid w:val="00E21549"/>
    <w:rsid w:val="00E2310A"/>
    <w:rsid w:val="00E4263A"/>
    <w:rsid w:val="00E57D95"/>
    <w:rsid w:val="00E922EA"/>
    <w:rsid w:val="00EA3B83"/>
    <w:rsid w:val="00EA62BE"/>
    <w:rsid w:val="00EE33CC"/>
    <w:rsid w:val="00F3746A"/>
    <w:rsid w:val="00F64D48"/>
    <w:rsid w:val="00F82940"/>
    <w:rsid w:val="00FA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CFC0"/>
  <w15:chartTrackingRefBased/>
  <w15:docId w15:val="{1D7FB32B-8D01-47FC-B05E-D9B7926A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4D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2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D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64D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6D4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C2B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5">
    <w:name w:val="Table Grid"/>
    <w:basedOn w:val="a1"/>
    <w:uiPriority w:val="39"/>
    <w:rsid w:val="0062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umsu.ac.ir/bitstream/Hannan/125309/1/2016%20PIR%20Volume%2037%20Issue%209%20September%20(3).pdf" TargetMode="External"/><Relationship Id="rId13" Type="http://schemas.openxmlformats.org/officeDocument/2006/relationships/hyperlink" Target="https://doi.org/10.1002/14651858.CD010971.pub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16/j.jpain.2015.05.002" TargetMode="External"/><Relationship Id="rId12" Type="http://schemas.openxmlformats.org/officeDocument/2006/relationships/hyperlink" Target="https://doi.org/10.2147/CLEP.S40245" TargetMode="External"/><Relationship Id="rId17" Type="http://schemas.openxmlformats.org/officeDocument/2006/relationships/hyperlink" Target="https://www.ncbi.nlm.nih.gov/pubmed/1897189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67/mpd.2001.109606" TargetMode="Externa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hyperlink" Target="https://doi.org/10.3109/00365521.2013.7753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jpeds.2014.09.067" TargetMode="External"/><Relationship Id="rId10" Type="http://schemas.openxmlformats.org/officeDocument/2006/relationships/hyperlink" Target="https://doi.org/10.1097/MPG.0b013e31818de3ab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111/j.1572-0241.2005.41893.x" TargetMode="External"/><Relationship Id="rId14" Type="http://schemas.openxmlformats.org/officeDocument/2006/relationships/hyperlink" Target="https://doi.org/10.1002/14651858.CD008013.pub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1238425925925927"/>
          <c:y val="1.0912698412698412E-2"/>
          <c:w val="0.57291666666666663"/>
          <c:h val="0.9821428571428571"/>
        </c:manualLayout>
      </c:layout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Абдомінальний біль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159-4C36-B660-770733FDB38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159-4C36-B660-770733FDB38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159-4C36-B660-770733FDB38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159-4C36-B660-770733FDB38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159-4C36-B660-770733FDB38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159-4C36-B660-770733FDB38A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159-4C36-B660-770733FDB38A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A159-4C36-B660-770733FDB38A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A159-4C36-B660-770733FDB38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Лист1!$A$2:$A$10</c:f>
              <c:strCache>
                <c:ptCount val="9"/>
                <c:pt idx="0">
                  <c:v>Синдром подразненого кишківника</c:v>
                </c:pt>
                <c:pt idx="1">
                  <c:v>Абдомінальна мігрень</c:v>
                </c:pt>
                <c:pt idx="2">
                  <c:v>Аерофагія</c:v>
                </c:pt>
                <c:pt idx="3">
                  <c:v>ФАБ</c:v>
                </c:pt>
                <c:pt idx="4">
                  <c:v>Фунціональна диспепсія</c:v>
                </c:pt>
                <c:pt idx="5">
                  <c:v>Циклічна блювота</c:v>
                </c:pt>
                <c:pt idx="6">
                  <c:v>Функціональний закреп</c:v>
                </c:pt>
                <c:pt idx="7">
                  <c:v>Соматизований розлад</c:v>
                </c:pt>
                <c:pt idx="8">
                  <c:v>Інші неорганічні причини</c:v>
                </c:pt>
              </c:strCache>
            </c:strRef>
          </c:cat>
          <c:val>
            <c:numRef>
              <c:f>Лист1!$B$2:$B$10</c:f>
              <c:numCache>
                <c:formatCode>0%</c:formatCode>
                <c:ptCount val="9"/>
                <c:pt idx="0">
                  <c:v>0.43</c:v>
                </c:pt>
                <c:pt idx="1">
                  <c:v>0.23</c:v>
                </c:pt>
                <c:pt idx="2">
                  <c:v>0.15</c:v>
                </c:pt>
                <c:pt idx="3">
                  <c:v>0.15</c:v>
                </c:pt>
                <c:pt idx="4">
                  <c:v>0.1</c:v>
                </c:pt>
                <c:pt idx="5">
                  <c:v>0.06</c:v>
                </c:pt>
                <c:pt idx="6">
                  <c:v>0.06</c:v>
                </c:pt>
                <c:pt idx="7">
                  <c:v>0.02</c:v>
                </c:pt>
                <c:pt idx="8">
                  <c:v>0.13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5A-4DB9-BC3C-ADC9096174F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E1143-B1E9-4EEF-9A67-38C48581E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2175</Words>
  <Characters>12404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5</cp:revision>
  <dcterms:created xsi:type="dcterms:W3CDTF">2017-02-15T17:29:00Z</dcterms:created>
  <dcterms:modified xsi:type="dcterms:W3CDTF">2017-03-03T06:24:00Z</dcterms:modified>
</cp:coreProperties>
</file>