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68" w:color="2D0068" w:val="clear"/>
          </w:tcPr>
          <w:p>
            <w:pPr>
              <w:spacing w:after="4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FICHA DE INNOVACIÓN</w:t>
            </w:r>
          </w:p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color w:val="D4AFFF"/>
                <w:sz w:val="20"/>
                <w:szCs w:val="20"/>
              </w:rPr>
              <w:t xml:space="preserve">Programa Innovaction — Accenture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2D0068"/>
          <w:sz w:val="52"/>
          <w:szCs w:val="52"/>
        </w:rPr>
        <w:t xml:space="preserve">Maitl Tlajtoli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7B2FBE"/>
          <w:sz w:val="24"/>
          <w:szCs w:val="24"/>
        </w:rPr>
        <w:t xml:space="preserve">Sistema de Traducción de Lengua de Señas Mexicana en Tiempo Real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Versión 1.0  |  Octubre 2026  |  Alfredo Rivas — Accenture México</w:t>
      </w: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1. Descripción del Proyecto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Maitl Tlajtoli (del náhuatl: 'lenguaje de manos') es una solución de Inteligencia Artificial de visión por computadora que traduce Lengua de Señas Mexicana (LSM) a texto y voz en tiempo real, sin intérprete humano y sin dependencia de servicios en la nube.</w:t>
      </w:r>
    </w:p>
    <w:p>
      <w:pPr>
        <w:spacing w:after="0" w:before="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sistema opera completamente on-premise: captura video de la cámara, extrae características geométricas multimodales (manos, rostro, postura del torso) mediante MediaPipe Holistic, y las procesa con una red neuronal BiLSTM para clasificar señas en palabras. El resultado se presenta visualmente y, opcionalmente, se emite por síntesis de voz en español.</w:t>
      </w: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2. Contexto y Magnitud del Problema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color="F3EEFF" w:val="clea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0068"/>
                <w:sz w:val="52"/>
                <w:szCs w:val="52"/>
              </w:rPr>
              <w:t xml:space="preserve">2.8M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personas sordas en México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52"/>
                <w:szCs w:val="52"/>
              </w:rPr>
              <w:t xml:space="preserve">&lt;1,000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intérpretes LSM certificados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La Lengua de Señas Mexicana está reconocida oficialmente desde 2011 (Ley General para la Inclusión de las Personas con Discapacidad). Sin embargo, la brecha de acceso es masiva: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Menos de 1,000 intérpretes certificados para 2.8 millones de usuarios de LSM.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Costo de interpretación: $800–$1,500 MXN por hora, inaccesible para uso cotidiano.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Las personas sordas enfrentan barreras severas en bancos, hospitales, gobierno y educación.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La Ley Federal para Prevenir y Eliminar la Discriminación expone a organizaciones a sanciones por falta de accesibilidad (NOM-004-SEGOB).</w:t>
            </w:r>
          </w:p>
        </w:tc>
      </w:tr>
    </w:tbl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3. Estado Actual de Desarrollo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sistema tiene las siguientes capacidades implementadas y validadas: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160"/>
        <w:gridCol w:w="2800"/>
      </w:tblGrid>
      <w:tr>
        <w:tc>
          <w:tcPr>
            <w:tcW w:type="dxa" w:w="1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1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✅ Listo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Letras estáticas del abecedario LSM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MLP (Red Densa)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&gt;99% de precisión en validación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✅ Listo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Letras dinámicas (J, Z, LL, Ñ, X, K, Q)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LSTM + MediaPipe Hands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&gt;99% de precisión en validación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✅ Listo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Pipeline holístico multimodal (manos + rostro + torso)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MediaPipe Holistic + BiLSTM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Código completo; requiere captura de datos de palabras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✅ Listo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Inferencia en tiempo real con router estático/dinámico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Clasificador dual + TTS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Operacional en webcam estándar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🔜 Futuro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Corrección gramatical LSM → Español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LLM local o en nube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Arquitectura diseñada; código de integración escrito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4. Valor de Negocio e Impacto Generado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71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concreto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Experiencia del cliente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Elimina la dependencia de un intérprete humano en canales presenciales y digitales. Cajeros, quioscos o agentes virtuales pueden comunicarse directamente en LSM.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Productividad operativa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Los intérpretes certificados cobran entre $800–$1,500 MXN/hora. Un sistema automatizado reduce ese costo a $0 por sesión una vez entrenado y desplegado.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 en hardware estándar (laptop/workstation con CPU). Una organización puede desplegarlo en todos sus puntos de contacto simultáneamente sin contratar personal adicional.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Ahorro estimado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Organización mediana con 5 puntos de atención: ~160 hrs/mes × $1,200 MXN = $192,000 MXN/mes en costos de interpretación evitados.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Innovación tecnológica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Primer pipeline LSM conocido que combina invarianza geométrica multimodal (manos + rostro + torso), ventana temporal de 50 frames y arquitectura BiLSTM. Sin dependencia de nube.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Inclusión y ESG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Alineado con los compromisos DEI de Accenture. Convierte la accesibilidad de 'nice-to-have' a una capacidad operativa real y medible.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Mitigación de riesgo legal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 Ley Federal para Prevenir y Eliminar la Discriminación y normas NOM-004-SEGOB exponen a organizaciones a sanciones. Este sistema reduce ese riesgo.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Eficiencia en desarrollo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Arquitectura modular: añadir nuevas señas o idiomas de señas solo requiere recaptura de datos y reentrenamiento del clasificador, sin rediseñar el sistema.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8"/>
              <w:left w:val="single" w:color="7B2FBE" w:sz="8"/>
              <w:bottom w:val="single" w:color="7B2FBE" w:sz="8"/>
              <w:right w:val="single" w:color="7B2FBE" w:sz="8"/>
            </w:tcBorders>
            <w:shd w:fill="EDE9FE" w:color="EDE9FE" w:val="clear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2D0068"/>
                <w:sz w:val="19"/>
                <w:szCs w:val="19"/>
              </w:rPr>
              <w:t xml:space="preserve">💡  Estimación de impacto por cliente piloto (organización mediana, 5 puntos de atención):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160 hrs de intérprete/mes × $1,200 MXN = $192,000 MXN/mes en costos evitados, con costo marginal $0 por sesión adicional.</w:t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Tiempo de implementación desde datos hasta modelo listo: ~2–3 semanas con el pipeline ya construido.</w:t>
            </w:r>
          </w:p>
        </w:tc>
      </w:tr>
    </w:tbl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5. Herramientas Actuales — Stack 100% Open Source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sistema completo opera sin costo de licenciamiento. Todas las dependencias son open source con licencias permisivas (Apache 2.0, BSD, PSF), compatibles con uso comercial: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Licencia</w:t>
            </w:r>
          </w:p>
        </w:tc>
        <w:tc>
          <w:tcPr>
            <w:tcW w:type="dxa" w:w="43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 en el sistema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MediaPipe Holistic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Apache 2.0 (Google)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Extracción de 543 puntos: manos, rostro, postura corporal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TensorFlow / Keras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Apache 2.0 (Google)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Entrenamiento e inferencia del modelo BiLSTM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OpenCV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Captura de webcam y preprocesamiento de video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NumPy / scikit-learn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BSD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Álgebra lineal y normalización de características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PSF License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Lenguaje base del stack completo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Free / Enterprise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Control de versiones y colaboración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B2FBE"/>
          <w:sz w:val="19"/>
          <w:szCs w:val="19"/>
        </w:rPr>
        <w:t xml:space="preserve">⚠️  Nota de privacidad: el sistema es 100% on-premise. Los gestos y video del usuario nunca salen del dispositivo. Crítico para contextos de salud, banca o gobierno.</w:t>
      </w:r>
    </w:p>
    <w:p>
      <w:r>
        <w:br w:type="page"/>
      </w: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6. Comprensión Gramatical LSM → Español (Tarea Futura — Etapa 2)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reconocedor LSTM produce palabras sueltas en orden gramatical LSM — por ejemplo: AGUA YO QUERER. Para convertirlas en oraciones naturales en español ("Yo quiero agua.") se requiere un Modelo de Lenguaje Grande (LLM) que comprenda la gramática Tópico-Comentario propia de la LSM.</w:t>
      </w:r>
    </w:p>
    <w:p>
      <w:pPr>
        <w:spacing w:after="0" w:before="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La arquitectura de integración ya está diseñada y el código está escrito. Solo se requiere elegir una de las dos opciones de despliegue: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  <w:u w:val="single" w:color="7B2FBE"/>
        </w:rPr>
        <w:t xml:space="preserve">Opción A — Modelo Local (Privacidad Máxima, Sin Costo por Llamada)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Plataforma / Herramienta</w:t>
            </w:r>
          </w:p>
        </w:tc>
        <w:tc>
          <w:tcPr>
            <w:tcW w:type="dxa" w:w="24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 sugerido</w:t>
            </w:r>
          </w:p>
        </w:tc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Licencia / Costo</w:t>
            </w:r>
          </w:p>
        </w:tc>
        <w:tc>
          <w:tcPr>
            <w:tcW w:type="dxa" w:w="21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Ventaja clave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LLaMA 3 8B (Meta)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LLaMA 3 — instancia local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Meta Llama 3 Community License (gratuita hasta 700M usuarios)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Datos nunca salen del dispositivo; costo operativo $0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Runner local multiplataforma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MIT License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Instalación en 5 minutos; corre en CPU estándar sin GPU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  <w:u w:val="single" w:color="7B2FBE"/>
        </w:rPr>
        <w:t xml:space="preserve">Opción B — Modelo en Nube (Menor Fricción, Mayor Capacidad)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c>
          <w:tcPr>
            <w:tcW w:type="dxa" w:w="2600"/>
            <w:gridSpan w:val="1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color="7B2FB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Plataforma / Herramienta</w:t>
            </w:r>
          </w:p>
        </w:tc>
        <w:tc>
          <w:tcPr>
            <w:tcW w:type="dxa" w:w="2000"/>
            <w:gridSpan w:val="1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color="7B2FB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 sugerido</w:t>
            </w:r>
          </w:p>
        </w:tc>
        <w:tc>
          <w:tcPr>
            <w:tcW w:type="dxa" w:w="2400"/>
            <w:gridSpan w:val="1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color="7B2FB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Licencia / Costo</w:t>
            </w:r>
          </w:p>
        </w:tc>
        <w:tc>
          <w:tcPr>
            <w:tcW w:type="dxa" w:w="2360"/>
            <w:gridSpan w:val="1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color="7B2FB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Ventaja clave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Azure OpenAI (Microsoft)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GPT-4o mini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Pay-per-token; integra con M365 Copilot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Ideal si el cliente ya opera en Azure; sin infraestructura a gestionar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Amazon Bedrock (AWS)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Claude 3.5 Haiku o LLaMA 3 managed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Pay-per-token; sin servidor propio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Opción natural para clientes en ecosistema AWS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Pay-per-token; económico en volumen alto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Mejor costo/rendimiento para correcciones gramaticales breves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 Models (Microsoft)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Phi-3 mini / LLaMA 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Incluido en GitHub Enterprise Copilot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Sin costo adicional si la org ya tiene licencia GitHub Enterprise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F0FDF4" w:color="F0FDF4" w:val="clear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✅  Recomendación: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Opción A (LLaMA 3 local) como primera implementación por privacidad de datos del usuario.</w:t>
            </w:r>
          </w:p>
          <w:p>
            <w:pPr>
              <w:spacing w:after="10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Opción B (Azure OpenAI o Claude API) como alternativa inmediata para clientes que ya operen en nube y prioricen velocidad de adopción sobre soberanía de datos.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7. Despliegue del Modelo de Reconocimiento en la Nube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El modelo BiLSTM de reconocimiento de señas puede desplegarse como un microservicio en nube, exponiendo una API REST que recibe el tensor de características (50 × 48) y retorna la palabra predicha. Esto desacopla el hardware del cliente de la carga de inferencia y permite actualizar el modelo sin tocar los dispositivos desplegados.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B7280"/>
          <w:sz w:val="19"/>
          <w:szCs w:val="19"/>
        </w:rPr>
        <w:t xml:space="preserve">El modelo es ligero (~5–10 MB, inferencia en &lt;30 ms sobre CPU). Cualquier instancia pequeña es suficiente para producción.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  <w:u w:val="single" w:color="7B2FBE"/>
        </w:rPr>
        <w:t xml:space="preserve">7.1 Arquitectura de Despliegue en Nube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color="1E1B2E" w:val="clear"/>
          </w:tcPr>
          <w:p>
            <w:pPr>
              <w:spacing w:after="20" w:before="10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18"/>
                <w:szCs w:val="18"/>
              </w:rPr>
              <w:t xml:space="preserve">Dispositivo del cliente (edge)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Webcam → MediaPipe Holistic → tensor (50, 48) → HTTPS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                                            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18"/>
                <w:szCs w:val="18"/>
              </w:rPr>
              <w:t xml:space="preserve">API Gateway / Load Balancer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                                            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34D399"/>
                <w:sz w:val="18"/>
                <w:szCs w:val="18"/>
              </w:rPr>
              <w:t xml:space="preserve">BiLSTM Inference Service (FastAPI)  →  palabra predicha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                                            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34D399"/>
                <w:sz w:val="18"/>
                <w:szCs w:val="18"/>
              </w:rPr>
              <w:t xml:space="preserve">LLM Grammar Service (Etapa 2)       →  oración completa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(LLaMA 3 managed / Azure OpenAI / Claude API)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B2FBE"/>
          <w:sz w:val="19"/>
          <w:szCs w:val="19"/>
        </w:rPr>
        <w:t xml:space="preserve">Nota de privacidad: el video RAW nunca sale del dispositivo. Solo se envía el tensor de características matemáticas (648 números flotantes por secuencia), sin información biométrica identificable.</w:t>
      </w:r>
    </w:p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  <w:u w:val="single" w:color="7B2FBE"/>
        </w:rPr>
        <w:t xml:space="preserve">7.2 Opciones por Proveedor Cloud y Costos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200"/>
        <w:gridCol w:w="1760"/>
        <w:gridCol w:w="2160"/>
      </w:tblGrid>
      <w:tr>
        <w:tc>
          <w:tcPr>
            <w:tcW w:type="dxa" w:w="144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0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 recomendado</w:t>
            </w:r>
          </w:p>
        </w:tc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Instancia mínima</w:t>
            </w:r>
          </w:p>
        </w:tc>
        <w:tc>
          <w:tcPr>
            <w:tcW w:type="dxa" w:w="17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24/7 (mes)</w:t>
            </w:r>
          </w:p>
        </w:tc>
        <w:tc>
          <w:tcPr>
            <w:tcW w:type="dxa" w:w="21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440"/>
            <w:vMerge w:val="restart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9900"/>
                <w:sz w:val="22"/>
                <w:szCs w:val="22"/>
              </w:rPr>
              <w:t xml:space="preserve">AWS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SageMaker Serverless Inference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aplica (pago por invocación)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~$0–5 USD*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Ideal para uso irregular/bajo volumen. *$0.0000001/inferencia + $0.00002/GB</w:t>
            </w:r>
          </w:p>
        </w:tc>
      </w:tr>
      <w:tr>
        <w:tc>
          <w:tcPr>
            <w:tcW w:type="dxa" w:w="1440"/>
            <w:vMerge w:val="continue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/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SageMaker Real-Time Endpoint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ml.t3.medium (2 vCPU, 4 GB)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~$40 USD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Para uso continuo (quioscos 24/7). ml.m5.large: ~$69 USD/mes</w:t>
            </w:r>
          </w:p>
        </w:tc>
      </w:tr>
      <w:tr>
        <w:tc>
          <w:tcPr>
            <w:tcW w:type="dxa" w:w="1440"/>
            <w:vMerge w:val="restart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22"/>
                <w:szCs w:val="22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Azure Container Apps (serverless)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vCPU, 2 GB RAM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~$0–8 USD*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*$0.000024/vCPU-seg activo. Escala a cero cuando no hay demanda</w:t>
            </w:r>
          </w:p>
        </w:tc>
      </w:tr>
      <w:tr>
        <w:tc>
          <w:tcPr>
            <w:tcW w:type="dxa" w:w="1440"/>
            <w:vMerge w:val="continue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/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Azure ML Managed Online Endpoint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Standard_DS2_v2 (2 vCPU, 7 GB)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~$69 USD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Integra nativamente con Azure ML workspace y MLflow</w:t>
            </w:r>
          </w:p>
        </w:tc>
      </w:tr>
      <w:tr>
        <w:tc>
          <w:tcPr>
            <w:tcW w:type="dxa" w:w="1440"/>
            <w:vMerge w:val="restart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285F4"/>
                <w:sz w:val="22"/>
                <w:szCs w:val="22"/>
              </w:rPr>
              <w:t xml:space="preserve">GCP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Cloud Run (serverless)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vCPU, 512 MB RAM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~$0–6 USD*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*$0.000024/vCPU-seg. Primer millón de requests/mes gratuitos</w:t>
            </w:r>
          </w:p>
        </w:tc>
      </w:tr>
      <w:tr>
        <w:tc>
          <w:tcPr>
            <w:tcW w:type="dxa" w:w="1440"/>
            <w:vMerge w:val="continue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/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Vertex AI Online Prediction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n1-standard-2 (2 vCPU, 7.5 GB)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~$68 USD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Compatible con TensorFlow SavedModel. Integra con BigQuery 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  <w:u w:val="single" w:color="7B2FBE"/>
        </w:rPr>
        <w:t xml:space="preserve">7.3 Estimación de Costo por Escenario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4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Volumen estimado</w:t>
            </w:r>
          </w:p>
        </w:tc>
        <w:tc>
          <w:tcPr>
            <w:tcW w:type="dxa" w:w="22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 recomendado</w:t>
            </w:r>
          </w:p>
        </w:tc>
        <w:tc>
          <w:tcPr>
            <w:tcW w:type="dxa" w:w="25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mensual aprox.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Piloto / PoC (1–5 puntos de atención)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~7,200 inferencias/día (uso diurno)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SageMaker Serverless / Cloud Run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$0–5 USD/mes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Empresa mediana (5–20 quioscos, 8 hrs/día)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~40,000–160,000 inferencias/día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instancia pequeña dedicada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$40–70 USD/mes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Empresa grande (&gt;50 puntos, 24/7)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&gt;500,000 inferencias/día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2–3 instancias + auto-scaling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$100–200 USD/mes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SaaS multi-cliente (&gt;10 organizaciones)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Millones de inferencias/día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Kubernetes (EKS / AKS / GKE)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$300–800 USD/mes (compartido)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EFF6FF" w:color="EFF6FF" w:val="clear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📊  Comparativa de ROI: costo cloud vs. intérprete humano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Intérprete humano (empresa mediana): $192,000 MXN/mes (~$9,600 USD/mes)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Modelo en nube (empresa mediana):      $40–70 USD/mes  +  costo del LLM (~$10–30 USD/mes)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→  Ahorro del 99%+ en el costo de interpretación con la solución en nube.</w:t>
            </w:r>
          </w:p>
        </w:tc>
      </w:tr>
    </w:tbl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8. Roadmap de Evolución y Adopción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00"/>
        <w:gridCol w:w="3800"/>
        <w:gridCol w:w="2520"/>
      </w:tblGrid>
      <w:tr>
        <w:tc>
          <w:tcPr>
            <w:tcW w:type="dxa" w:w="144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38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252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Herramientas / Costo adicional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Etapa 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Actual ✓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Letras estáticas (MLP &gt;99%), letras dinámicas (LSTM), pipeline holístico construido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$0 — stack open source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Etapa 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2–3 meses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Captura de palabras completas, entrenamiento BiLSTM holístico, integración WordBuffer + LLM (Opción A o B)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$0 local / ~$30–80 USD cloud GPU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Etapa 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3–6 meses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API REST (FastAPI), integración con plataforma del cliente, dashboard de confianza de predicciones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Azure Container Apps / GitHub Enterprise (si cliente ya tiene)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Etapa 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6–12 meses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Fine-tuning LLM para vocabulario especializado (médico, bancario, legal), modelo SaaS multi-cliente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Azure OpenAI / Claude API / Amazon Bedrock según cliente</w:t>
            </w:r>
          </w:p>
        </w:tc>
      </w:tr>
    </w:tbl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9. Herramientas de Desarrollo Acelerado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Las siguientes herramientas fueron utilizadas o se recomiendan para acelerar la evolución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00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referencial</w:t>
            </w:r>
          </w:p>
        </w:tc>
        <w:tc>
          <w:tcPr>
            <w:tcW w:type="dxa" w:w="4960"/>
            <w:gridSpan w:val="1"/>
            <w:tcBorders>
              <w:top w:val="single" w:color="2D0068" w:sz="4"/>
              <w:left w:val="single" w:color="2D0068" w:sz="4"/>
              <w:bottom w:val="single" w:color="2D0068" w:sz="4"/>
              <w:right w:val="single" w:color="2D0068" w:sz="4"/>
            </w:tcBorders>
            <w:shd w:fill="2D0068" w:color="2D006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Claude Code (Anthropic)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Claude Pro/Team ~$20 USD/mes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Usado activamente en este proyecto: arquitectura, generación de código, debugging y documentación técnica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$10–19 USD/usuario/mes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EFF" w:color="F3EE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Autocompletado en IDEs para el equipo de desarrollo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Incluido en GitHub Free/Enterprise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Automatización de pruebas y pipeline de despliegue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FBE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2D0068"/>
          <w:sz w:val="28"/>
          <w:szCs w:val="28"/>
        </w:rPr>
        <w:t xml:space="preserve">10.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068" w:color="2D0068" w:val="clear"/>
          </w:tcPr>
          <w:p>
            <w:pPr>
              <w:spacing w:after="80" w:befor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Maitl Tlajtoli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4AFFF"/>
                <w:sz w:val="20"/>
                <w:szCs w:val="20"/>
              </w:rPr>
              <w:t xml:space="preserve">es una solución de IA de visión por computadora que traduce Lengua de Señas Mexicana a texto y voz en tiempo real, sin intérprete humano y sin dependencia de nube.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$192,000 MXN/mes en costos de interpretación evitados por cliente mediano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2.8 millones de personas atendidas sin fricción en México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Stack 100% open source, corre en hardware estándar, sin licencias de IA de pago actuales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Corrección gramatical por LLM: Etapa 2 — local (LLaMA 3) o nube (Azure / Claude / Bedrock)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Despliegue en nube (AWS / Azure / GCP): $40–70 USD/mes vs. $9,600 USD/mes de intérprete humano</w:t>
            </w:r>
          </w:p>
          <w:p>
            <w:pPr>
              <w:spacing w:after="200" w:before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✔  Implementación en 2–3 semanas por cliente con el pipeline ya construido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2026-10-07T19:35:22.810Z</dcterms:created>
  <dcterms:modified xsi:type="dcterms:W3CDTF">2026-10-07T19:35:22.812Z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