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left"/>
        <w:rPr>
          <w:rFonts w:ascii="Cambria" w:cs="Cambria" w:eastAsia="Cambria" w:hAnsi="Cambria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ab/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40"/>
          <w:szCs w:val="40"/>
          <w:rtl w:val="0"/>
        </w:rPr>
        <w:t xml:space="preserve">Jisung Kim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center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(+82) 010-2881-3845 / Daegu, South Korea / &lt;&lt;&lt;&lt;E-Mail&gt;&gt;&gt;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center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center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RESEARCH INTERESTS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Computational Fluid Dynamics (CFD)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Turbulent Flow Modeling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Biomimetics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left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left"/>
        <w:rPr>
          <w:rFonts w:ascii="Cambria" w:cs="Cambria" w:eastAsia="Cambria" w:hAnsi="Cambria"/>
          <w:color w:val="80808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color w:val="808080"/>
          <w:sz w:val="22"/>
          <w:szCs w:val="22"/>
          <w:rtl w:val="0"/>
        </w:rPr>
        <w:t xml:space="preserve">Computational fluid dynamics (CFD), turbulent flow modeling, and biomimetic approaches for high-Reynolds number and transitional flows in aerospace applications, with emphasis on atmospheric entry and boundary layer phenomena.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left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left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Kyungpook National University                  </w:t>
        <w:tab/>
        <w:tab/>
        <w:t xml:space="preserve"> 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rtl w:val="0"/>
        </w:rPr>
        <w:t xml:space="preserve">Expected Graduation Date: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rtl w:val="0"/>
        </w:rPr>
        <w:t xml:space="preserve"> February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ind w:right="800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rtl w:val="0"/>
        </w:rPr>
        <w:t xml:space="preserve">Department of Astronomy and Atmospheric Sciences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 </w:t>
        <w:tab/>
        <w:tab/>
        <w:tab/>
        <w:tab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560"/>
        </w:tabs>
        <w:spacing w:after="0" w:line="240" w:lineRule="auto"/>
        <w:ind w:right="800"/>
        <w:rPr>
          <w:rFonts w:ascii="Cambria" w:cs="Cambria" w:eastAsia="Cambria" w:hAnsi="Cambria"/>
          <w:strike w:val="1"/>
          <w:color w:val="000000"/>
        </w:rPr>
      </w:pPr>
      <w:r w:rsidDel="00000000" w:rsidR="00000000" w:rsidRPr="00000000">
        <w:rPr>
          <w:rFonts w:ascii="Cambria" w:cs="Cambria" w:eastAsia="Cambria" w:hAnsi="Cambria"/>
          <w:strike w:val="1"/>
          <w:color w:val="000000"/>
          <w:rtl w:val="0"/>
        </w:rPr>
        <w:t xml:space="preserve">GPA: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left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rPr>
          <w:rFonts w:ascii="Cambria" w:cs="Cambria" w:eastAsia="Cambria" w:hAnsi="Cambria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Gyeongsang National University                  </w:t>
        <w:tab/>
        <w:tab/>
        <w:t xml:space="preserve">    </w:t>
        <w:tab/>
        <w:tab/>
        <w:tab/>
        <w:t xml:space="preserve">  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rtl w:val="0"/>
        </w:rPr>
        <w:t xml:space="preserve">03/2020 – 12/2023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570"/>
          <w:tab w:val="center" w:leader="none" w:pos="4513"/>
        </w:tabs>
        <w:spacing w:after="0" w:line="240" w:lineRule="auto"/>
        <w:jc w:val="left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rtl w:val="0"/>
        </w:rPr>
        <w:t xml:space="preserve">Department of Geology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rtl w:val="0"/>
        </w:rPr>
        <w:t xml:space="preserve">(Note: Military Service, Republic of Korea Army, 04/2021-10/2022)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INTERNSHIPS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Undergraduate Researcher </w:t>
        <w:tab/>
        <w:t xml:space="preserve">      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rtl w:val="0"/>
        </w:rPr>
        <w:t xml:space="preserve">03/202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4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rtl w:val="0"/>
        </w:rPr>
        <w:t xml:space="preserve"> –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Atmospheric Boundary Layer Laboratory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  <w:sz w:val="24"/>
          <w:szCs w:val="24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Turbulence Structure Analysis: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Conducted comprehensive studies on turbulent flow characteristics in atmospheric boundary layers, analyzing Reynolds stress tensor components and energy dissipation mechanisms applicable to aerospace boundary layer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Flux-Variance Relationship Investigation: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Quantified dissimilarity patterns in scalar transport (temperature, humidity, </w:t>
      </w:r>
      <m:oMath>
        <m:r>
          <w:rPr>
            <w:rFonts w:ascii="Cambria Math" w:cs="Cambria Math" w:eastAsia="Cambria Math" w:hAnsi="Cambria Math"/>
            <w:color w:val="000000"/>
          </w:rPr>
          <m:t xml:space="preserve">C</m:t>
        </m:r>
        <m:sSub>
          <m:sSubPr>
            <m:ctrlPr>
              <w:rPr>
                <w:rFonts w:ascii="Cambria Math" w:cs="Cambria Math" w:eastAsia="Cambria Math" w:hAnsi="Cambria Math"/>
                <w:color w:val="000000"/>
              </w:rPr>
            </m:ctrlPr>
          </m:sSubPr>
          <m:e>
            <m:r>
              <w:rPr>
                <w:rFonts w:ascii="Cambria Math" w:cs="Cambria Math" w:eastAsia="Cambria Math" w:hAnsi="Cambria Math"/>
                <w:color w:val="000000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color w:val="000000"/>
              </w:rPr>
              <m:t xml:space="preserve">2</m:t>
            </m:r>
          </m:sub>
        </m:sSub>
      </m:oMath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) under varying atmospheric stability conditions, providing insights for heat transfer modeling.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Advanced Data processing: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Implemented real-time quality control algorithms for wind observation  tower data using Python and MATLAB, processing high-frequency (10Hz) turbulence measurements.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PROJECT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 EXPERIENCES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Structural and Operational Analysis of American Airlines Flight 587 Aviation Accident</w:t>
        <w:tab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rtl w:val="0"/>
        </w:rPr>
        <w:t xml:space="preserve">-Introduction of Aerospace Engineering </w:t>
        <w:tab/>
        <w:t xml:space="preserve">Fall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Investigated vertical stabilizer failure due to excessive rudder deflection and composite material stress.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Identified issues in wake turbulence response and training programs.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Proposed safety recommendations based on the Cooper-Harper pilot workload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Aerodynamic and Structural Analysis of A-10 Thunderbolt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Ⅱ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rtl w:val="0"/>
        </w:rPr>
        <w:t xml:space="preserve">- Introduction of Aerospace Engineering</w:t>
        <w:tab/>
        <w:t xml:space="preserve">Fall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the aerodynamic properties of NACA 6716 airfoil (high-lift coefficient, high L/D ratio) relevant to CAS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Evaluated structural materials (Al 7075-T6, Ti alloy) and honeycomb construction for redundancy and survivability.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Assessed engine performance (TF34-GE-100) under extreme conditions, including post-damage operability.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Correlation between wind power generation and meteorological factors</w:t>
        <w:tab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rtl w:val="0"/>
        </w:rPr>
        <w:t xml:space="preserve">-Micrometeorology </w:t>
        <w:tab/>
        <w:t xml:space="preserve">Fall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wind power output and meteorological data to optimize renewable energy predictions in South Korea’s top wind energy regions.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 Python GIS tool to align wind turbines with AWS stations, improving meteorological data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time-series analysis using Python to visualize seasonal wind power trends, identifying winter peaks driven by micro-meteorological factors to inform turbine operation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firstLine="0"/>
        <w:jc w:val="both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Computational Modeling of Atmospheric Optical Properties</w:t>
        <w:tab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rtl w:val="0"/>
        </w:rPr>
        <w:t xml:space="preserve">-Atmospheric Radiation </w:t>
        <w:tab/>
        <w:t xml:space="preserve">Fall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Modified Fortran models to compute optical depth and transmittance, visualizing results with Python.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Simulated spectral line broadening and water vapor effects using HITRAN, refining model predictions.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Simulated infrared radiative transfer in the atmosphere by calculating key optical properties such as absorption, optical depth, and transmittance.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ind w:left="440" w:hanging="440"/>
        <w:rPr>
          <w:rFonts w:ascii="Cambria" w:cs="Cambria" w:eastAsia="Cambria" w:hAnsi="Cambria"/>
          <w:b w:val="1"/>
          <w:bCs w:val="1"/>
          <w:color w:val="000000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Comparative Analysis of Nitrogen Dioxide and Ozone Trends Based on Traffic Volume and Solar Radiation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rtl w:val="0"/>
        </w:rPr>
        <w:t xml:space="preserve">-Atmospheric Pollution </w:t>
        <w:tab/>
        <w:t xml:space="preserve">Fall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Fortran-based numerical models with implicit methods to compute concentration changes of ozone (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3</m:t>
            </m:r>
          </m:sub>
        </m:sSub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and species like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NO</m:t>
        </m:r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N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2</m:t>
            </m:r>
          </m:sub>
        </m:sSub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0.01-second intervals.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Python to visualize temporal trends, highlighting ozone increase from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4.92778×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18</m:t>
            </m:r>
          </m:sup>
        </m:sSup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4.92779 × 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18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 molecules/c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m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3</m:t>
            </m:r>
          </m:sup>
        </m:sSup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key photochemical reactions.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Ozone Photochemistry Data Analysis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color w:val="000000"/>
          <w:rtl w:val="0"/>
        </w:rPr>
        <w:t xml:space="preserve">-Atmospheric Chemistry</w:t>
        <w:tab/>
        <w:t xml:space="preserve"> Spring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Processed atmospheric chemistry datasets using Fortran and Python to model and visualize ozone photochemistry dynamics.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0"/>
          <w:tab w:val="right" w:leader="none" w:pos="10080"/>
        </w:tabs>
        <w:spacing w:after="0" w:before="0" w:line="240" w:lineRule="auto"/>
        <w:ind w:left="880" w:right="0" w:hanging="44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Fortran-based numerical models with implicit methods to compute concentration changes of ozone (</w:t>
      </w:r>
      <m:oMath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3</m:t>
            </m:r>
          </m:sub>
        </m:sSub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and species like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NO</m:t>
        </m:r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0"/>
            <w:szCs w:val="20"/>
            <w:u w:val="none"/>
            <w:shd w:fill="auto" w:val="clear"/>
            <w:vertAlign w:val="baseline"/>
          </w:rPr>
          <m:t xml:space="preserve">N</m:t>
        </m:r>
        <m:sSub>
          <m:sSub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O</m:t>
            </m:r>
          </m:e>
          <m:sub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  <m:t xml:space="preserve">2</m:t>
            </m:r>
          </m:sub>
        </m:sSub>
      </m:oMath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at 0.01-second intervals.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SKILLS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Programming Languages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: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Fortran, Python, Linux (Shell scripting), MATLAB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color="000000" w:space="1" w:sz="6" w:val="single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8"/>
          <w:szCs w:val="28"/>
          <w:rtl w:val="0"/>
        </w:rPr>
        <w:t xml:space="preserve">Others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Languages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Korean (Native), English (Intermediate), German (Basic)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English Proficiency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2023.09 - TOEIC 925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Wingdings" w:cs="Wingdings" w:eastAsia="Wingdings" w:hAnsi="Wingdings"/>
          <w:b w:val="1"/>
          <w:bCs w:val="1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000000"/>
          <w:sz w:val="22"/>
          <w:szCs w:val="22"/>
          <w:rtl w:val="0"/>
        </w:rPr>
        <w:t xml:space="preserve">2025.07 – TEPS 395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440"/>
          <w:tab w:val="right" w:leader="none" w:pos="10080"/>
        </w:tabs>
        <w:spacing w:after="0" w:line="240" w:lineRule="auto"/>
        <w:rPr>
          <w:rFonts w:ascii="Cambria" w:cs="Cambria" w:eastAsia="Cambria" w:hAnsi="Cambria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ambria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880" w:hanging="44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880" w:hanging="44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880" w:hanging="44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4" w:customStyle="1">
    <w:name w:val="바탕글"/>
    <w:basedOn w:val="a"/>
    <w:pPr>
      <w:spacing w:after="0" w:line="384" w:lineRule="auto"/>
      <w:textAlignment w:val="baseline"/>
    </w:pPr>
    <w:rPr>
      <w:rFonts w:ascii="함초롬바탕" w:cs="굴림" w:eastAsia="굴림" w:hAnsi="굴림"/>
      <w:color w:val="000000"/>
    </w:rPr>
  </w:style>
  <w:style w:type="paragraph" w:styleId="MS" w:customStyle="1">
    <w:name w:val="MS바탕글"/>
    <w:basedOn w:val="a"/>
    <w:pPr>
      <w:widowControl w:val="1"/>
      <w:wordWrap w:val="1"/>
      <w:spacing w:after="0" w:line="240" w:lineRule="auto"/>
      <w:jc w:val="left"/>
      <w:textAlignment w:val="baseline"/>
    </w:pPr>
    <w:rPr>
      <w:rFonts w:ascii="Times New Roman" w:cs="굴림" w:eastAsia="굴림" w:hAnsi="굴림"/>
      <w:color w:val="000000"/>
      <w:sz w:val="24"/>
      <w:szCs w:val="24"/>
    </w:rPr>
  </w:style>
  <w:style w:type="character" w:styleId="a5">
    <w:name w:val="Hyperlink"/>
    <w:basedOn w:val="a0"/>
    <w:uiPriority w:val="99"/>
    <w:unhideWhenUsed w:val="1"/>
    <w:rPr>
      <w:color w:val="0563c1"/>
      <w:u w:val="single"/>
    </w:rPr>
  </w:style>
  <w:style w:type="character" w:styleId="10" w:customStyle="1">
    <w:name w:val="확인되지 않은 멘션1"/>
    <w:basedOn w:val="a0"/>
    <w:uiPriority w:val="99"/>
    <w:semiHidden w:val="1"/>
    <w:unhideWhenUsed w:val="1"/>
    <w:rPr>
      <w:color w:val="605e5c"/>
      <w:shd w:color="auto" w:fill="e1dfdd" w:val="clear"/>
    </w:rPr>
  </w:style>
  <w:style w:type="paragraph" w:styleId="a6">
    <w:name w:val="header"/>
    <w:basedOn w:val="a"/>
    <w:link w:val="Char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 w:val="1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7"/>
    <w:uiPriority w:val="99"/>
  </w:style>
  <w:style w:type="character" w:styleId="a9">
    <w:name w:val="Placeholder Text"/>
    <w:basedOn w:val="a0"/>
    <w:uiPriority w:val="99"/>
    <w:semiHidden w:val="1"/>
    <w:rsid w:val="0080657A"/>
    <w:rPr>
      <w:color w:val="666666"/>
    </w:rPr>
  </w:style>
  <w:style w:type="paragraph" w:styleId="aa">
    <w:name w:val="List Paragraph"/>
    <w:basedOn w:val="a"/>
    <w:uiPriority w:val="34"/>
    <w:qFormat w:val="1"/>
    <w:rsid w:val="00483E90"/>
    <w:pPr>
      <w:ind w:left="800" w:leftChars="400"/>
    </w:pPr>
  </w:style>
  <w:style w:type="paragraph" w:styleId="ab">
    <w:name w:val="Normal (Web)"/>
    <w:basedOn w:val="a"/>
    <w:uiPriority w:val="99"/>
    <w:semiHidden w:val="1"/>
    <w:unhideWhenUsed w:val="1"/>
    <w:rsid w:val="0094240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ptqyLMqy4Rks5WUVA4zyoliddQ==">CgMxLjA4AHIhMTFjbkoxTHNVLV84OEJSczdRc1dUZmRTRUt2R0pwbzU0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2025-06-10T04:06:00Z</dcterms:created>
  <dc:creator>Cho Yeonju</dc:creator>
</cp:coreProperties>
</file>